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066" w:rsidRPr="003A3066" w:rsidRDefault="003A3066" w:rsidP="003A3066">
      <w:pPr>
        <w:jc w:val="right"/>
      </w:pPr>
    </w:p>
    <w:p w:rsidR="003A3066" w:rsidRPr="003A3066" w:rsidRDefault="003A3066" w:rsidP="003A3066">
      <w:pPr>
        <w:jc w:val="center"/>
      </w:pPr>
    </w:p>
    <w:p w:rsidR="003A3066" w:rsidRPr="003A3066" w:rsidRDefault="003A3066" w:rsidP="003A3066">
      <w:pPr>
        <w:jc w:val="center"/>
      </w:pPr>
    </w:p>
    <w:p w:rsidR="003A3066" w:rsidRPr="003A3066" w:rsidRDefault="003A3066" w:rsidP="003A3066">
      <w:pPr>
        <w:jc w:val="center"/>
      </w:pPr>
    </w:p>
    <w:p w:rsidR="003A3066" w:rsidRPr="003A3066" w:rsidRDefault="003A3066" w:rsidP="003A3066">
      <w:pPr>
        <w:jc w:val="center"/>
      </w:pPr>
    </w:p>
    <w:p w:rsidR="003A3066" w:rsidRPr="003A3066" w:rsidRDefault="003A3066" w:rsidP="003A3066">
      <w:pPr>
        <w:jc w:val="center"/>
      </w:pPr>
    </w:p>
    <w:p w:rsidR="003A3066" w:rsidRPr="003A3066" w:rsidRDefault="003A3066" w:rsidP="003A3066">
      <w:pPr>
        <w:jc w:val="center"/>
      </w:pPr>
    </w:p>
    <w:p w:rsidR="003A3066" w:rsidRPr="003A3066" w:rsidRDefault="003A3066" w:rsidP="003A3066">
      <w:pPr>
        <w:jc w:val="center"/>
      </w:pPr>
      <w:r w:rsidRPr="003A3066">
        <w:rPr>
          <w:noProof/>
          <w:lang w:eastAsia="pl-PL"/>
        </w:rPr>
        <mc:AlternateContent>
          <mc:Choice Requires="wps">
            <w:drawing>
              <wp:anchor distT="0" distB="0" distL="114300" distR="114300" simplePos="0" relativeHeight="251659264" behindDoc="1" locked="0" layoutInCell="1" allowOverlap="1" wp14:anchorId="0FA1873B" wp14:editId="42CD9A41">
                <wp:simplePos x="0" y="0"/>
                <wp:positionH relativeFrom="margin">
                  <wp:align>left</wp:align>
                </wp:positionH>
                <wp:positionV relativeFrom="paragraph">
                  <wp:posOffset>1842729</wp:posOffset>
                </wp:positionV>
                <wp:extent cx="5143500" cy="3348990"/>
                <wp:effectExtent l="381000" t="1009650" r="400050" b="1013460"/>
                <wp:wrapNone/>
                <wp:docPr id="15" name="Prostokąt 15"/>
                <wp:cNvGraphicFramePr/>
                <a:graphic xmlns:a="http://schemas.openxmlformats.org/drawingml/2006/main">
                  <a:graphicData uri="http://schemas.microsoft.com/office/word/2010/wordprocessingShape">
                    <wps:wsp>
                      <wps:cNvSpPr/>
                      <wps:spPr>
                        <a:xfrm>
                          <a:off x="0" y="0"/>
                          <a:ext cx="5143500" cy="3348990"/>
                        </a:xfrm>
                        <a:prstGeom prst="rect">
                          <a:avLst/>
                        </a:prstGeom>
                        <a:noFill/>
                        <a:ln>
                          <a:noFill/>
                        </a:ln>
                        <a:scene3d>
                          <a:camera prst="orthographicFront">
                            <a:rot lat="0" lon="0" rev="1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AA0087" w:rsidRDefault="003419EC" w:rsidP="003A3066">
                            <w:pPr>
                              <w:jc w:val="center"/>
                              <w:rPr>
                                <w:color w:val="E7E6E6" w:themeColor="background2"/>
                                <w:sz w:val="140"/>
                                <w:szCs w:val="140"/>
                              </w:rPr>
                            </w:pPr>
                            <w:r w:rsidRPr="00AA0087">
                              <w:rPr>
                                <w:color w:val="E7E6E6" w:themeColor="background2"/>
                                <w:sz w:val="140"/>
                                <w:szCs w:val="140"/>
                              </w:rPr>
                              <w:t>PROJEKT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FA1873B" id="Prostokąt 15" o:spid="_x0000_s1026" style="position:absolute;left:0;text-align:left;margin-left:0;margin-top:145.1pt;width:405pt;height:263.7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" filled="f" stroked="f" strokeweight="1pt">
                <v:textbox>
                  <w:txbxContent>
                    <w:p w:rsidR="003419EC" w:rsidRPr="00AA0087" w:rsidRDefault="003419EC" w:rsidP="003A3066">
                      <w:pPr>
                        <w:jc w:val="center"/>
                        <w:rPr>
                          <w:color w:val="E7E6E6" w:themeColor="background2"/>
                          <w:sz w:val="140"/>
                          <w:szCs w:val="140"/>
                        </w:rPr>
                      </w:pPr>
                      <w:r w:rsidRPr="00AA0087">
                        <w:rPr>
                          <w:color w:val="E7E6E6" w:themeColor="background2"/>
                          <w:sz w:val="140"/>
                          <w:szCs w:val="140"/>
                        </w:rPr>
                        <w:t>PROJEKT</w:t>
                      </w:r>
                    </w:p>
                  </w:txbxContent>
                </v:textbox>
                <w10:wrap anchorx="margin"/>
              </v:rect>
            </w:pict>
          </mc:Fallback>
        </mc:AlternateContent>
      </w:r>
      <w:r w:rsidRPr="003A3066">
        <w:rPr>
          <w:noProof/>
          <w:lang w:eastAsia="pl-PL"/>
        </w:rPr>
        <w:drawing>
          <wp:inline distT="0" distB="0" distL="0" distR="0" wp14:anchorId="64A395D0" wp14:editId="72B74379">
            <wp:extent cx="5427023" cy="1763403"/>
            <wp:effectExtent l="0" t="0" r="2540" b="8255"/>
            <wp:docPr id="281" name="Obraz 281" descr="S:\DE - Departament Elektroenergetyki i Ciepłownictwa\DE_V\PEP2040\12_materiały prasowo-propagandowe\logo\Polityka energetyczna do 2040 r_kad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DE - Departament Elektroenergetyki i Ciepłownictwa\DE_V\PEP2040\12_materiały prasowo-propagandowe\logo\Polityka energetyczna do 2040 r_kad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8445" cy="1767114"/>
                    </a:xfrm>
                    <a:prstGeom prst="rect">
                      <a:avLst/>
                    </a:prstGeom>
                    <a:noFill/>
                    <a:ln>
                      <a:noFill/>
                    </a:ln>
                  </pic:spPr>
                </pic:pic>
              </a:graphicData>
            </a:graphic>
          </wp:inline>
        </w:drawing>
      </w:r>
    </w:p>
    <w:p w:rsidR="003A3066" w:rsidRPr="003A3066" w:rsidRDefault="003A3066" w:rsidP="003A3066">
      <w:pPr>
        <w:jc w:val="center"/>
      </w:pPr>
    </w:p>
    <w:p w:rsidR="003A3066" w:rsidRPr="003A3066" w:rsidRDefault="003A3066" w:rsidP="003A3066">
      <w:pPr>
        <w:tabs>
          <w:tab w:val="left" w:pos="968"/>
        </w:tabs>
      </w:pPr>
      <w:r w:rsidRPr="003A3066">
        <w:tab/>
      </w:r>
    </w:p>
    <w:p w:rsidR="003A3066" w:rsidRPr="003A3066" w:rsidRDefault="003A3066" w:rsidP="003A3066">
      <w:pPr>
        <w:jc w:val="center"/>
      </w:pPr>
    </w:p>
    <w:p w:rsidR="003A3066" w:rsidRPr="003A3066" w:rsidRDefault="003A3066" w:rsidP="003A3066">
      <w:pPr>
        <w:jc w:val="center"/>
      </w:pPr>
    </w:p>
    <w:p w:rsidR="003A3066" w:rsidRPr="003A3066" w:rsidRDefault="003A3066" w:rsidP="003A3066">
      <w:pPr>
        <w:jc w:val="center"/>
      </w:pPr>
    </w:p>
    <w:p w:rsidR="003A3066" w:rsidRPr="003A3066" w:rsidRDefault="003A3066" w:rsidP="003A3066"/>
    <w:p w:rsidR="003A3066" w:rsidRPr="003A3066" w:rsidRDefault="003A3066" w:rsidP="003A3066">
      <w:pPr>
        <w:rPr>
          <w:b/>
        </w:rPr>
      </w:pPr>
    </w:p>
    <w:p w:rsidR="003A3066" w:rsidRPr="003A3066" w:rsidRDefault="003A3066" w:rsidP="003A3066">
      <w:pPr>
        <w:jc w:val="center"/>
        <w:rPr>
          <w:b/>
        </w:rPr>
      </w:pPr>
    </w:p>
    <w:p w:rsidR="003A3066" w:rsidRPr="003A3066" w:rsidRDefault="003A3066" w:rsidP="003A3066">
      <w:pPr>
        <w:jc w:val="center"/>
        <w:rPr>
          <w:b/>
        </w:rPr>
      </w:pPr>
    </w:p>
    <w:p w:rsidR="003A3066" w:rsidRPr="003A3066" w:rsidRDefault="003A3066" w:rsidP="003A3066">
      <w:pPr>
        <w:jc w:val="center"/>
        <w:rPr>
          <w:b/>
        </w:rPr>
      </w:pPr>
    </w:p>
    <w:p w:rsidR="003A3066" w:rsidRPr="003A3066" w:rsidRDefault="003A3066" w:rsidP="003A3066">
      <w:pPr>
        <w:jc w:val="center"/>
        <w:rPr>
          <w:b/>
        </w:rPr>
      </w:pPr>
    </w:p>
    <w:p w:rsidR="003A3066" w:rsidRPr="003A3066" w:rsidRDefault="003A3066" w:rsidP="003A3066">
      <w:pPr>
        <w:jc w:val="center"/>
        <w:rPr>
          <w:b/>
        </w:rPr>
      </w:pPr>
    </w:p>
    <w:p w:rsidR="003A3066" w:rsidRPr="003A3066" w:rsidRDefault="003A3066" w:rsidP="003A3066">
      <w:pPr>
        <w:jc w:val="center"/>
        <w:rPr>
          <w:b/>
        </w:rPr>
      </w:pPr>
    </w:p>
    <w:p w:rsidR="003A3066" w:rsidRPr="003A3066" w:rsidRDefault="003A3066" w:rsidP="003A3066">
      <w:pPr>
        <w:jc w:val="center"/>
        <w:rPr>
          <w:b/>
        </w:rPr>
      </w:pPr>
    </w:p>
    <w:p w:rsidR="003A3066" w:rsidRPr="003A3066" w:rsidRDefault="003A3066" w:rsidP="003A3066">
      <w:pPr>
        <w:jc w:val="center"/>
        <w:rPr>
          <w:b/>
        </w:rPr>
      </w:pPr>
      <w:r w:rsidRPr="003A3066">
        <w:rPr>
          <w:noProof/>
          <w:lang w:eastAsia="pl-PL"/>
        </w:rPr>
        <mc:AlternateContent>
          <mc:Choice Requires="wpg">
            <w:drawing>
              <wp:anchor distT="0" distB="0" distL="114300" distR="114300" simplePos="0" relativeHeight="251725824" behindDoc="0" locked="0" layoutInCell="1" allowOverlap="1" wp14:anchorId="7BA45CE8" wp14:editId="6B8D3C78">
                <wp:simplePos x="0" y="0"/>
                <wp:positionH relativeFrom="margin">
                  <wp:align>center</wp:align>
                </wp:positionH>
                <wp:positionV relativeFrom="paragraph">
                  <wp:posOffset>30916</wp:posOffset>
                </wp:positionV>
                <wp:extent cx="2866030" cy="697731"/>
                <wp:effectExtent l="0" t="0" r="0" b="0"/>
                <wp:wrapNone/>
                <wp:docPr id="30" name="Grupa 3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866030" cy="697731"/>
                          <a:chOff x="0" y="276045"/>
                          <a:chExt cx="5765800" cy="1403350"/>
                        </a:xfrm>
                      </wpg:grpSpPr>
                      <wps:wsp>
                        <wps:cNvPr id="104" name="Łącznik prosty 104"/>
                        <wps:cNvCnPr/>
                        <wps:spPr>
                          <a:xfrm flipV="1">
                            <a:off x="741872" y="742066"/>
                            <a:ext cx="126853" cy="36999"/>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05" name="Łącznik prosty 105"/>
                        <wps:cNvCnPr/>
                        <wps:spPr>
                          <a:xfrm>
                            <a:off x="1406105" y="353683"/>
                            <a:ext cx="361666" cy="313899"/>
                          </a:xfrm>
                          <a:prstGeom prst="line">
                            <a:avLst/>
                          </a:prstGeom>
                          <a:ln>
                            <a:solidFill>
                              <a:srgbClr val="CC3300"/>
                            </a:solidFill>
                            <a:prstDash val="sysDash"/>
                          </a:ln>
                        </wps:spPr>
                        <wps:style>
                          <a:lnRef idx="2">
                            <a:schemeClr val="accent6"/>
                          </a:lnRef>
                          <a:fillRef idx="0">
                            <a:schemeClr val="accent6"/>
                          </a:fillRef>
                          <a:effectRef idx="1">
                            <a:schemeClr val="accent6"/>
                          </a:effectRef>
                          <a:fontRef idx="minor">
                            <a:schemeClr val="tx1"/>
                          </a:fontRef>
                        </wps:style>
                        <wps:bodyPr/>
                      </wps:wsp>
                      <wpg:grpSp>
                        <wpg:cNvPr id="13" name="Grupa 13"/>
                        <wpg:cNvGrpSpPr/>
                        <wpg:grpSpPr>
                          <a:xfrm>
                            <a:off x="0" y="276045"/>
                            <a:ext cx="5765800" cy="1403350"/>
                            <a:chOff x="0" y="0"/>
                            <a:chExt cx="5765800" cy="1403350"/>
                          </a:xfrm>
                        </wpg:grpSpPr>
                        <pic:pic xmlns:pic="http://schemas.openxmlformats.org/drawingml/2006/picture">
                          <pic:nvPicPr>
                            <pic:cNvPr id="91" name="Obraz 91" descr="C:\Users\Kocon Marta\Desktop\ikony PEP\ikony zwykłe\industry.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733550" y="209550"/>
                              <a:ext cx="1079500" cy="1079500"/>
                            </a:xfrm>
                            <a:prstGeom prst="rect">
                              <a:avLst/>
                            </a:prstGeom>
                            <a:noFill/>
                            <a:ln>
                              <a:noFill/>
                            </a:ln>
                          </pic:spPr>
                        </pic:pic>
                        <pic:pic xmlns:pic="http://schemas.openxmlformats.org/drawingml/2006/picture">
                          <pic:nvPicPr>
                            <pic:cNvPr id="94" name="Obraz 94" descr="C:\Users\Kocon Marta\Desktop\ikony PEP\ikony zwykłe\pump.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266700"/>
                              <a:ext cx="1043940" cy="1043940"/>
                            </a:xfrm>
                            <a:prstGeom prst="rect">
                              <a:avLst/>
                            </a:prstGeom>
                            <a:noFill/>
                            <a:ln>
                              <a:noFill/>
                            </a:ln>
                          </pic:spPr>
                        </pic:pic>
                        <pic:pic xmlns:pic="http://schemas.openxmlformats.org/drawingml/2006/picture">
                          <pic:nvPicPr>
                            <pic:cNvPr id="98" name="Obraz 98" descr="C:\Users\Kocon Marta\Desktop\ikony PEP\ikony zwykłe\electric-tower (3).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933700" y="190500"/>
                              <a:ext cx="1079500" cy="1079500"/>
                            </a:xfrm>
                            <a:prstGeom prst="rect">
                              <a:avLst/>
                            </a:prstGeom>
                            <a:noFill/>
                            <a:ln>
                              <a:noFill/>
                            </a:ln>
                          </pic:spPr>
                        </pic:pic>
                        <pic:pic xmlns:pic="http://schemas.openxmlformats.org/drawingml/2006/picture">
                          <pic:nvPicPr>
                            <pic:cNvPr id="99" name="Obraz 99" descr="C:\Users\Kocon Marta\Desktop\ikony PEP\ikony zwykłe\electric-tower (4).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867150" y="209550"/>
                              <a:ext cx="1043940" cy="1043940"/>
                            </a:xfrm>
                            <a:prstGeom prst="rect">
                              <a:avLst/>
                            </a:prstGeom>
                            <a:noFill/>
                            <a:ln>
                              <a:noFill/>
                            </a:ln>
                          </pic:spPr>
                        </pic:pic>
                        <pic:pic xmlns:pic="http://schemas.openxmlformats.org/drawingml/2006/picture">
                          <pic:nvPicPr>
                            <pic:cNvPr id="100" name="Obraz 100" descr="C:\Users\Kocon Marta\Desktop\ikony PEP\ikony zwykłe\electric-car (2).p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686300" y="323850"/>
                              <a:ext cx="1079500" cy="1079500"/>
                            </a:xfrm>
                            <a:prstGeom prst="rect">
                              <a:avLst/>
                            </a:prstGeom>
                            <a:noFill/>
                            <a:ln>
                              <a:noFill/>
                            </a:ln>
                          </pic:spPr>
                        </pic:pic>
                        <pic:pic xmlns:pic="http://schemas.openxmlformats.org/drawingml/2006/picture">
                          <pic:nvPicPr>
                            <pic:cNvPr id="101" name="Obraz 101" descr="C:\Users\Kocon Marta\Desktop\ikony PEP\ikony zwykłe\windmill.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47750" y="666750"/>
                              <a:ext cx="683895" cy="683895"/>
                            </a:xfrm>
                            <a:prstGeom prst="rect">
                              <a:avLst/>
                            </a:prstGeom>
                            <a:noFill/>
                            <a:ln>
                              <a:noFill/>
                            </a:ln>
                          </pic:spPr>
                        </pic:pic>
                        <pic:pic xmlns:pic="http://schemas.openxmlformats.org/drawingml/2006/picture">
                          <pic:nvPicPr>
                            <pic:cNvPr id="103" name="Obraz 103" descr="C:\Users\Kocon Marta\Desktop\ikony PEP\ikony zwykłe\carbon-dioxide.pn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52550" y="0"/>
                              <a:ext cx="467995" cy="467995"/>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49BC33F8" id="Grupa 30" o:spid="_x0000_s1026" style="position:absolute;margin-left:0;margin-top:2.45pt;width:225.65pt;height:54.95pt;z-index:251725824;mso-position-horizontal:center;mso-position-horizontal-relative:margin;mso-width-relative:margin;mso-height-relative:margin" coordorigin=",2760" coordsize="57658,14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">
                <o:lock v:ext="edit" aspectratio="t"/>
                <v:line id="Łącznik prosty 104" o:spid="_x0000_s1027" style="position:absolute;flip:y;visibility:visible;mso-wrap-style:square" from="7418,7420" to="8687,7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" strokecolor="black [3200]" strokeweight="2.25pt">
                  <v:stroke joinstyle="miter"/>
                </v:line>
                <v:line id="Łącznik prosty 105" o:spid="_x0000_s1028" style="position:absolute;visibility:visible;mso-wrap-style:square" from="14061,3536" to="17677,6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" strokecolor="#c30" strokeweight="1pt">
                  <v:stroke dashstyle="3 1" joinstyle="miter"/>
                </v:line>
                <v:group id="Grupa 13" o:spid="_x0000_s1029" style="position:absolute;top:2760;width:57658;height:14033" coordsize="57658,14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1" o:spid="_x0000_s1030" type="#_x0000_t75" style="position:absolute;left:17335;top:2095;width:1079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">
                    <v:imagedata r:id="rId15" o:title="industry"/>
                    <v:path arrowok="t"/>
                  </v:shape>
                  <v:shape id="Obraz 94" o:spid="_x0000_s1031" type="#_x0000_t75" style="position:absolute;top:2667;width:10439;height:10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">
                    <v:imagedata r:id="rId16" o:title="pump"/>
                    <v:path arrowok="t"/>
                  </v:shape>
                  <v:shape id="Obraz 98" o:spid="_x0000_s1032" type="#_x0000_t75" style="position:absolute;left:29337;top:1905;width:1079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">
                    <v:imagedata r:id="rId17" o:title="electric-tower (3)"/>
                    <v:path arrowok="t"/>
                  </v:shape>
                  <v:shape id="Obraz 99" o:spid="_x0000_s1033" type="#_x0000_t75" style="position:absolute;left:38671;top:2095;width:10439;height:10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">
                    <v:imagedata r:id="rId18" o:title="electric-tower (4)"/>
                    <v:path arrowok="t"/>
                  </v:shape>
                  <v:shape id="Obraz 100" o:spid="_x0000_s1034" type="#_x0000_t75" style="position:absolute;left:46863;top:3238;width:1079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">
                    <v:imagedata r:id="rId19" o:title="electric-car (2)"/>
                    <v:path arrowok="t"/>
                  </v:shape>
                  <v:shape id="Obraz 101" o:spid="_x0000_s1035" type="#_x0000_t75" style="position:absolute;left:10477;top:6667;width:6839;height: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">
                    <v:imagedata r:id="rId20" o:title="windmill"/>
                    <v:path arrowok="t"/>
                  </v:shape>
                  <v:shape id="Obraz 103" o:spid="_x0000_s1036" type="#_x0000_t75" style="position:absolute;left:13525;width:4680;height:4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">
                    <v:imagedata r:id="rId21" o:title="carbon-dioxide"/>
                    <v:path arrowok="t"/>
                  </v:shape>
                </v:group>
                <w10:wrap anchorx="margin"/>
              </v:group>
            </w:pict>
          </mc:Fallback>
        </mc:AlternateContent>
      </w:r>
    </w:p>
    <w:p w:rsidR="003A3066" w:rsidRPr="003A3066" w:rsidRDefault="003A3066" w:rsidP="003A3066">
      <w:pPr>
        <w:jc w:val="center"/>
        <w:rPr>
          <w:b/>
        </w:rPr>
      </w:pPr>
    </w:p>
    <w:p w:rsidR="003A3066" w:rsidRPr="003A3066" w:rsidRDefault="003A3066" w:rsidP="003A3066">
      <w:pPr>
        <w:jc w:val="center"/>
        <w:rPr>
          <w:b/>
        </w:rPr>
      </w:pPr>
    </w:p>
    <w:p w:rsidR="003A3066" w:rsidRPr="003A3066" w:rsidRDefault="003A3066" w:rsidP="003A3066">
      <w:pPr>
        <w:jc w:val="center"/>
        <w:rPr>
          <w:b/>
        </w:rPr>
      </w:pPr>
    </w:p>
    <w:p w:rsidR="003A3066" w:rsidRPr="003A3066" w:rsidRDefault="003A3066" w:rsidP="003A3066">
      <w:pPr>
        <w:jc w:val="center"/>
        <w:rPr>
          <w:b/>
        </w:rPr>
      </w:pPr>
    </w:p>
    <w:p w:rsidR="003A3066" w:rsidRPr="003A3066" w:rsidRDefault="003A3066" w:rsidP="003A3066">
      <w:pPr>
        <w:jc w:val="center"/>
        <w:rPr>
          <w:b/>
        </w:rPr>
      </w:pPr>
    </w:p>
    <w:p w:rsidR="003A3066" w:rsidRPr="003A3066" w:rsidRDefault="003A3066" w:rsidP="003A3066">
      <w:pPr>
        <w:jc w:val="center"/>
        <w:rPr>
          <w:b/>
        </w:rPr>
      </w:pPr>
      <w:r w:rsidRPr="003A3066">
        <w:rPr>
          <w:b/>
        </w:rPr>
        <w:t>Ministerstwo Energii</w:t>
      </w:r>
    </w:p>
    <w:p w:rsidR="003A3066" w:rsidRPr="003A3066" w:rsidRDefault="003A3066" w:rsidP="003A3066">
      <w:pPr>
        <w:jc w:val="center"/>
        <w:sectPr w:rsidR="003A3066" w:rsidRPr="003A3066" w:rsidSect="003419EC">
          <w:headerReference w:type="default" r:id="rId22"/>
          <w:footerReference w:type="default" r:id="rId23"/>
          <w:headerReference w:type="first" r:id="rId24"/>
          <w:pgSz w:w="11906" w:h="16838"/>
          <w:pgMar w:top="1417" w:right="1417" w:bottom="1417" w:left="1417" w:header="708" w:footer="708" w:gutter="0"/>
          <w:cols w:space="708"/>
          <w:titlePg/>
          <w:docGrid w:linePitch="360"/>
        </w:sectPr>
      </w:pPr>
      <w:r w:rsidRPr="003A3066">
        <w:t>Warszawa 2019</w:t>
      </w:r>
    </w:p>
    <w:sdt>
      <w:sdtPr>
        <w:rPr>
          <w:rFonts w:ascii="Arial Narrow" w:eastAsiaTheme="minorHAnsi" w:hAnsi="Arial Narrow" w:cstheme="minorBidi"/>
          <w:color w:val="auto"/>
          <w:sz w:val="24"/>
          <w:szCs w:val="22"/>
          <w:lang w:eastAsia="en-US"/>
        </w:rPr>
        <w:id w:val="1529910924"/>
        <w:docPartObj>
          <w:docPartGallery w:val="Table of Contents"/>
          <w:docPartUnique/>
        </w:docPartObj>
      </w:sdtPr>
      <w:sdtEndPr>
        <w:rPr>
          <w:rFonts w:cs="Times New Roman"/>
          <w:b/>
          <w:bCs/>
          <w:sz w:val="20"/>
          <w:szCs w:val="20"/>
        </w:rPr>
      </w:sdtEndPr>
      <w:sdtContent>
        <w:p w:rsidR="003A3066" w:rsidRPr="003A3066" w:rsidRDefault="003A3066" w:rsidP="003A3066">
          <w:pPr>
            <w:pStyle w:val="Nagwekspisutreci"/>
            <w:spacing w:after="240"/>
            <w:rPr>
              <w:rFonts w:ascii="Arial Narrow" w:hAnsi="Arial Narrow"/>
              <w:b/>
              <w:color w:val="auto"/>
            </w:rPr>
          </w:pPr>
          <w:r w:rsidRPr="003A3066">
            <w:rPr>
              <w:rFonts w:ascii="Arial Narrow" w:hAnsi="Arial Narrow"/>
              <w:b/>
              <w:color w:val="auto"/>
            </w:rPr>
            <w:t>Spis treści</w:t>
          </w:r>
        </w:p>
        <w:p w:rsidR="003A3066" w:rsidRPr="003A3066" w:rsidRDefault="003A3066" w:rsidP="003A3066">
          <w:pPr>
            <w:pStyle w:val="Spistreci1"/>
            <w:rPr>
              <w:rFonts w:eastAsiaTheme="minorEastAsia" w:cstheme="minorBidi"/>
              <w:sz w:val="22"/>
              <w:szCs w:val="22"/>
              <w:lang w:eastAsia="pl-PL"/>
            </w:rPr>
          </w:pPr>
          <w:r w:rsidRPr="003A3066">
            <w:fldChar w:fldCharType="begin"/>
          </w:r>
          <w:r w:rsidRPr="003A3066">
            <w:instrText xml:space="preserve"> TOC \o "1-3" \h \z \u </w:instrText>
          </w:r>
          <w:r w:rsidRPr="003A3066">
            <w:fldChar w:fldCharType="separate"/>
          </w:r>
          <w:hyperlink w:anchor="_Toc24025441" w:history="1">
            <w:r w:rsidRPr="003A3066">
              <w:rPr>
                <w:rStyle w:val="Hipercze"/>
              </w:rPr>
              <w:t>Wprowadzenie</w:t>
            </w:r>
            <w:r w:rsidRPr="003A3066">
              <w:rPr>
                <w:webHidden/>
              </w:rPr>
              <w:tab/>
            </w:r>
            <w:r w:rsidRPr="003A3066">
              <w:rPr>
                <w:webHidden/>
              </w:rPr>
              <w:fldChar w:fldCharType="begin"/>
            </w:r>
            <w:r w:rsidRPr="003A3066">
              <w:rPr>
                <w:webHidden/>
              </w:rPr>
              <w:instrText xml:space="preserve"> PAGEREF _Toc24025441 \h </w:instrText>
            </w:r>
            <w:r w:rsidRPr="003A3066">
              <w:rPr>
                <w:webHidden/>
              </w:rPr>
            </w:r>
            <w:r w:rsidRPr="003A3066">
              <w:rPr>
                <w:webHidden/>
              </w:rPr>
              <w:fldChar w:fldCharType="separate"/>
            </w:r>
            <w:r w:rsidR="00680D58">
              <w:rPr>
                <w:noProof/>
                <w:webHidden/>
              </w:rPr>
              <w:t>3</w:t>
            </w:r>
            <w:r w:rsidRPr="003A3066">
              <w:rPr>
                <w:webHidden/>
              </w:rPr>
              <w:fldChar w:fldCharType="end"/>
            </w:r>
          </w:hyperlink>
        </w:p>
        <w:p w:rsidR="003A3066" w:rsidRPr="003A3066" w:rsidRDefault="00D01582" w:rsidP="003A3066">
          <w:pPr>
            <w:pStyle w:val="Spistreci3"/>
            <w:rPr>
              <w:rFonts w:eastAsiaTheme="minorEastAsia" w:cstheme="minorBidi"/>
              <w:sz w:val="22"/>
              <w:szCs w:val="22"/>
              <w:lang w:eastAsia="pl-PL"/>
            </w:rPr>
          </w:pPr>
          <w:hyperlink w:anchor="_Toc24025442" w:history="1">
            <w:r w:rsidR="003A3066" w:rsidRPr="003A3066">
              <w:rPr>
                <w:rStyle w:val="Hipercze"/>
              </w:rPr>
              <w:t>Umiejscowienie w systemie prawnym oraz systemie zarządzania rozwojem kraju</w:t>
            </w:r>
            <w:r w:rsidR="003A3066" w:rsidRPr="003A3066">
              <w:rPr>
                <w:webHidden/>
              </w:rPr>
              <w:tab/>
            </w:r>
            <w:r w:rsidR="003A3066" w:rsidRPr="003A3066">
              <w:rPr>
                <w:webHidden/>
              </w:rPr>
              <w:fldChar w:fldCharType="begin"/>
            </w:r>
            <w:r w:rsidR="003A3066" w:rsidRPr="003A3066">
              <w:rPr>
                <w:webHidden/>
              </w:rPr>
              <w:instrText xml:space="preserve"> PAGEREF _Toc24025442 \h </w:instrText>
            </w:r>
            <w:r w:rsidR="003A3066" w:rsidRPr="003A3066">
              <w:rPr>
                <w:webHidden/>
              </w:rPr>
            </w:r>
            <w:r w:rsidR="003A3066" w:rsidRPr="003A3066">
              <w:rPr>
                <w:webHidden/>
              </w:rPr>
              <w:fldChar w:fldCharType="separate"/>
            </w:r>
            <w:r w:rsidR="00680D58">
              <w:rPr>
                <w:noProof/>
                <w:webHidden/>
              </w:rPr>
              <w:t>3</w:t>
            </w:r>
            <w:r w:rsidR="003A3066" w:rsidRPr="003A3066">
              <w:rPr>
                <w:webHidden/>
              </w:rPr>
              <w:fldChar w:fldCharType="end"/>
            </w:r>
          </w:hyperlink>
        </w:p>
        <w:p w:rsidR="003A3066" w:rsidRPr="003A3066" w:rsidRDefault="00D01582" w:rsidP="003A3066">
          <w:pPr>
            <w:pStyle w:val="Spistreci3"/>
            <w:rPr>
              <w:rFonts w:eastAsiaTheme="minorEastAsia" w:cstheme="minorBidi"/>
              <w:sz w:val="22"/>
              <w:szCs w:val="22"/>
              <w:lang w:eastAsia="pl-PL"/>
            </w:rPr>
          </w:pPr>
          <w:hyperlink w:anchor="_Toc24025443" w:history="1">
            <w:r w:rsidR="003A3066" w:rsidRPr="003A3066">
              <w:rPr>
                <w:rStyle w:val="Hipercze"/>
              </w:rPr>
              <w:t>Struktura dokumentu</w:t>
            </w:r>
            <w:r w:rsidR="003A3066" w:rsidRPr="003A3066">
              <w:rPr>
                <w:webHidden/>
              </w:rPr>
              <w:tab/>
            </w:r>
            <w:r w:rsidR="003A3066" w:rsidRPr="003A3066">
              <w:rPr>
                <w:webHidden/>
              </w:rPr>
              <w:fldChar w:fldCharType="begin"/>
            </w:r>
            <w:r w:rsidR="003A3066" w:rsidRPr="003A3066">
              <w:rPr>
                <w:webHidden/>
              </w:rPr>
              <w:instrText xml:space="preserve"> PAGEREF _Toc24025443 \h </w:instrText>
            </w:r>
            <w:r w:rsidR="003A3066" w:rsidRPr="003A3066">
              <w:rPr>
                <w:webHidden/>
              </w:rPr>
            </w:r>
            <w:r w:rsidR="003A3066" w:rsidRPr="003A3066">
              <w:rPr>
                <w:webHidden/>
              </w:rPr>
              <w:fldChar w:fldCharType="separate"/>
            </w:r>
            <w:r w:rsidR="00680D58">
              <w:rPr>
                <w:noProof/>
                <w:webHidden/>
              </w:rPr>
              <w:t>3</w:t>
            </w:r>
            <w:r w:rsidR="003A3066" w:rsidRPr="003A3066">
              <w:rPr>
                <w:webHidden/>
              </w:rPr>
              <w:fldChar w:fldCharType="end"/>
            </w:r>
          </w:hyperlink>
        </w:p>
        <w:p w:rsidR="003A3066" w:rsidRPr="003A3066" w:rsidRDefault="00D01582" w:rsidP="003A3066">
          <w:pPr>
            <w:pStyle w:val="Spistreci1"/>
            <w:rPr>
              <w:rFonts w:eastAsiaTheme="minorEastAsia" w:cstheme="minorBidi"/>
              <w:sz w:val="22"/>
              <w:szCs w:val="22"/>
              <w:lang w:eastAsia="pl-PL"/>
            </w:rPr>
          </w:pPr>
          <w:hyperlink w:anchor="_Toc24025444" w:history="1">
            <w:r w:rsidR="003A3066" w:rsidRPr="003A3066">
              <w:rPr>
                <w:rStyle w:val="Hipercze"/>
                <w14:scene3d>
                  <w14:camera w14:prst="orthographicFront"/>
                  <w14:lightRig w14:rig="threePt" w14:dir="t">
                    <w14:rot w14:lat="0" w14:lon="0" w14:rev="0"/>
                  </w14:lightRig>
                </w14:scene3d>
              </w:rPr>
              <w:t>1.</w:t>
            </w:r>
            <w:r w:rsidR="003A3066" w:rsidRPr="003A3066">
              <w:rPr>
                <w:rFonts w:eastAsiaTheme="minorEastAsia" w:cstheme="minorBidi"/>
                <w:sz w:val="22"/>
                <w:szCs w:val="22"/>
                <w:lang w:eastAsia="pl-PL"/>
              </w:rPr>
              <w:tab/>
            </w:r>
            <w:r w:rsidR="003A3066" w:rsidRPr="003A3066">
              <w:rPr>
                <w:rStyle w:val="Hipercze"/>
              </w:rPr>
              <w:t>Opis stanu i uwarunkowania</w:t>
            </w:r>
            <w:r w:rsidR="003A3066" w:rsidRPr="003A3066">
              <w:rPr>
                <w:webHidden/>
              </w:rPr>
              <w:tab/>
            </w:r>
            <w:r w:rsidR="003A3066" w:rsidRPr="003A3066">
              <w:rPr>
                <w:webHidden/>
              </w:rPr>
              <w:fldChar w:fldCharType="begin"/>
            </w:r>
            <w:r w:rsidR="003A3066" w:rsidRPr="003A3066">
              <w:rPr>
                <w:webHidden/>
              </w:rPr>
              <w:instrText xml:space="preserve"> PAGEREF _Toc24025444 \h </w:instrText>
            </w:r>
            <w:r w:rsidR="003A3066" w:rsidRPr="003A3066">
              <w:rPr>
                <w:webHidden/>
              </w:rPr>
            </w:r>
            <w:r w:rsidR="003A3066" w:rsidRPr="003A3066">
              <w:rPr>
                <w:webHidden/>
              </w:rPr>
              <w:fldChar w:fldCharType="separate"/>
            </w:r>
            <w:r w:rsidR="00680D58">
              <w:rPr>
                <w:noProof/>
                <w:webHidden/>
              </w:rPr>
              <w:t>5</w:t>
            </w:r>
            <w:r w:rsidR="003A3066" w:rsidRPr="003A3066">
              <w:rPr>
                <w:webHidden/>
              </w:rPr>
              <w:fldChar w:fldCharType="end"/>
            </w:r>
          </w:hyperlink>
        </w:p>
        <w:p w:rsidR="003A3066" w:rsidRPr="003A3066" w:rsidRDefault="00D01582" w:rsidP="003A3066">
          <w:pPr>
            <w:pStyle w:val="Spistreci1"/>
            <w:rPr>
              <w:rFonts w:eastAsiaTheme="minorEastAsia" w:cstheme="minorBidi"/>
              <w:sz w:val="22"/>
              <w:szCs w:val="22"/>
              <w:lang w:eastAsia="pl-PL"/>
            </w:rPr>
          </w:pPr>
          <w:hyperlink w:anchor="_Toc24025445" w:history="1">
            <w:r w:rsidR="003A3066" w:rsidRPr="003A3066">
              <w:rPr>
                <w:rStyle w:val="Hipercze"/>
                <w14:scene3d>
                  <w14:camera w14:prst="orthographicFront"/>
                  <w14:lightRig w14:rig="threePt" w14:dir="t">
                    <w14:rot w14:lat="0" w14:lon="0" w14:rev="0"/>
                  </w14:lightRig>
                </w14:scene3d>
              </w:rPr>
              <w:t>2.</w:t>
            </w:r>
            <w:r w:rsidR="003A3066" w:rsidRPr="003A3066">
              <w:rPr>
                <w:rFonts w:eastAsiaTheme="minorEastAsia" w:cstheme="minorBidi"/>
                <w:sz w:val="22"/>
                <w:szCs w:val="22"/>
                <w:lang w:eastAsia="pl-PL"/>
              </w:rPr>
              <w:tab/>
            </w:r>
            <w:r w:rsidR="003A3066" w:rsidRPr="003A3066">
              <w:rPr>
                <w:rStyle w:val="Hipercze"/>
              </w:rPr>
              <w:t>Cel polityki energetycznej państwa</w:t>
            </w:r>
            <w:r w:rsidR="003A3066" w:rsidRPr="003A3066">
              <w:rPr>
                <w:webHidden/>
              </w:rPr>
              <w:tab/>
            </w:r>
            <w:r w:rsidR="003A3066" w:rsidRPr="003A3066">
              <w:rPr>
                <w:webHidden/>
              </w:rPr>
              <w:fldChar w:fldCharType="begin"/>
            </w:r>
            <w:r w:rsidR="003A3066" w:rsidRPr="003A3066">
              <w:rPr>
                <w:webHidden/>
              </w:rPr>
              <w:instrText xml:space="preserve"> PAGEREF _Toc24025445 \h </w:instrText>
            </w:r>
            <w:r w:rsidR="003A3066" w:rsidRPr="003A3066">
              <w:rPr>
                <w:webHidden/>
              </w:rPr>
            </w:r>
            <w:r w:rsidR="003A3066" w:rsidRPr="003A3066">
              <w:rPr>
                <w:webHidden/>
              </w:rPr>
              <w:fldChar w:fldCharType="separate"/>
            </w:r>
            <w:r w:rsidR="00680D58">
              <w:rPr>
                <w:noProof/>
                <w:webHidden/>
              </w:rPr>
              <w:t>10</w:t>
            </w:r>
            <w:r w:rsidR="003A3066" w:rsidRPr="003A3066">
              <w:rPr>
                <w:webHidden/>
              </w:rPr>
              <w:fldChar w:fldCharType="end"/>
            </w:r>
          </w:hyperlink>
        </w:p>
        <w:p w:rsidR="003A3066" w:rsidRPr="003A3066" w:rsidRDefault="00D01582" w:rsidP="003A3066">
          <w:pPr>
            <w:pStyle w:val="Spistreci1"/>
            <w:rPr>
              <w:rFonts w:eastAsiaTheme="minorEastAsia" w:cstheme="minorBidi"/>
              <w:sz w:val="22"/>
              <w:szCs w:val="22"/>
              <w:lang w:eastAsia="pl-PL"/>
            </w:rPr>
          </w:pPr>
          <w:hyperlink r:id="rId25" w:anchor="_Toc24025446" w:history="1">
            <w:r w:rsidR="003A3066" w:rsidRPr="003A3066">
              <w:rPr>
                <w:rStyle w:val="Hipercze"/>
              </w:rPr>
              <w:t xml:space="preserve">3.   Kierunki </w:t>
            </w:r>
            <w:r w:rsidR="003A3066" w:rsidRPr="003A3066">
              <w:rPr>
                <w:rStyle w:val="Hipercze"/>
                <w:i/>
              </w:rPr>
              <w:t>Polityki energetycznej Polski do 2040 r.</w:t>
            </w:r>
            <w:r w:rsidR="003A3066" w:rsidRPr="003A3066">
              <w:rPr>
                <w:webHidden/>
              </w:rPr>
              <w:tab/>
            </w:r>
            <w:r w:rsidR="003A3066" w:rsidRPr="003A3066">
              <w:rPr>
                <w:webHidden/>
              </w:rPr>
              <w:fldChar w:fldCharType="begin"/>
            </w:r>
            <w:r w:rsidR="003A3066" w:rsidRPr="003A3066">
              <w:rPr>
                <w:webHidden/>
              </w:rPr>
              <w:instrText xml:space="preserve"> PAGEREF _Toc24025446 \h </w:instrText>
            </w:r>
            <w:r w:rsidR="003A3066" w:rsidRPr="003A3066">
              <w:rPr>
                <w:webHidden/>
              </w:rPr>
            </w:r>
            <w:r w:rsidR="003A3066" w:rsidRPr="003A3066">
              <w:rPr>
                <w:webHidden/>
              </w:rPr>
              <w:fldChar w:fldCharType="separate"/>
            </w:r>
            <w:r w:rsidR="00680D58">
              <w:rPr>
                <w:noProof/>
                <w:webHidden/>
              </w:rPr>
              <w:t>11</w:t>
            </w:r>
            <w:r w:rsidR="003A3066" w:rsidRPr="003A3066">
              <w:rPr>
                <w:webHidden/>
              </w:rPr>
              <w:fldChar w:fldCharType="end"/>
            </w:r>
          </w:hyperlink>
        </w:p>
        <w:p w:rsidR="003A3066" w:rsidRPr="003A3066" w:rsidRDefault="00D01582" w:rsidP="003A3066">
          <w:pPr>
            <w:pStyle w:val="Spistreci2"/>
            <w:rPr>
              <w:rFonts w:eastAsiaTheme="minorEastAsia" w:cstheme="minorBidi"/>
              <w:sz w:val="22"/>
              <w:szCs w:val="22"/>
              <w:lang w:eastAsia="pl-PL"/>
            </w:rPr>
          </w:pPr>
          <w:hyperlink w:anchor="_Toc24025447" w:history="1">
            <w:r w:rsidR="003A3066" w:rsidRPr="003A3066">
              <w:rPr>
                <w:rStyle w:val="Hipercze"/>
                <w:smallCaps/>
              </w:rPr>
              <w:t>Kierunek 1</w:t>
            </w:r>
            <w:r w:rsidR="003A3066" w:rsidRPr="003A3066">
              <w:rPr>
                <w:rStyle w:val="Hipercze"/>
              </w:rPr>
              <w:t>. Optymalne wykorzystanie własnych surowców energetycznych</w:t>
            </w:r>
            <w:r w:rsidR="003A3066" w:rsidRPr="003A3066">
              <w:rPr>
                <w:webHidden/>
              </w:rPr>
              <w:tab/>
            </w:r>
            <w:r w:rsidR="003A3066" w:rsidRPr="003A3066">
              <w:rPr>
                <w:webHidden/>
              </w:rPr>
              <w:fldChar w:fldCharType="begin"/>
            </w:r>
            <w:r w:rsidR="003A3066" w:rsidRPr="003A3066">
              <w:rPr>
                <w:webHidden/>
              </w:rPr>
              <w:instrText xml:space="preserve"> PAGEREF _Toc24025447 \h </w:instrText>
            </w:r>
            <w:r w:rsidR="003A3066" w:rsidRPr="003A3066">
              <w:rPr>
                <w:webHidden/>
              </w:rPr>
            </w:r>
            <w:r w:rsidR="003A3066" w:rsidRPr="003A3066">
              <w:rPr>
                <w:webHidden/>
              </w:rPr>
              <w:fldChar w:fldCharType="separate"/>
            </w:r>
            <w:r w:rsidR="00680D58">
              <w:rPr>
                <w:noProof/>
                <w:webHidden/>
              </w:rPr>
              <w:t>12</w:t>
            </w:r>
            <w:r w:rsidR="003A3066" w:rsidRPr="003A3066">
              <w:rPr>
                <w:webHidden/>
              </w:rPr>
              <w:fldChar w:fldCharType="end"/>
            </w:r>
          </w:hyperlink>
        </w:p>
        <w:p w:rsidR="003A3066" w:rsidRPr="003A3066" w:rsidRDefault="00D01582" w:rsidP="003A3066">
          <w:pPr>
            <w:pStyle w:val="Spistreci2"/>
            <w:rPr>
              <w:rFonts w:eastAsiaTheme="minorEastAsia" w:cstheme="minorBidi"/>
              <w:sz w:val="22"/>
              <w:szCs w:val="22"/>
              <w:lang w:eastAsia="pl-PL"/>
            </w:rPr>
          </w:pPr>
          <w:hyperlink w:anchor="_Toc24025448" w:history="1">
            <w:r w:rsidR="003A3066" w:rsidRPr="003A3066">
              <w:rPr>
                <w:rStyle w:val="Hipercze"/>
                <w:smallCaps/>
              </w:rPr>
              <w:t>Kierunek 2.</w:t>
            </w:r>
            <w:r w:rsidR="003A3066" w:rsidRPr="003A3066">
              <w:rPr>
                <w:rStyle w:val="Hipercze"/>
              </w:rPr>
              <w:t xml:space="preserve"> Rozbudowa infrastruktury wytwórczej i sieciowej energii elektrycznej</w:t>
            </w:r>
            <w:r w:rsidR="003A3066" w:rsidRPr="003A3066">
              <w:rPr>
                <w:webHidden/>
              </w:rPr>
              <w:tab/>
            </w:r>
            <w:r w:rsidR="003A3066" w:rsidRPr="003A3066">
              <w:rPr>
                <w:webHidden/>
              </w:rPr>
              <w:fldChar w:fldCharType="begin"/>
            </w:r>
            <w:r w:rsidR="003A3066" w:rsidRPr="003A3066">
              <w:rPr>
                <w:webHidden/>
              </w:rPr>
              <w:instrText xml:space="preserve"> PAGEREF _Toc24025448 \h </w:instrText>
            </w:r>
            <w:r w:rsidR="003A3066" w:rsidRPr="003A3066">
              <w:rPr>
                <w:webHidden/>
              </w:rPr>
            </w:r>
            <w:r w:rsidR="003A3066" w:rsidRPr="003A3066">
              <w:rPr>
                <w:webHidden/>
              </w:rPr>
              <w:fldChar w:fldCharType="separate"/>
            </w:r>
            <w:r w:rsidR="00680D58">
              <w:rPr>
                <w:noProof/>
                <w:webHidden/>
              </w:rPr>
              <w:t>17</w:t>
            </w:r>
            <w:r w:rsidR="003A3066" w:rsidRPr="003A3066">
              <w:rPr>
                <w:webHidden/>
              </w:rPr>
              <w:fldChar w:fldCharType="end"/>
            </w:r>
          </w:hyperlink>
        </w:p>
        <w:p w:rsidR="003A3066" w:rsidRPr="003A3066" w:rsidRDefault="00D01582" w:rsidP="003A3066">
          <w:pPr>
            <w:pStyle w:val="Spistreci3"/>
            <w:rPr>
              <w:rFonts w:eastAsiaTheme="minorEastAsia" w:cstheme="minorBidi"/>
              <w:sz w:val="22"/>
              <w:szCs w:val="22"/>
              <w:lang w:eastAsia="pl-PL"/>
            </w:rPr>
          </w:pPr>
          <w:hyperlink w:anchor="_Toc24025449" w:history="1">
            <w:r w:rsidR="003A3066" w:rsidRPr="003A3066">
              <w:rPr>
                <w:rStyle w:val="Hipercze"/>
                <w:smallCaps/>
              </w:rPr>
              <w:t>Część</w:t>
            </w:r>
            <w:r w:rsidR="003A3066" w:rsidRPr="003A3066">
              <w:rPr>
                <w:rStyle w:val="Hipercze"/>
              </w:rPr>
              <w:t xml:space="preserve"> A)  Rozbudowa infrastruktury wytwórczej energii elektrycznej</w:t>
            </w:r>
            <w:r w:rsidR="003A3066" w:rsidRPr="003A3066">
              <w:rPr>
                <w:webHidden/>
              </w:rPr>
              <w:tab/>
            </w:r>
            <w:r w:rsidR="003A3066" w:rsidRPr="003A3066">
              <w:rPr>
                <w:webHidden/>
              </w:rPr>
              <w:fldChar w:fldCharType="begin"/>
            </w:r>
            <w:r w:rsidR="003A3066" w:rsidRPr="003A3066">
              <w:rPr>
                <w:webHidden/>
              </w:rPr>
              <w:instrText xml:space="preserve"> PAGEREF _Toc24025449 \h </w:instrText>
            </w:r>
            <w:r w:rsidR="003A3066" w:rsidRPr="003A3066">
              <w:rPr>
                <w:webHidden/>
              </w:rPr>
            </w:r>
            <w:r w:rsidR="003A3066" w:rsidRPr="003A3066">
              <w:rPr>
                <w:webHidden/>
              </w:rPr>
              <w:fldChar w:fldCharType="separate"/>
            </w:r>
            <w:r w:rsidR="00680D58">
              <w:rPr>
                <w:noProof/>
                <w:webHidden/>
              </w:rPr>
              <w:t>17</w:t>
            </w:r>
            <w:r w:rsidR="003A3066" w:rsidRPr="003A3066">
              <w:rPr>
                <w:webHidden/>
              </w:rPr>
              <w:fldChar w:fldCharType="end"/>
            </w:r>
          </w:hyperlink>
        </w:p>
        <w:p w:rsidR="003A3066" w:rsidRPr="003A3066" w:rsidRDefault="00D01582" w:rsidP="003A3066">
          <w:pPr>
            <w:pStyle w:val="Spistreci3"/>
            <w:rPr>
              <w:rFonts w:eastAsiaTheme="minorEastAsia" w:cstheme="minorBidi"/>
              <w:sz w:val="22"/>
              <w:szCs w:val="22"/>
              <w:lang w:eastAsia="pl-PL"/>
            </w:rPr>
          </w:pPr>
          <w:hyperlink w:anchor="_Toc24025450" w:history="1">
            <w:r w:rsidR="003A3066" w:rsidRPr="003A3066">
              <w:rPr>
                <w:rStyle w:val="Hipercze"/>
                <w:smallCaps/>
              </w:rPr>
              <w:t>Część</w:t>
            </w:r>
            <w:r w:rsidR="003A3066" w:rsidRPr="003A3066">
              <w:rPr>
                <w:rStyle w:val="Hipercze"/>
              </w:rPr>
              <w:t xml:space="preserve"> B)  Rozbudowa elektroenergetycznej infrastruktury sieciowej</w:t>
            </w:r>
            <w:r w:rsidR="003A3066" w:rsidRPr="003A3066">
              <w:rPr>
                <w:webHidden/>
              </w:rPr>
              <w:tab/>
            </w:r>
            <w:r w:rsidR="003A3066" w:rsidRPr="003A3066">
              <w:rPr>
                <w:webHidden/>
              </w:rPr>
              <w:fldChar w:fldCharType="begin"/>
            </w:r>
            <w:r w:rsidR="003A3066" w:rsidRPr="003A3066">
              <w:rPr>
                <w:webHidden/>
              </w:rPr>
              <w:instrText xml:space="preserve"> PAGEREF _Toc24025450 \h </w:instrText>
            </w:r>
            <w:r w:rsidR="003A3066" w:rsidRPr="003A3066">
              <w:rPr>
                <w:webHidden/>
              </w:rPr>
            </w:r>
            <w:r w:rsidR="003A3066" w:rsidRPr="003A3066">
              <w:rPr>
                <w:webHidden/>
              </w:rPr>
              <w:fldChar w:fldCharType="separate"/>
            </w:r>
            <w:r w:rsidR="00680D58">
              <w:rPr>
                <w:noProof/>
                <w:webHidden/>
              </w:rPr>
              <w:t>23</w:t>
            </w:r>
            <w:r w:rsidR="003A3066" w:rsidRPr="003A3066">
              <w:rPr>
                <w:webHidden/>
              </w:rPr>
              <w:fldChar w:fldCharType="end"/>
            </w:r>
          </w:hyperlink>
        </w:p>
        <w:p w:rsidR="003A3066" w:rsidRPr="003A3066" w:rsidRDefault="00D01582" w:rsidP="003A3066">
          <w:pPr>
            <w:pStyle w:val="Spistreci2"/>
            <w:rPr>
              <w:rFonts w:eastAsiaTheme="minorEastAsia" w:cstheme="minorBidi"/>
              <w:sz w:val="22"/>
              <w:szCs w:val="22"/>
              <w:lang w:eastAsia="pl-PL"/>
            </w:rPr>
          </w:pPr>
          <w:hyperlink w:anchor="_Toc24025451" w:history="1">
            <w:r w:rsidR="003A3066" w:rsidRPr="003A3066">
              <w:rPr>
                <w:rStyle w:val="Hipercze"/>
                <w:smallCaps/>
              </w:rPr>
              <w:t>Kierunek 3.</w:t>
            </w:r>
            <w:r w:rsidR="003A3066" w:rsidRPr="003A3066">
              <w:rPr>
                <w:rStyle w:val="Hipercze"/>
              </w:rPr>
              <w:t xml:space="preserve"> Dywersyfikacja dostaw i rozbudowa infrastruktury sieciowej gazu ziemnego, ropy naftowej oraz paliw ciekłych</w:t>
            </w:r>
            <w:r w:rsidR="003A3066" w:rsidRPr="003A3066">
              <w:rPr>
                <w:webHidden/>
              </w:rPr>
              <w:tab/>
            </w:r>
            <w:r w:rsidR="003A3066" w:rsidRPr="003A3066">
              <w:rPr>
                <w:webHidden/>
              </w:rPr>
              <w:fldChar w:fldCharType="begin"/>
            </w:r>
            <w:r w:rsidR="003A3066" w:rsidRPr="003A3066">
              <w:rPr>
                <w:webHidden/>
              </w:rPr>
              <w:instrText xml:space="preserve"> PAGEREF _Toc24025451 \h </w:instrText>
            </w:r>
            <w:r w:rsidR="003A3066" w:rsidRPr="003A3066">
              <w:rPr>
                <w:webHidden/>
              </w:rPr>
            </w:r>
            <w:r w:rsidR="003A3066" w:rsidRPr="003A3066">
              <w:rPr>
                <w:webHidden/>
              </w:rPr>
              <w:fldChar w:fldCharType="separate"/>
            </w:r>
            <w:r w:rsidR="00680D58">
              <w:rPr>
                <w:noProof/>
                <w:webHidden/>
              </w:rPr>
              <w:t>28</w:t>
            </w:r>
            <w:r w:rsidR="003A3066" w:rsidRPr="003A3066">
              <w:rPr>
                <w:webHidden/>
              </w:rPr>
              <w:fldChar w:fldCharType="end"/>
            </w:r>
          </w:hyperlink>
        </w:p>
        <w:p w:rsidR="003A3066" w:rsidRPr="003A3066" w:rsidRDefault="00D01582" w:rsidP="003A3066">
          <w:pPr>
            <w:pStyle w:val="Spistreci3"/>
            <w:rPr>
              <w:rFonts w:eastAsiaTheme="minorEastAsia" w:cstheme="minorBidi"/>
              <w:sz w:val="22"/>
              <w:szCs w:val="22"/>
              <w:lang w:eastAsia="pl-PL"/>
            </w:rPr>
          </w:pPr>
          <w:hyperlink w:anchor="_Toc24025452" w:history="1">
            <w:r w:rsidR="003A3066" w:rsidRPr="003A3066">
              <w:rPr>
                <w:rStyle w:val="Hipercze"/>
                <w:smallCaps/>
              </w:rPr>
              <w:t>Część</w:t>
            </w:r>
            <w:r w:rsidR="003A3066" w:rsidRPr="003A3066">
              <w:rPr>
                <w:rStyle w:val="Hipercze"/>
              </w:rPr>
              <w:t xml:space="preserve"> A)  Dywersyfikacja dostaw gazu ziemnego oraz rozbudowa infrastruktury gazowej</w:t>
            </w:r>
            <w:r w:rsidR="003A3066" w:rsidRPr="003A3066">
              <w:rPr>
                <w:webHidden/>
              </w:rPr>
              <w:tab/>
            </w:r>
            <w:r w:rsidR="003A3066" w:rsidRPr="003A3066">
              <w:rPr>
                <w:webHidden/>
              </w:rPr>
              <w:fldChar w:fldCharType="begin"/>
            </w:r>
            <w:r w:rsidR="003A3066" w:rsidRPr="003A3066">
              <w:rPr>
                <w:webHidden/>
              </w:rPr>
              <w:instrText xml:space="preserve"> PAGEREF _Toc24025452 \h </w:instrText>
            </w:r>
            <w:r w:rsidR="003A3066" w:rsidRPr="003A3066">
              <w:rPr>
                <w:webHidden/>
              </w:rPr>
            </w:r>
            <w:r w:rsidR="003A3066" w:rsidRPr="003A3066">
              <w:rPr>
                <w:webHidden/>
              </w:rPr>
              <w:fldChar w:fldCharType="separate"/>
            </w:r>
            <w:r w:rsidR="00680D58">
              <w:rPr>
                <w:noProof/>
                <w:webHidden/>
              </w:rPr>
              <w:t>28</w:t>
            </w:r>
            <w:r w:rsidR="003A3066" w:rsidRPr="003A3066">
              <w:rPr>
                <w:webHidden/>
              </w:rPr>
              <w:fldChar w:fldCharType="end"/>
            </w:r>
          </w:hyperlink>
        </w:p>
        <w:p w:rsidR="003A3066" w:rsidRPr="003A3066" w:rsidRDefault="00D01582" w:rsidP="003A3066">
          <w:pPr>
            <w:pStyle w:val="Spistreci3"/>
            <w:rPr>
              <w:rFonts w:eastAsiaTheme="minorEastAsia" w:cstheme="minorBidi"/>
              <w:sz w:val="22"/>
              <w:szCs w:val="22"/>
              <w:lang w:eastAsia="pl-PL"/>
            </w:rPr>
          </w:pPr>
          <w:hyperlink w:anchor="_Toc24025453" w:history="1">
            <w:r w:rsidR="003A3066" w:rsidRPr="003A3066">
              <w:rPr>
                <w:rStyle w:val="Hipercze"/>
                <w:smallCaps/>
              </w:rPr>
              <w:t>Część</w:t>
            </w:r>
            <w:r w:rsidR="003A3066" w:rsidRPr="003A3066">
              <w:rPr>
                <w:rStyle w:val="Hipercze"/>
              </w:rPr>
              <w:t xml:space="preserve"> B)  Dywersyfikacja dostaw ropy naftowej oraz rozbudowa infrastruktury ropy naftowej i paliw ciekłych</w:t>
            </w:r>
            <w:r w:rsidR="003A3066" w:rsidRPr="003A3066">
              <w:rPr>
                <w:webHidden/>
              </w:rPr>
              <w:tab/>
            </w:r>
            <w:r w:rsidR="003A3066" w:rsidRPr="003A3066">
              <w:rPr>
                <w:webHidden/>
              </w:rPr>
              <w:fldChar w:fldCharType="begin"/>
            </w:r>
            <w:r w:rsidR="003A3066" w:rsidRPr="003A3066">
              <w:rPr>
                <w:webHidden/>
              </w:rPr>
              <w:instrText xml:space="preserve"> PAGEREF _Toc24025453 \h </w:instrText>
            </w:r>
            <w:r w:rsidR="003A3066" w:rsidRPr="003A3066">
              <w:rPr>
                <w:webHidden/>
              </w:rPr>
            </w:r>
            <w:r w:rsidR="003A3066" w:rsidRPr="003A3066">
              <w:rPr>
                <w:webHidden/>
              </w:rPr>
              <w:fldChar w:fldCharType="separate"/>
            </w:r>
            <w:r w:rsidR="00680D58">
              <w:rPr>
                <w:noProof/>
                <w:webHidden/>
              </w:rPr>
              <w:t>33</w:t>
            </w:r>
            <w:r w:rsidR="003A3066" w:rsidRPr="003A3066">
              <w:rPr>
                <w:webHidden/>
              </w:rPr>
              <w:fldChar w:fldCharType="end"/>
            </w:r>
          </w:hyperlink>
        </w:p>
        <w:p w:rsidR="003A3066" w:rsidRPr="003A3066" w:rsidRDefault="00D01582" w:rsidP="003A3066">
          <w:pPr>
            <w:pStyle w:val="Spistreci2"/>
            <w:rPr>
              <w:rFonts w:eastAsiaTheme="minorEastAsia" w:cstheme="minorBidi"/>
              <w:sz w:val="22"/>
              <w:szCs w:val="22"/>
              <w:lang w:eastAsia="pl-PL"/>
            </w:rPr>
          </w:pPr>
          <w:hyperlink w:anchor="_Toc24025454" w:history="1">
            <w:r w:rsidR="003A3066" w:rsidRPr="003A3066">
              <w:rPr>
                <w:rStyle w:val="Hipercze"/>
                <w:smallCaps/>
              </w:rPr>
              <w:t>Kierunek 4</w:t>
            </w:r>
            <w:r w:rsidR="003A3066" w:rsidRPr="003A3066">
              <w:rPr>
                <w:rStyle w:val="Hipercze"/>
              </w:rPr>
              <w:t>. Rozwój rynków energii</w:t>
            </w:r>
            <w:r w:rsidR="003A3066" w:rsidRPr="003A3066">
              <w:rPr>
                <w:webHidden/>
              </w:rPr>
              <w:tab/>
            </w:r>
            <w:r w:rsidR="003A3066" w:rsidRPr="003A3066">
              <w:rPr>
                <w:webHidden/>
              </w:rPr>
              <w:fldChar w:fldCharType="begin"/>
            </w:r>
            <w:r w:rsidR="003A3066" w:rsidRPr="003A3066">
              <w:rPr>
                <w:webHidden/>
              </w:rPr>
              <w:instrText xml:space="preserve"> PAGEREF _Toc24025454 \h </w:instrText>
            </w:r>
            <w:r w:rsidR="003A3066" w:rsidRPr="003A3066">
              <w:rPr>
                <w:webHidden/>
              </w:rPr>
            </w:r>
            <w:r w:rsidR="003A3066" w:rsidRPr="003A3066">
              <w:rPr>
                <w:webHidden/>
              </w:rPr>
              <w:fldChar w:fldCharType="separate"/>
            </w:r>
            <w:r w:rsidR="00680D58">
              <w:rPr>
                <w:noProof/>
                <w:webHidden/>
              </w:rPr>
              <w:t>36</w:t>
            </w:r>
            <w:r w:rsidR="003A3066" w:rsidRPr="003A3066">
              <w:rPr>
                <w:webHidden/>
              </w:rPr>
              <w:fldChar w:fldCharType="end"/>
            </w:r>
          </w:hyperlink>
        </w:p>
        <w:p w:rsidR="003A3066" w:rsidRPr="003A3066" w:rsidRDefault="00D01582" w:rsidP="003A3066">
          <w:pPr>
            <w:pStyle w:val="Spistreci3"/>
            <w:rPr>
              <w:rFonts w:eastAsiaTheme="minorEastAsia" w:cstheme="minorBidi"/>
              <w:sz w:val="22"/>
              <w:szCs w:val="22"/>
              <w:lang w:eastAsia="pl-PL"/>
            </w:rPr>
          </w:pPr>
          <w:hyperlink w:anchor="_Toc24025455" w:history="1">
            <w:r w:rsidR="003A3066" w:rsidRPr="003A3066">
              <w:rPr>
                <w:rStyle w:val="Hipercze"/>
                <w:smallCaps/>
              </w:rPr>
              <w:t>Część</w:t>
            </w:r>
            <w:r w:rsidR="003A3066" w:rsidRPr="003A3066">
              <w:rPr>
                <w:rStyle w:val="Hipercze"/>
              </w:rPr>
              <w:t xml:space="preserve"> A)  Rozwój rynku energii elektrycznej</w:t>
            </w:r>
            <w:r w:rsidR="003A3066" w:rsidRPr="003A3066">
              <w:rPr>
                <w:webHidden/>
              </w:rPr>
              <w:tab/>
            </w:r>
            <w:r w:rsidR="003A3066" w:rsidRPr="003A3066">
              <w:rPr>
                <w:webHidden/>
              </w:rPr>
              <w:fldChar w:fldCharType="begin"/>
            </w:r>
            <w:r w:rsidR="003A3066" w:rsidRPr="003A3066">
              <w:rPr>
                <w:webHidden/>
              </w:rPr>
              <w:instrText xml:space="preserve"> PAGEREF _Toc24025455 \h </w:instrText>
            </w:r>
            <w:r w:rsidR="003A3066" w:rsidRPr="003A3066">
              <w:rPr>
                <w:webHidden/>
              </w:rPr>
            </w:r>
            <w:r w:rsidR="003A3066" w:rsidRPr="003A3066">
              <w:rPr>
                <w:webHidden/>
              </w:rPr>
              <w:fldChar w:fldCharType="separate"/>
            </w:r>
            <w:r w:rsidR="00680D58">
              <w:rPr>
                <w:noProof/>
                <w:webHidden/>
              </w:rPr>
              <w:t>36</w:t>
            </w:r>
            <w:r w:rsidR="003A3066" w:rsidRPr="003A3066">
              <w:rPr>
                <w:webHidden/>
              </w:rPr>
              <w:fldChar w:fldCharType="end"/>
            </w:r>
          </w:hyperlink>
        </w:p>
        <w:p w:rsidR="003A3066" w:rsidRPr="003A3066" w:rsidRDefault="00D01582" w:rsidP="003A3066">
          <w:pPr>
            <w:pStyle w:val="Spistreci3"/>
            <w:rPr>
              <w:rFonts w:eastAsiaTheme="minorEastAsia" w:cstheme="minorBidi"/>
              <w:sz w:val="22"/>
              <w:szCs w:val="22"/>
              <w:lang w:eastAsia="pl-PL"/>
            </w:rPr>
          </w:pPr>
          <w:hyperlink w:anchor="_Toc24025456" w:history="1">
            <w:r w:rsidR="003A3066" w:rsidRPr="003A3066">
              <w:rPr>
                <w:rStyle w:val="Hipercze"/>
                <w:smallCaps/>
              </w:rPr>
              <w:t>Część</w:t>
            </w:r>
            <w:r w:rsidR="003A3066" w:rsidRPr="003A3066">
              <w:rPr>
                <w:rStyle w:val="Hipercze"/>
              </w:rPr>
              <w:t xml:space="preserve"> B)  Rozwój rynku gazu ziemnego</w:t>
            </w:r>
            <w:r w:rsidR="003A3066" w:rsidRPr="003A3066">
              <w:rPr>
                <w:webHidden/>
              </w:rPr>
              <w:tab/>
            </w:r>
            <w:r w:rsidR="003A3066" w:rsidRPr="003A3066">
              <w:rPr>
                <w:webHidden/>
              </w:rPr>
              <w:fldChar w:fldCharType="begin"/>
            </w:r>
            <w:r w:rsidR="003A3066" w:rsidRPr="003A3066">
              <w:rPr>
                <w:webHidden/>
              </w:rPr>
              <w:instrText xml:space="preserve"> PAGEREF _Toc24025456 \h </w:instrText>
            </w:r>
            <w:r w:rsidR="003A3066" w:rsidRPr="003A3066">
              <w:rPr>
                <w:webHidden/>
              </w:rPr>
            </w:r>
            <w:r w:rsidR="003A3066" w:rsidRPr="003A3066">
              <w:rPr>
                <w:webHidden/>
              </w:rPr>
              <w:fldChar w:fldCharType="separate"/>
            </w:r>
            <w:r w:rsidR="00680D58">
              <w:rPr>
                <w:noProof/>
                <w:webHidden/>
              </w:rPr>
              <w:t>40</w:t>
            </w:r>
            <w:r w:rsidR="003A3066" w:rsidRPr="003A3066">
              <w:rPr>
                <w:webHidden/>
              </w:rPr>
              <w:fldChar w:fldCharType="end"/>
            </w:r>
          </w:hyperlink>
        </w:p>
        <w:p w:rsidR="003A3066" w:rsidRPr="003A3066" w:rsidRDefault="00D01582" w:rsidP="003A3066">
          <w:pPr>
            <w:pStyle w:val="Spistreci3"/>
            <w:rPr>
              <w:rFonts w:eastAsiaTheme="minorEastAsia" w:cstheme="minorBidi"/>
              <w:sz w:val="22"/>
              <w:szCs w:val="22"/>
              <w:lang w:eastAsia="pl-PL"/>
            </w:rPr>
          </w:pPr>
          <w:hyperlink w:anchor="_Toc24025457" w:history="1">
            <w:r w:rsidR="003A3066" w:rsidRPr="003A3066">
              <w:rPr>
                <w:rStyle w:val="Hipercze"/>
              </w:rPr>
              <w:t>Część C)  Rozwój rynku produktów naftowych i paliw alternatywnych, w tym biokomponentów i elektromobilności</w:t>
            </w:r>
            <w:r w:rsidR="003A3066" w:rsidRPr="003A3066">
              <w:rPr>
                <w:webHidden/>
              </w:rPr>
              <w:tab/>
            </w:r>
            <w:r w:rsidR="003A3066" w:rsidRPr="003A3066">
              <w:rPr>
                <w:webHidden/>
              </w:rPr>
              <w:fldChar w:fldCharType="begin"/>
            </w:r>
            <w:r w:rsidR="003A3066" w:rsidRPr="003A3066">
              <w:rPr>
                <w:webHidden/>
              </w:rPr>
              <w:instrText xml:space="preserve"> PAGEREF _Toc24025457 \h </w:instrText>
            </w:r>
            <w:r w:rsidR="003A3066" w:rsidRPr="003A3066">
              <w:rPr>
                <w:webHidden/>
              </w:rPr>
            </w:r>
            <w:r w:rsidR="003A3066" w:rsidRPr="003A3066">
              <w:rPr>
                <w:webHidden/>
              </w:rPr>
              <w:fldChar w:fldCharType="separate"/>
            </w:r>
            <w:r w:rsidR="00680D58">
              <w:rPr>
                <w:noProof/>
                <w:webHidden/>
              </w:rPr>
              <w:t>43</w:t>
            </w:r>
            <w:r w:rsidR="003A3066" w:rsidRPr="003A3066">
              <w:rPr>
                <w:webHidden/>
              </w:rPr>
              <w:fldChar w:fldCharType="end"/>
            </w:r>
          </w:hyperlink>
        </w:p>
        <w:p w:rsidR="003A3066" w:rsidRPr="003A3066" w:rsidRDefault="00D01582" w:rsidP="003A3066">
          <w:pPr>
            <w:pStyle w:val="Spistreci2"/>
            <w:rPr>
              <w:rFonts w:eastAsiaTheme="minorEastAsia" w:cstheme="minorBidi"/>
              <w:sz w:val="22"/>
              <w:szCs w:val="22"/>
              <w:lang w:eastAsia="pl-PL"/>
            </w:rPr>
          </w:pPr>
          <w:hyperlink w:anchor="_Toc24025458" w:history="1">
            <w:r w:rsidR="003A3066" w:rsidRPr="003A3066">
              <w:rPr>
                <w:rStyle w:val="Hipercze"/>
                <w:smallCaps/>
              </w:rPr>
              <w:t>Kierunek 5.</w:t>
            </w:r>
            <w:r w:rsidR="003A3066" w:rsidRPr="003A3066">
              <w:rPr>
                <w:rStyle w:val="Hipercze"/>
              </w:rPr>
              <w:t xml:space="preserve"> Wdrożenie energetyki jądrowej</w:t>
            </w:r>
            <w:r w:rsidR="003A3066" w:rsidRPr="003A3066">
              <w:rPr>
                <w:webHidden/>
              </w:rPr>
              <w:tab/>
            </w:r>
            <w:r w:rsidR="003A3066" w:rsidRPr="003A3066">
              <w:rPr>
                <w:webHidden/>
              </w:rPr>
              <w:fldChar w:fldCharType="begin"/>
            </w:r>
            <w:r w:rsidR="003A3066" w:rsidRPr="003A3066">
              <w:rPr>
                <w:webHidden/>
              </w:rPr>
              <w:instrText xml:space="preserve"> PAGEREF _Toc24025458 \h </w:instrText>
            </w:r>
            <w:r w:rsidR="003A3066" w:rsidRPr="003A3066">
              <w:rPr>
                <w:webHidden/>
              </w:rPr>
            </w:r>
            <w:r w:rsidR="003A3066" w:rsidRPr="003A3066">
              <w:rPr>
                <w:webHidden/>
              </w:rPr>
              <w:fldChar w:fldCharType="separate"/>
            </w:r>
            <w:r w:rsidR="00680D58">
              <w:rPr>
                <w:noProof/>
                <w:webHidden/>
              </w:rPr>
              <w:t>49</w:t>
            </w:r>
            <w:r w:rsidR="003A3066" w:rsidRPr="003A3066">
              <w:rPr>
                <w:webHidden/>
              </w:rPr>
              <w:fldChar w:fldCharType="end"/>
            </w:r>
          </w:hyperlink>
        </w:p>
        <w:p w:rsidR="003A3066" w:rsidRPr="003A3066" w:rsidRDefault="00D01582" w:rsidP="003A3066">
          <w:pPr>
            <w:pStyle w:val="Spistreci2"/>
            <w:rPr>
              <w:rFonts w:eastAsiaTheme="minorEastAsia" w:cstheme="minorBidi"/>
              <w:sz w:val="22"/>
              <w:szCs w:val="22"/>
              <w:lang w:eastAsia="pl-PL"/>
            </w:rPr>
          </w:pPr>
          <w:hyperlink w:anchor="_Toc24025459" w:history="1">
            <w:r w:rsidR="003A3066" w:rsidRPr="003A3066">
              <w:rPr>
                <w:rStyle w:val="Hipercze"/>
                <w:smallCaps/>
              </w:rPr>
              <w:t>Kierunek 6.</w:t>
            </w:r>
            <w:r w:rsidR="003A3066" w:rsidRPr="003A3066">
              <w:rPr>
                <w:rStyle w:val="Hipercze"/>
              </w:rPr>
              <w:t xml:space="preserve"> Rozwój odnawialnych źródeł energii</w:t>
            </w:r>
            <w:r w:rsidR="003A3066" w:rsidRPr="003A3066">
              <w:rPr>
                <w:webHidden/>
              </w:rPr>
              <w:tab/>
            </w:r>
            <w:r w:rsidR="003A3066" w:rsidRPr="003A3066">
              <w:rPr>
                <w:webHidden/>
              </w:rPr>
              <w:fldChar w:fldCharType="begin"/>
            </w:r>
            <w:r w:rsidR="003A3066" w:rsidRPr="003A3066">
              <w:rPr>
                <w:webHidden/>
              </w:rPr>
              <w:instrText xml:space="preserve"> PAGEREF _Toc24025459 \h </w:instrText>
            </w:r>
            <w:r w:rsidR="003A3066" w:rsidRPr="003A3066">
              <w:rPr>
                <w:webHidden/>
              </w:rPr>
            </w:r>
            <w:r w:rsidR="003A3066" w:rsidRPr="003A3066">
              <w:rPr>
                <w:webHidden/>
              </w:rPr>
              <w:fldChar w:fldCharType="separate"/>
            </w:r>
            <w:r w:rsidR="00680D58">
              <w:rPr>
                <w:noProof/>
                <w:webHidden/>
              </w:rPr>
              <w:t>52</w:t>
            </w:r>
            <w:r w:rsidR="003A3066" w:rsidRPr="003A3066">
              <w:rPr>
                <w:webHidden/>
              </w:rPr>
              <w:fldChar w:fldCharType="end"/>
            </w:r>
          </w:hyperlink>
        </w:p>
        <w:p w:rsidR="003A3066" w:rsidRPr="003A3066" w:rsidRDefault="00D01582" w:rsidP="003A3066">
          <w:pPr>
            <w:pStyle w:val="Spistreci2"/>
            <w:rPr>
              <w:rFonts w:eastAsiaTheme="minorEastAsia" w:cstheme="minorBidi"/>
              <w:sz w:val="22"/>
              <w:szCs w:val="22"/>
              <w:lang w:eastAsia="pl-PL"/>
            </w:rPr>
          </w:pPr>
          <w:hyperlink w:anchor="_Toc24025460" w:history="1">
            <w:r w:rsidR="003A3066" w:rsidRPr="003A3066">
              <w:rPr>
                <w:rStyle w:val="Hipercze"/>
                <w:smallCaps/>
              </w:rPr>
              <w:t>Kierunek 7.</w:t>
            </w:r>
            <w:r w:rsidR="003A3066" w:rsidRPr="003A3066">
              <w:rPr>
                <w:rStyle w:val="Hipercze"/>
              </w:rPr>
              <w:t xml:space="preserve"> Rozwój ciepłownictwa i kogeneracji</w:t>
            </w:r>
            <w:r w:rsidR="003A3066" w:rsidRPr="003A3066">
              <w:rPr>
                <w:webHidden/>
              </w:rPr>
              <w:tab/>
            </w:r>
            <w:r w:rsidR="003A3066" w:rsidRPr="003A3066">
              <w:rPr>
                <w:webHidden/>
              </w:rPr>
              <w:fldChar w:fldCharType="begin"/>
            </w:r>
            <w:r w:rsidR="003A3066" w:rsidRPr="003A3066">
              <w:rPr>
                <w:webHidden/>
              </w:rPr>
              <w:instrText xml:space="preserve"> PAGEREF _Toc24025460 \h </w:instrText>
            </w:r>
            <w:r w:rsidR="003A3066" w:rsidRPr="003A3066">
              <w:rPr>
                <w:webHidden/>
              </w:rPr>
            </w:r>
            <w:r w:rsidR="003A3066" w:rsidRPr="003A3066">
              <w:rPr>
                <w:webHidden/>
              </w:rPr>
              <w:fldChar w:fldCharType="separate"/>
            </w:r>
            <w:r w:rsidR="00680D58">
              <w:rPr>
                <w:noProof/>
                <w:webHidden/>
              </w:rPr>
              <w:t>58</w:t>
            </w:r>
            <w:r w:rsidR="003A3066" w:rsidRPr="003A3066">
              <w:rPr>
                <w:webHidden/>
              </w:rPr>
              <w:fldChar w:fldCharType="end"/>
            </w:r>
          </w:hyperlink>
        </w:p>
        <w:p w:rsidR="003A3066" w:rsidRPr="003A3066" w:rsidRDefault="00D01582" w:rsidP="003A3066">
          <w:pPr>
            <w:pStyle w:val="Spistreci2"/>
            <w:rPr>
              <w:rFonts w:eastAsiaTheme="minorEastAsia" w:cstheme="minorBidi"/>
              <w:sz w:val="22"/>
              <w:szCs w:val="22"/>
              <w:lang w:eastAsia="pl-PL"/>
            </w:rPr>
          </w:pPr>
          <w:hyperlink w:anchor="_Toc24025461" w:history="1">
            <w:r w:rsidR="003A3066" w:rsidRPr="003A3066">
              <w:rPr>
                <w:rStyle w:val="Hipercze"/>
                <w:smallCaps/>
              </w:rPr>
              <w:t>Kierunek 8.</w:t>
            </w:r>
            <w:r w:rsidR="003A3066" w:rsidRPr="003A3066">
              <w:rPr>
                <w:rStyle w:val="Hipercze"/>
              </w:rPr>
              <w:t xml:space="preserve"> Poprawa efektywności energetycznej gospodarki</w:t>
            </w:r>
            <w:r w:rsidR="003A3066" w:rsidRPr="003A3066">
              <w:rPr>
                <w:webHidden/>
              </w:rPr>
              <w:tab/>
            </w:r>
            <w:r w:rsidR="003A3066" w:rsidRPr="003A3066">
              <w:rPr>
                <w:webHidden/>
              </w:rPr>
              <w:fldChar w:fldCharType="begin"/>
            </w:r>
            <w:r w:rsidR="003A3066" w:rsidRPr="003A3066">
              <w:rPr>
                <w:webHidden/>
              </w:rPr>
              <w:instrText xml:space="preserve"> PAGEREF _Toc24025461 \h </w:instrText>
            </w:r>
            <w:r w:rsidR="003A3066" w:rsidRPr="003A3066">
              <w:rPr>
                <w:webHidden/>
              </w:rPr>
            </w:r>
            <w:r w:rsidR="003A3066" w:rsidRPr="003A3066">
              <w:rPr>
                <w:webHidden/>
              </w:rPr>
              <w:fldChar w:fldCharType="separate"/>
            </w:r>
            <w:r w:rsidR="00680D58">
              <w:rPr>
                <w:noProof/>
                <w:webHidden/>
              </w:rPr>
              <w:t>63</w:t>
            </w:r>
            <w:r w:rsidR="003A3066" w:rsidRPr="003A3066">
              <w:rPr>
                <w:webHidden/>
              </w:rPr>
              <w:fldChar w:fldCharType="end"/>
            </w:r>
          </w:hyperlink>
        </w:p>
        <w:p w:rsidR="003A3066" w:rsidRPr="003A3066" w:rsidRDefault="00D01582" w:rsidP="003A3066">
          <w:pPr>
            <w:pStyle w:val="Spistreci1"/>
            <w:rPr>
              <w:rFonts w:eastAsiaTheme="minorEastAsia" w:cstheme="minorBidi"/>
              <w:sz w:val="22"/>
              <w:szCs w:val="22"/>
              <w:lang w:eastAsia="pl-PL"/>
            </w:rPr>
          </w:pPr>
          <w:hyperlink w:anchor="_Toc24025462" w:history="1">
            <w:r w:rsidR="003A3066" w:rsidRPr="003A3066">
              <w:rPr>
                <w:rStyle w:val="Hipercze"/>
                <w14:scene3d>
                  <w14:camera w14:prst="orthographicFront"/>
                  <w14:lightRig w14:rig="threePt" w14:dir="t">
                    <w14:rot w14:lat="0" w14:lon="0" w14:rev="0"/>
                  </w14:lightRig>
                </w14:scene3d>
              </w:rPr>
              <w:t>4.</w:t>
            </w:r>
            <w:r w:rsidR="003A3066" w:rsidRPr="003A3066">
              <w:rPr>
                <w:rFonts w:eastAsiaTheme="minorEastAsia" w:cstheme="minorBidi"/>
                <w:sz w:val="22"/>
                <w:szCs w:val="22"/>
                <w:lang w:eastAsia="pl-PL"/>
              </w:rPr>
              <w:tab/>
            </w:r>
            <w:r w:rsidR="003A3066" w:rsidRPr="003A3066">
              <w:rPr>
                <w:rStyle w:val="Hipercze"/>
              </w:rPr>
              <w:t>Wdrażanie i monitorowanie PEP2040</w:t>
            </w:r>
            <w:r w:rsidR="003A3066" w:rsidRPr="003A3066">
              <w:rPr>
                <w:webHidden/>
              </w:rPr>
              <w:tab/>
            </w:r>
            <w:r w:rsidR="003A3066" w:rsidRPr="003A3066">
              <w:rPr>
                <w:webHidden/>
              </w:rPr>
              <w:fldChar w:fldCharType="begin"/>
            </w:r>
            <w:r w:rsidR="003A3066" w:rsidRPr="003A3066">
              <w:rPr>
                <w:webHidden/>
              </w:rPr>
              <w:instrText xml:space="preserve"> PAGEREF _Toc24025462 \h </w:instrText>
            </w:r>
            <w:r w:rsidR="003A3066" w:rsidRPr="003A3066">
              <w:rPr>
                <w:webHidden/>
              </w:rPr>
            </w:r>
            <w:r w:rsidR="003A3066" w:rsidRPr="003A3066">
              <w:rPr>
                <w:webHidden/>
              </w:rPr>
              <w:fldChar w:fldCharType="separate"/>
            </w:r>
            <w:r w:rsidR="00680D58">
              <w:rPr>
                <w:noProof/>
                <w:webHidden/>
              </w:rPr>
              <w:t>68</w:t>
            </w:r>
            <w:r w:rsidR="003A3066" w:rsidRPr="003A3066">
              <w:rPr>
                <w:webHidden/>
              </w:rPr>
              <w:fldChar w:fldCharType="end"/>
            </w:r>
          </w:hyperlink>
        </w:p>
        <w:p w:rsidR="003A3066" w:rsidRPr="003A3066" w:rsidRDefault="00D01582" w:rsidP="003A3066">
          <w:pPr>
            <w:pStyle w:val="Spistreci3"/>
            <w:rPr>
              <w:rFonts w:eastAsiaTheme="minorEastAsia" w:cstheme="minorBidi"/>
              <w:sz w:val="22"/>
              <w:szCs w:val="22"/>
              <w:lang w:eastAsia="pl-PL"/>
            </w:rPr>
          </w:pPr>
          <w:hyperlink w:anchor="_Toc24025463" w:history="1">
            <w:r w:rsidR="003A3066" w:rsidRPr="003A3066">
              <w:rPr>
                <w:rStyle w:val="Hipercze"/>
              </w:rPr>
              <w:t>Pomioty wdrażające</w:t>
            </w:r>
            <w:r w:rsidR="003A3066" w:rsidRPr="003A3066">
              <w:rPr>
                <w:webHidden/>
              </w:rPr>
              <w:tab/>
            </w:r>
            <w:r w:rsidR="003A3066" w:rsidRPr="003A3066">
              <w:rPr>
                <w:webHidden/>
              </w:rPr>
              <w:fldChar w:fldCharType="begin"/>
            </w:r>
            <w:r w:rsidR="003A3066" w:rsidRPr="003A3066">
              <w:rPr>
                <w:webHidden/>
              </w:rPr>
              <w:instrText xml:space="preserve"> PAGEREF _Toc24025463 \h </w:instrText>
            </w:r>
            <w:r w:rsidR="003A3066" w:rsidRPr="003A3066">
              <w:rPr>
                <w:webHidden/>
              </w:rPr>
            </w:r>
            <w:r w:rsidR="003A3066" w:rsidRPr="003A3066">
              <w:rPr>
                <w:webHidden/>
              </w:rPr>
              <w:fldChar w:fldCharType="separate"/>
            </w:r>
            <w:r w:rsidR="00680D58">
              <w:rPr>
                <w:noProof/>
                <w:webHidden/>
              </w:rPr>
              <w:t>68</w:t>
            </w:r>
            <w:r w:rsidR="003A3066" w:rsidRPr="003A3066">
              <w:rPr>
                <w:webHidden/>
              </w:rPr>
              <w:fldChar w:fldCharType="end"/>
            </w:r>
          </w:hyperlink>
        </w:p>
        <w:p w:rsidR="003A3066" w:rsidRPr="003A3066" w:rsidRDefault="00D01582" w:rsidP="003A3066">
          <w:pPr>
            <w:pStyle w:val="Spistreci3"/>
            <w:rPr>
              <w:rFonts w:eastAsiaTheme="minorEastAsia" w:cstheme="minorBidi"/>
              <w:sz w:val="22"/>
              <w:szCs w:val="22"/>
              <w:lang w:eastAsia="pl-PL"/>
            </w:rPr>
          </w:pPr>
          <w:hyperlink w:anchor="_Toc24025464" w:history="1">
            <w:r w:rsidR="003A3066" w:rsidRPr="003A3066">
              <w:rPr>
                <w:rStyle w:val="Hipercze"/>
              </w:rPr>
              <w:t>System monitorowania</w:t>
            </w:r>
            <w:r w:rsidR="003A3066" w:rsidRPr="003A3066">
              <w:rPr>
                <w:webHidden/>
              </w:rPr>
              <w:tab/>
            </w:r>
            <w:r w:rsidR="003A3066" w:rsidRPr="003A3066">
              <w:rPr>
                <w:webHidden/>
              </w:rPr>
              <w:fldChar w:fldCharType="begin"/>
            </w:r>
            <w:r w:rsidR="003A3066" w:rsidRPr="003A3066">
              <w:rPr>
                <w:webHidden/>
              </w:rPr>
              <w:instrText xml:space="preserve"> PAGEREF _Toc24025464 \h </w:instrText>
            </w:r>
            <w:r w:rsidR="003A3066" w:rsidRPr="003A3066">
              <w:rPr>
                <w:webHidden/>
              </w:rPr>
            </w:r>
            <w:r w:rsidR="003A3066" w:rsidRPr="003A3066">
              <w:rPr>
                <w:webHidden/>
              </w:rPr>
              <w:fldChar w:fldCharType="separate"/>
            </w:r>
            <w:r w:rsidR="00680D58">
              <w:rPr>
                <w:noProof/>
                <w:webHidden/>
              </w:rPr>
              <w:t>70</w:t>
            </w:r>
            <w:r w:rsidR="003A3066" w:rsidRPr="003A3066">
              <w:rPr>
                <w:webHidden/>
              </w:rPr>
              <w:fldChar w:fldCharType="end"/>
            </w:r>
          </w:hyperlink>
        </w:p>
        <w:p w:rsidR="003A3066" w:rsidRPr="003A3066" w:rsidRDefault="00D01582" w:rsidP="003A3066">
          <w:pPr>
            <w:pStyle w:val="Spistreci1"/>
            <w:rPr>
              <w:rFonts w:eastAsiaTheme="minorEastAsia" w:cstheme="minorBidi"/>
              <w:sz w:val="22"/>
              <w:szCs w:val="22"/>
              <w:lang w:eastAsia="pl-PL"/>
            </w:rPr>
          </w:pPr>
          <w:hyperlink w:anchor="_Toc24025465" w:history="1">
            <w:r w:rsidR="003A3066" w:rsidRPr="003A3066">
              <w:rPr>
                <w:rStyle w:val="Hipercze"/>
                <w14:scene3d>
                  <w14:camera w14:prst="orthographicFront"/>
                  <w14:lightRig w14:rig="threePt" w14:dir="t">
                    <w14:rot w14:lat="0" w14:lon="0" w14:rev="0"/>
                  </w14:lightRig>
                </w14:scene3d>
              </w:rPr>
              <w:t>5.</w:t>
            </w:r>
            <w:r w:rsidR="003A3066" w:rsidRPr="003A3066">
              <w:rPr>
                <w:rFonts w:eastAsiaTheme="minorEastAsia" w:cstheme="minorBidi"/>
                <w:sz w:val="22"/>
                <w:szCs w:val="22"/>
                <w:lang w:eastAsia="pl-PL"/>
              </w:rPr>
              <w:tab/>
            </w:r>
            <w:r w:rsidR="003A3066" w:rsidRPr="003A3066">
              <w:rPr>
                <w:rStyle w:val="Hipercze"/>
              </w:rPr>
              <w:t>Źródła finansowania PEP2040</w:t>
            </w:r>
            <w:r w:rsidR="003A3066" w:rsidRPr="003A3066">
              <w:rPr>
                <w:webHidden/>
              </w:rPr>
              <w:tab/>
            </w:r>
            <w:r w:rsidR="003A3066" w:rsidRPr="003A3066">
              <w:rPr>
                <w:webHidden/>
              </w:rPr>
              <w:fldChar w:fldCharType="begin"/>
            </w:r>
            <w:r w:rsidR="003A3066" w:rsidRPr="003A3066">
              <w:rPr>
                <w:webHidden/>
              </w:rPr>
              <w:instrText xml:space="preserve"> PAGEREF _Toc24025465 \h </w:instrText>
            </w:r>
            <w:r w:rsidR="003A3066" w:rsidRPr="003A3066">
              <w:rPr>
                <w:webHidden/>
              </w:rPr>
            </w:r>
            <w:r w:rsidR="003A3066" w:rsidRPr="003A3066">
              <w:rPr>
                <w:webHidden/>
              </w:rPr>
              <w:fldChar w:fldCharType="separate"/>
            </w:r>
            <w:r w:rsidR="00680D58">
              <w:rPr>
                <w:noProof/>
                <w:webHidden/>
              </w:rPr>
              <w:t>70</w:t>
            </w:r>
            <w:r w:rsidR="003A3066" w:rsidRPr="003A3066">
              <w:rPr>
                <w:webHidden/>
              </w:rPr>
              <w:fldChar w:fldCharType="end"/>
            </w:r>
          </w:hyperlink>
        </w:p>
        <w:p w:rsidR="003A3066" w:rsidRPr="003A3066" w:rsidRDefault="00D01582" w:rsidP="003A3066">
          <w:pPr>
            <w:pStyle w:val="Spistreci1"/>
            <w:rPr>
              <w:rFonts w:eastAsiaTheme="minorEastAsia" w:cstheme="minorBidi"/>
              <w:sz w:val="22"/>
              <w:szCs w:val="22"/>
              <w:lang w:eastAsia="pl-PL"/>
            </w:rPr>
          </w:pPr>
          <w:hyperlink w:anchor="_Toc24025466" w:history="1">
            <w:r w:rsidR="003A3066" w:rsidRPr="003A3066">
              <w:rPr>
                <w:rStyle w:val="Hipercze"/>
                <w14:scene3d>
                  <w14:camera w14:prst="orthographicFront"/>
                  <w14:lightRig w14:rig="threePt" w14:dir="t">
                    <w14:rot w14:lat="0" w14:lon="0" w14:rev="0"/>
                  </w14:lightRig>
                </w14:scene3d>
              </w:rPr>
              <w:t>6.</w:t>
            </w:r>
            <w:r w:rsidR="003A3066" w:rsidRPr="003A3066">
              <w:rPr>
                <w:rFonts w:eastAsiaTheme="minorEastAsia" w:cstheme="minorBidi"/>
                <w:sz w:val="22"/>
                <w:szCs w:val="22"/>
                <w:lang w:eastAsia="pl-PL"/>
              </w:rPr>
              <w:tab/>
            </w:r>
            <w:r w:rsidR="003A3066" w:rsidRPr="003A3066">
              <w:rPr>
                <w:rStyle w:val="Hipercze"/>
              </w:rPr>
              <w:t>Streszczenie</w:t>
            </w:r>
            <w:r w:rsidR="003A3066" w:rsidRPr="003A3066">
              <w:rPr>
                <w:webHidden/>
              </w:rPr>
              <w:tab/>
            </w:r>
            <w:r w:rsidR="003A3066" w:rsidRPr="003A3066">
              <w:rPr>
                <w:webHidden/>
              </w:rPr>
              <w:fldChar w:fldCharType="begin"/>
            </w:r>
            <w:r w:rsidR="003A3066" w:rsidRPr="003A3066">
              <w:rPr>
                <w:webHidden/>
              </w:rPr>
              <w:instrText xml:space="preserve"> PAGEREF _Toc24025466 \h </w:instrText>
            </w:r>
            <w:r w:rsidR="003A3066" w:rsidRPr="003A3066">
              <w:rPr>
                <w:webHidden/>
              </w:rPr>
            </w:r>
            <w:r w:rsidR="003A3066" w:rsidRPr="003A3066">
              <w:rPr>
                <w:webHidden/>
              </w:rPr>
              <w:fldChar w:fldCharType="separate"/>
            </w:r>
            <w:r w:rsidR="00680D58">
              <w:rPr>
                <w:noProof/>
                <w:webHidden/>
              </w:rPr>
              <w:t>76</w:t>
            </w:r>
            <w:r w:rsidR="003A3066" w:rsidRPr="003A3066">
              <w:rPr>
                <w:webHidden/>
              </w:rPr>
              <w:fldChar w:fldCharType="end"/>
            </w:r>
          </w:hyperlink>
        </w:p>
        <w:p w:rsidR="003A3066" w:rsidRPr="003A3066" w:rsidRDefault="00D01582" w:rsidP="003A3066">
          <w:pPr>
            <w:pStyle w:val="Spistreci1"/>
            <w:rPr>
              <w:rFonts w:eastAsiaTheme="minorEastAsia" w:cstheme="minorBidi"/>
              <w:sz w:val="22"/>
              <w:szCs w:val="22"/>
              <w:lang w:eastAsia="pl-PL"/>
            </w:rPr>
          </w:pPr>
          <w:hyperlink w:anchor="_Toc24025467" w:history="1">
            <w:r w:rsidR="003A3066" w:rsidRPr="003A3066">
              <w:rPr>
                <w:rStyle w:val="Hipercze"/>
                <w14:scene3d>
                  <w14:camera w14:prst="orthographicFront"/>
                  <w14:lightRig w14:rig="threePt" w14:dir="t">
                    <w14:rot w14:lat="0" w14:lon="0" w14:rev="0"/>
                  </w14:lightRig>
                </w14:scene3d>
              </w:rPr>
              <w:t>7.</w:t>
            </w:r>
            <w:r w:rsidR="003A3066" w:rsidRPr="003A3066">
              <w:rPr>
                <w:rFonts w:eastAsiaTheme="minorEastAsia" w:cstheme="minorBidi"/>
                <w:sz w:val="22"/>
                <w:szCs w:val="22"/>
                <w:lang w:eastAsia="pl-PL"/>
              </w:rPr>
              <w:tab/>
            </w:r>
            <w:r w:rsidR="003A3066" w:rsidRPr="003A3066">
              <w:rPr>
                <w:rStyle w:val="Hipercze"/>
              </w:rPr>
              <w:t>Dokumenty powiązane</w:t>
            </w:r>
            <w:r w:rsidR="003A3066" w:rsidRPr="003A3066">
              <w:rPr>
                <w:webHidden/>
              </w:rPr>
              <w:tab/>
            </w:r>
            <w:r w:rsidR="003A3066" w:rsidRPr="003A3066">
              <w:rPr>
                <w:webHidden/>
              </w:rPr>
              <w:fldChar w:fldCharType="begin"/>
            </w:r>
            <w:r w:rsidR="003A3066" w:rsidRPr="003A3066">
              <w:rPr>
                <w:webHidden/>
              </w:rPr>
              <w:instrText xml:space="preserve"> PAGEREF _Toc24025467 \h </w:instrText>
            </w:r>
            <w:r w:rsidR="003A3066" w:rsidRPr="003A3066">
              <w:rPr>
                <w:webHidden/>
              </w:rPr>
            </w:r>
            <w:r w:rsidR="003A3066" w:rsidRPr="003A3066">
              <w:rPr>
                <w:webHidden/>
              </w:rPr>
              <w:fldChar w:fldCharType="separate"/>
            </w:r>
            <w:r w:rsidR="00680D58">
              <w:rPr>
                <w:noProof/>
                <w:webHidden/>
              </w:rPr>
              <w:t>81</w:t>
            </w:r>
            <w:r w:rsidR="003A3066" w:rsidRPr="003A3066">
              <w:rPr>
                <w:webHidden/>
              </w:rPr>
              <w:fldChar w:fldCharType="end"/>
            </w:r>
          </w:hyperlink>
        </w:p>
        <w:p w:rsidR="003A3066" w:rsidRPr="003A3066" w:rsidRDefault="00D01582" w:rsidP="003A3066">
          <w:pPr>
            <w:pStyle w:val="Spistreci1"/>
            <w:rPr>
              <w:rFonts w:eastAsiaTheme="minorEastAsia" w:cstheme="minorBidi"/>
              <w:sz w:val="22"/>
              <w:szCs w:val="22"/>
              <w:lang w:eastAsia="pl-PL"/>
            </w:rPr>
          </w:pPr>
          <w:hyperlink w:anchor="_Toc24025468" w:history="1">
            <w:r w:rsidR="003A3066" w:rsidRPr="003A3066">
              <w:rPr>
                <w:rStyle w:val="Hipercze"/>
              </w:rPr>
              <w:t>Wykaz skrótów</w:t>
            </w:r>
            <w:r w:rsidR="003A3066" w:rsidRPr="003A3066">
              <w:rPr>
                <w:webHidden/>
              </w:rPr>
              <w:tab/>
            </w:r>
            <w:r w:rsidR="003A3066" w:rsidRPr="003A3066">
              <w:rPr>
                <w:webHidden/>
              </w:rPr>
              <w:fldChar w:fldCharType="begin"/>
            </w:r>
            <w:r w:rsidR="003A3066" w:rsidRPr="003A3066">
              <w:rPr>
                <w:webHidden/>
              </w:rPr>
              <w:instrText xml:space="preserve"> PAGEREF _Toc24025468 \h </w:instrText>
            </w:r>
            <w:r w:rsidR="003A3066" w:rsidRPr="003A3066">
              <w:rPr>
                <w:webHidden/>
              </w:rPr>
            </w:r>
            <w:r w:rsidR="003A3066" w:rsidRPr="003A3066">
              <w:rPr>
                <w:webHidden/>
              </w:rPr>
              <w:fldChar w:fldCharType="separate"/>
            </w:r>
            <w:r w:rsidR="00680D58">
              <w:rPr>
                <w:noProof/>
                <w:webHidden/>
              </w:rPr>
              <w:t>84</w:t>
            </w:r>
            <w:r w:rsidR="003A3066" w:rsidRPr="003A3066">
              <w:rPr>
                <w:webHidden/>
              </w:rPr>
              <w:fldChar w:fldCharType="end"/>
            </w:r>
          </w:hyperlink>
        </w:p>
        <w:p w:rsidR="003A3066" w:rsidRPr="003A3066" w:rsidRDefault="003A3066" w:rsidP="003A3066">
          <w:r w:rsidRPr="003A3066">
            <w:rPr>
              <w:b/>
              <w:bCs/>
            </w:rPr>
            <w:fldChar w:fldCharType="end"/>
          </w:r>
        </w:p>
      </w:sdtContent>
    </w:sdt>
    <w:p w:rsidR="003A3066" w:rsidRPr="003A3066" w:rsidRDefault="003A3066" w:rsidP="003A3066">
      <w:pPr>
        <w:pStyle w:val="Bezodstpw"/>
      </w:pPr>
      <w:r w:rsidRPr="003A3066">
        <w:t xml:space="preserve"> </w:t>
      </w:r>
      <w:r w:rsidRPr="003A3066">
        <w:br w:type="page"/>
      </w:r>
    </w:p>
    <w:p w:rsidR="003A3066" w:rsidRPr="003A3066" w:rsidRDefault="003A3066" w:rsidP="003A3066">
      <w:pPr>
        <w:pStyle w:val="Nagwek1"/>
        <w:numPr>
          <w:ilvl w:val="0"/>
          <w:numId w:val="0"/>
        </w:numPr>
        <w:ind w:left="709" w:hanging="709"/>
      </w:pPr>
      <w:bookmarkStart w:id="0" w:name="_Toc479598070"/>
      <w:bookmarkStart w:id="1" w:name="_Toc24025441"/>
      <w:r w:rsidRPr="003A3066">
        <w:lastRenderedPageBreak/>
        <w:t>Wprowadzenie</w:t>
      </w:r>
      <w:bookmarkEnd w:id="0"/>
      <w:bookmarkEnd w:id="1"/>
    </w:p>
    <w:p w:rsidR="003A3066" w:rsidRPr="003A3066" w:rsidRDefault="003A3066" w:rsidP="003A3066">
      <w:pPr>
        <w:rPr>
          <w:i/>
        </w:rPr>
        <w:sectPr w:rsidR="003A3066" w:rsidRPr="003A3066" w:rsidSect="003419EC">
          <w:pgSz w:w="11906" w:h="16838"/>
          <w:pgMar w:top="1417" w:right="1417" w:bottom="1417" w:left="1417" w:header="708" w:footer="708" w:gutter="0"/>
          <w:cols w:space="708"/>
          <w:docGrid w:linePitch="360"/>
        </w:sectPr>
      </w:pPr>
    </w:p>
    <w:p w:rsidR="003A3066" w:rsidRPr="003A3066" w:rsidRDefault="003A3066" w:rsidP="003A3066">
      <w:pPr>
        <w:pStyle w:val="Nagwek3"/>
        <w:spacing w:after="120"/>
        <w:rPr>
          <w:u w:val="none"/>
        </w:rPr>
      </w:pPr>
      <w:bookmarkStart w:id="2" w:name="_Toc24025442"/>
      <w:r w:rsidRPr="003A3066">
        <w:rPr>
          <w:u w:val="none"/>
        </w:rPr>
        <w:t>Umiejscowienie w systemie prawnym oraz systemie zarządzania rozwojem kraju</w:t>
      </w:r>
      <w:bookmarkEnd w:id="2"/>
    </w:p>
    <w:p w:rsidR="003A3066" w:rsidRPr="003A3066" w:rsidRDefault="003A3066" w:rsidP="003A3066">
      <w:r w:rsidRPr="003A3066">
        <w:rPr>
          <w:b/>
          <w:i/>
        </w:rPr>
        <w:t>Polityka energetyczna Polski do 2040 r.</w:t>
      </w:r>
      <w:r w:rsidRPr="003A3066">
        <w:rPr>
          <w:i/>
        </w:rPr>
        <w:t xml:space="preserve"> – strategia rozwoju sektora paliwowo-energetycznego</w:t>
      </w:r>
      <w:r w:rsidRPr="003A3066">
        <w:t xml:space="preserve"> (PEP2040) stanowi odpowiedź na najważniejsze wyzwania stojące przed polską energetyką w najbliższych dziesięcioleciach oraz wyznacza kierunki rozwoju sektora energii z uwzględnieniem zadań niezbędnych do realizacji w perspektywie krótkookresowej.</w:t>
      </w:r>
    </w:p>
    <w:p w:rsidR="003A3066" w:rsidRPr="003A3066" w:rsidRDefault="003A3066" w:rsidP="003A3066">
      <w:r w:rsidRPr="003A3066">
        <w:rPr>
          <w:i/>
        </w:rPr>
        <w:t xml:space="preserve">Polityka energetyczna Polski do 2040 r. </w:t>
      </w:r>
      <w:r w:rsidRPr="003A3066">
        <w:t xml:space="preserve">jest jedną z dziewięciu strategii wynikających z systemu zarządzania rozwojem kraju, dla których podstawę stanowi średniookresowa strategia rozwoju kraju, tj. przyjęta w dn. 14 lutego 2017 r. </w:t>
      </w:r>
      <w:r w:rsidRPr="003A3066">
        <w:rPr>
          <w:b/>
          <w:i/>
        </w:rPr>
        <w:t>Strategia na rzecz Odpowiedzialnego Rozwoju</w:t>
      </w:r>
      <w:r w:rsidRPr="003A3066">
        <w:t xml:space="preserve"> (SOR).Jej głównym celem jest tworzenie warunków dla wzrostu dochodów mieszkańców Polski przy jednoczesnym wzroście spójności w wymiarze społecznym, ekonomicznym, środowiskowym i terytorialnym. </w:t>
      </w:r>
      <w:r w:rsidRPr="003A3066">
        <w:rPr>
          <w:i/>
        </w:rPr>
        <w:t>Energia</w:t>
      </w:r>
      <w:r w:rsidRPr="003A3066">
        <w:t xml:space="preserve"> jest jednym z obszarów, które wpływają na osiągnięcie tego celu. </w:t>
      </w:r>
    </w:p>
    <w:p w:rsidR="003A3066" w:rsidRPr="003A3066" w:rsidRDefault="003A3066" w:rsidP="003A3066">
      <w:pPr>
        <w:rPr>
          <w:i/>
        </w:rPr>
      </w:pPr>
      <w:r w:rsidRPr="003A3066">
        <w:t xml:space="preserve">Spośród pozostałych strategii wynikających z SOR, PEP2040 najsilniej wiąże się z </w:t>
      </w:r>
      <w:r w:rsidRPr="003A3066">
        <w:rPr>
          <w:i/>
        </w:rPr>
        <w:t>Polityką ekologiczną państwa 2030</w:t>
      </w:r>
      <w:r w:rsidRPr="003A3066">
        <w:rPr>
          <w:rStyle w:val="Odwoanieprzypisudolnego"/>
          <w:i/>
        </w:rPr>
        <w:footnoteReference w:id="1"/>
      </w:r>
      <w:r w:rsidRPr="003A3066">
        <w:rPr>
          <w:i/>
        </w:rPr>
        <w:t xml:space="preserve">  </w:t>
      </w:r>
      <w:r w:rsidRPr="003A3066">
        <w:t>i</w:t>
      </w:r>
      <w:r w:rsidRPr="003A3066">
        <w:rPr>
          <w:i/>
        </w:rPr>
        <w:t xml:space="preserve"> Strategią zrównoważonego rozwoju transportu do 2030 roku </w:t>
      </w:r>
      <w:r w:rsidRPr="003A3066">
        <w:t>w odniesieniu do redukcji emisji CO</w:t>
      </w:r>
      <w:r w:rsidRPr="003A3066">
        <w:rPr>
          <w:vertAlign w:val="subscript"/>
        </w:rPr>
        <w:t>2</w:t>
      </w:r>
      <w:r w:rsidRPr="003A3066">
        <w:t xml:space="preserve"> i zanieczyszczeń oraz tzw. niskiej emisji</w:t>
      </w:r>
      <w:r w:rsidRPr="003A3066">
        <w:rPr>
          <w:i/>
        </w:rPr>
        <w:t xml:space="preserve">, Strategią zrównoważonego rozwoju wsi, rolnictwa i rybactwa 2030 </w:t>
      </w:r>
      <w:r w:rsidRPr="003A3066">
        <w:t>w odniesieniu do wykorzystania potencjału rolnictwa i obszarów wiejskich na cele energetyczne</w:t>
      </w:r>
      <w:r w:rsidRPr="003A3066">
        <w:rPr>
          <w:i/>
        </w:rPr>
        <w:t>, Strategią produktywności i Krajową strategią rozwoju regionalnego</w:t>
      </w:r>
      <w:r w:rsidRPr="003A3066">
        <w:t xml:space="preserve"> w kontekście wzajemnych relacji sektora energii i produktywności gospodarki oraz rozwoju kraju</w:t>
      </w:r>
      <w:r w:rsidRPr="003A3066">
        <w:rPr>
          <w:i/>
        </w:rPr>
        <w:t xml:space="preserve">. </w:t>
      </w:r>
    </w:p>
    <w:p w:rsidR="003A3066" w:rsidRPr="003A3066" w:rsidRDefault="003A3066" w:rsidP="003A3066">
      <w:r w:rsidRPr="003A3066">
        <w:t>W sposób bardziej pośredni PEP2040 powiązany jest</w:t>
      </w:r>
      <w:r w:rsidRPr="003A3066">
        <w:rPr>
          <w:i/>
        </w:rPr>
        <w:t xml:space="preserve"> </w:t>
      </w:r>
      <w:r w:rsidRPr="003A3066">
        <w:t>ze</w:t>
      </w:r>
      <w:r w:rsidRPr="003A3066">
        <w:rPr>
          <w:i/>
        </w:rPr>
        <w:t xml:space="preserve"> Strategią rozwoju kapitału ludzkiego, Strategią rozwoju kapitału społecznego </w:t>
      </w:r>
      <w:r w:rsidRPr="003A3066">
        <w:t xml:space="preserve">oraz </w:t>
      </w:r>
      <w:r w:rsidRPr="003A3066">
        <w:rPr>
          <w:i/>
        </w:rPr>
        <w:t>Strategią „Sprawne i nowoczesne państwo”</w:t>
      </w:r>
      <w:r w:rsidRPr="003A3066">
        <w:t>, które stanowią tło dla PEP2040. Kapitał ludzki wpływa na ilość i  jakość wiedzy, umiejętności i potencjał zawarty w społeczeństwie, które oddziałują na możliwości rozwoju sektora energetycznego. Stan kapitału społecznego wpływa na relacje w społeczeństwie i odpowiedzialność społeczną, które z kolei warunkują sposób wdrażania PEP2040</w:t>
      </w:r>
      <w:r w:rsidRPr="003A3066">
        <w:rPr>
          <w:i/>
        </w:rPr>
        <w:t>.</w:t>
      </w:r>
      <w:r w:rsidRPr="003A3066">
        <w:t xml:space="preserve"> Warto także zauważyć, że PEP2040 wykracza poza ramy czasowe SOR. Zmiany w  sektorze energii zachodzą w perspektywie wieloletniej, a skutki są widoczne w ujęciu długookresowym, co ma odzwierciedlenie w prognozach energetycznych.</w:t>
      </w:r>
    </w:p>
    <w:p w:rsidR="003A3066" w:rsidRPr="003A3066" w:rsidRDefault="003A3066" w:rsidP="003A3066">
      <w:pPr>
        <w:pStyle w:val="Bezodstpw"/>
      </w:pPr>
    </w:p>
    <w:p w:rsidR="003A3066" w:rsidRPr="003A3066" w:rsidRDefault="003A3066" w:rsidP="003A3066">
      <w:r w:rsidRPr="003A3066">
        <w:t>Polityka energetyczna państwa jest opracowana przez ministra właściwego ds. energii na podstawie art. 12, 13-15 ustawy –</w:t>
      </w:r>
      <w:r w:rsidRPr="003A3066">
        <w:rPr>
          <w:i/>
        </w:rPr>
        <w:t xml:space="preserve"> Prawo energetyczne</w:t>
      </w:r>
      <w:r w:rsidRPr="003A3066">
        <w:t xml:space="preserve"> oraz zgodnie z </w:t>
      </w:r>
      <w:r w:rsidRPr="003A3066">
        <w:rPr>
          <w:rFonts w:cs="Arial"/>
          <w:i/>
        </w:rPr>
        <w:t>ustawą o zasadach prowadzenia polityki rozwoju</w:t>
      </w:r>
      <w:r w:rsidRPr="003A3066">
        <w:t xml:space="preserve">, zaś za realizację odpowiedzialnych jest szereg podmiotów, zwłaszcza minister ds. energii i Rada Ministrów. </w:t>
      </w:r>
    </w:p>
    <w:p w:rsidR="003A3066" w:rsidRPr="003A3066" w:rsidRDefault="003A3066" w:rsidP="003A3066">
      <w:r w:rsidRPr="003A3066">
        <w:t>Polska – podobnie jak wszystkie państwa członkowskie Unii Europejskiej (UE) – opracowuje</w:t>
      </w:r>
      <w:r w:rsidRPr="003A3066">
        <w:rPr>
          <w:i/>
        </w:rPr>
        <w:t xml:space="preserve"> Krajowy plan na rzecz energii i klimatu na lata 2021-2030</w:t>
      </w:r>
      <w:r w:rsidRPr="003A3066">
        <w:t xml:space="preserve"> (</w:t>
      </w:r>
      <w:proofErr w:type="spellStart"/>
      <w:r w:rsidRPr="003A3066">
        <w:t>KPEiK</w:t>
      </w:r>
      <w:proofErr w:type="spellEnd"/>
      <w:r w:rsidRPr="003A3066">
        <w:t>)</w:t>
      </w:r>
      <w:r w:rsidRPr="003A3066">
        <w:rPr>
          <w:rStyle w:val="Odwoanieprzypisudolnego"/>
        </w:rPr>
        <w:footnoteReference w:id="2"/>
      </w:r>
      <w:r w:rsidRPr="003A3066">
        <w:t>. Dokument będzie zgodny z </w:t>
      </w:r>
      <w:r w:rsidRPr="003A3066">
        <w:rPr>
          <w:i/>
        </w:rPr>
        <w:t>Polityką energetyczną Polski do 2040 r</w:t>
      </w:r>
      <w:r w:rsidRPr="003A3066">
        <w:t xml:space="preserve">., przy czym zakres i układ </w:t>
      </w:r>
      <w:proofErr w:type="spellStart"/>
      <w:r w:rsidRPr="003A3066">
        <w:t>KPEiK</w:t>
      </w:r>
      <w:proofErr w:type="spellEnd"/>
      <w:r w:rsidRPr="003A3066">
        <w:t xml:space="preserve"> odpowiadają wyzwaniu wdrażania unii energetycznej, zaś PEP2040 odnosi się także do innych potrzeb krajowych. Wraz z przyjęciem PEP2040 uchylona zostaje </w:t>
      </w:r>
      <w:r w:rsidRPr="003A3066">
        <w:rPr>
          <w:i/>
        </w:rPr>
        <w:t xml:space="preserve">Polityka energetyczna Polski do 2030 roku </w:t>
      </w:r>
      <w:r w:rsidRPr="003A3066">
        <w:t>z 2009 r. oraz</w:t>
      </w:r>
      <w:r w:rsidRPr="003A3066">
        <w:rPr>
          <w:i/>
        </w:rPr>
        <w:t xml:space="preserve"> Strategia „Bezpieczeństwo Energetyczne i  Środowisko – perspektywa do 2020 r.</w:t>
      </w:r>
      <w:r w:rsidRPr="003A3066">
        <w:t xml:space="preserve"> z 2014 r.</w:t>
      </w:r>
      <w:r w:rsidRPr="003A3066">
        <w:rPr>
          <w:rStyle w:val="Odwoanieprzypisudolnego"/>
        </w:rPr>
        <w:footnoteReference w:id="3"/>
      </w:r>
    </w:p>
    <w:p w:rsidR="003A3066" w:rsidRPr="003A3066" w:rsidRDefault="003A3066" w:rsidP="003A3066"/>
    <w:p w:rsidR="003A3066" w:rsidRPr="003A3066" w:rsidRDefault="003A3066" w:rsidP="003A3066">
      <w:pPr>
        <w:pStyle w:val="Nagwek3"/>
        <w:spacing w:after="120"/>
        <w:rPr>
          <w:u w:val="none"/>
        </w:rPr>
      </w:pPr>
      <w:bookmarkStart w:id="3" w:name="_Toc24025443"/>
      <w:r w:rsidRPr="003A3066">
        <w:rPr>
          <w:u w:val="none"/>
        </w:rPr>
        <w:t>Struktura dokumentu</w:t>
      </w:r>
      <w:bookmarkEnd w:id="3"/>
    </w:p>
    <w:p w:rsidR="003A3066" w:rsidRPr="003A3066" w:rsidRDefault="003A3066" w:rsidP="003A3066">
      <w:r w:rsidRPr="003A3066">
        <w:t xml:space="preserve">W PEP2040 zawarto </w:t>
      </w:r>
      <w:r w:rsidRPr="003A3066">
        <w:rPr>
          <w:b/>
        </w:rPr>
        <w:t xml:space="preserve">opis stanu i uwarunkowań </w:t>
      </w:r>
      <w:r w:rsidRPr="003A3066">
        <w:t xml:space="preserve">sektora energetycznego, </w:t>
      </w:r>
      <w:r w:rsidRPr="003A3066">
        <w:rPr>
          <w:b/>
        </w:rPr>
        <w:t>cel obecnej polityki energetycznej</w:t>
      </w:r>
      <w:r w:rsidRPr="003A3066">
        <w:t xml:space="preserve"> (rozdziały 1</w:t>
      </w:r>
      <w:r w:rsidRPr="003A3066">
        <w:noBreakHyphen/>
        <w:t xml:space="preserve">2), następnie określono osiem </w:t>
      </w:r>
      <w:r w:rsidRPr="003A3066">
        <w:rPr>
          <w:b/>
        </w:rPr>
        <w:t>kierunków</w:t>
      </w:r>
      <w:r w:rsidRPr="003A3066">
        <w:t xml:space="preserve"> polityki wraz z obszarami interwencji i niezbędnymi</w:t>
      </w:r>
      <w:r w:rsidRPr="003A3066">
        <w:rPr>
          <w:b/>
        </w:rPr>
        <w:t xml:space="preserve"> działaniami </w:t>
      </w:r>
      <w:r w:rsidRPr="003A3066">
        <w:t xml:space="preserve">(rozdział 3). </w:t>
      </w:r>
    </w:p>
    <w:p w:rsidR="003A3066" w:rsidRPr="003A3066" w:rsidRDefault="003A3066" w:rsidP="003A3066">
      <w:r w:rsidRPr="003A3066">
        <w:t>Realizacja kierunków</w:t>
      </w:r>
      <w:r w:rsidRPr="003A3066">
        <w:rPr>
          <w:b/>
        </w:rPr>
        <w:t xml:space="preserve"> </w:t>
      </w:r>
      <w:r w:rsidRPr="003A3066">
        <w:t>ma horyzont 20 lat, ale dla zachowania realności planowania operacyjnego znaczna część działań ma perspektywę kilku- lub kilkunastoletnią. Działania mają charakter wykonawczy i mogą podlegać dynamicznym zmianom ze względu na zmieniające się otoczenie. Skutki wdrażania kierunków i działań są odzwierciedlone w części prognostycznej o horyzoncie 2040 r.</w:t>
      </w:r>
    </w:p>
    <w:p w:rsidR="003A3066" w:rsidRPr="003A3066" w:rsidRDefault="003A3066" w:rsidP="003A3066">
      <w:r w:rsidRPr="003A3066">
        <w:rPr>
          <w:noProof/>
          <w:lang w:eastAsia="pl-PL"/>
        </w:rPr>
        <w:lastRenderedPageBreak/>
        <w:drawing>
          <wp:anchor distT="0" distB="0" distL="114300" distR="114300" simplePos="0" relativeHeight="251726848" behindDoc="1" locked="0" layoutInCell="1" allowOverlap="1" wp14:anchorId="2455C21B" wp14:editId="090438B0">
            <wp:simplePos x="0" y="0"/>
            <wp:positionH relativeFrom="column">
              <wp:posOffset>5310632</wp:posOffset>
            </wp:positionH>
            <wp:positionV relativeFrom="paragraph">
              <wp:posOffset>325552</wp:posOffset>
            </wp:positionV>
            <wp:extent cx="372745" cy="358775"/>
            <wp:effectExtent l="0" t="0" r="8255" b="3175"/>
            <wp:wrapTight wrapText="bothSides">
              <wp:wrapPolygon edited="0">
                <wp:start x="0" y="0"/>
                <wp:lineTo x="0" y="20644"/>
                <wp:lineTo x="20974" y="20644"/>
                <wp:lineTo x="20974" y="0"/>
                <wp:lineTo x="0" y="0"/>
              </wp:wrapPolygon>
            </wp:wrapTight>
            <wp:docPr id="235" name="Obraz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2745" cy="358775"/>
                    </a:xfrm>
                    <a:prstGeom prst="rect">
                      <a:avLst/>
                    </a:prstGeom>
                  </pic:spPr>
                </pic:pic>
              </a:graphicData>
            </a:graphic>
            <wp14:sizeRelH relativeFrom="page">
              <wp14:pctWidth>0</wp14:pctWidth>
            </wp14:sizeRelH>
            <wp14:sizeRelV relativeFrom="page">
              <wp14:pctHeight>0</wp14:pctHeight>
            </wp14:sizeRelV>
          </wp:anchor>
        </w:drawing>
      </w:r>
      <w:r w:rsidRPr="003A3066">
        <w:t>Kierunki i działania obejmują cały łańcuch dostaw energii – od pozyskania surowców, przez wytwarzanie i dostawy energii (</w:t>
      </w:r>
      <w:proofErr w:type="spellStart"/>
      <w:r w:rsidRPr="003A3066">
        <w:t>przesył</w:t>
      </w:r>
      <w:proofErr w:type="spellEnd"/>
      <w:r w:rsidRPr="003A3066">
        <w:t xml:space="preserve"> i rozdział), po sposób jej wykorzystania. Każdy z ośmiu kierunków PEP2040 oraz wszystkie zawarte w nich działania zostały osadzone w trzech elementach celu PEP2040 – bezpieczeństwo energetyczne; konkurencyjność i poprawa efektywności energetycznej gospodarki; oraz ograniczenie wpływu na środowisko.</w:t>
      </w:r>
      <w:r w:rsidR="002868A2">
        <w:t xml:space="preserve"> </w:t>
      </w:r>
    </w:p>
    <w:p w:rsidR="003A3066" w:rsidRPr="003A3066" w:rsidRDefault="003A3066" w:rsidP="003A3066">
      <w:pPr>
        <w:pStyle w:val="Bezodstpw"/>
      </w:pPr>
    </w:p>
    <w:p w:rsidR="003A3066" w:rsidRPr="003A3066" w:rsidRDefault="003A3066" w:rsidP="003A3066">
      <w:pPr>
        <w:ind w:right="2551"/>
        <w:rPr>
          <w:sz w:val="19"/>
          <w:szCs w:val="19"/>
        </w:rPr>
      </w:pPr>
      <w:r w:rsidRPr="003A3066">
        <w:rPr>
          <w:i/>
          <w:noProof/>
          <w:sz w:val="19"/>
          <w:szCs w:val="19"/>
          <w:lang w:eastAsia="pl-PL"/>
        </w:rPr>
        <mc:AlternateContent>
          <mc:Choice Requires="wps">
            <w:drawing>
              <wp:anchor distT="0" distB="0" distL="114300" distR="114300" simplePos="0" relativeHeight="251732992" behindDoc="1" locked="0" layoutInCell="1" allowOverlap="1" wp14:anchorId="01FF783B" wp14:editId="40B41D11">
                <wp:simplePos x="0" y="0"/>
                <wp:positionH relativeFrom="column">
                  <wp:posOffset>3775710</wp:posOffset>
                </wp:positionH>
                <wp:positionV relativeFrom="paragraph">
                  <wp:posOffset>24130</wp:posOffset>
                </wp:positionV>
                <wp:extent cx="1953895" cy="465455"/>
                <wp:effectExtent l="38100" t="95250" r="103505" b="29845"/>
                <wp:wrapSquare wrapText="bothSides"/>
                <wp:docPr id="225" name="Prostokąt 225"/>
                <wp:cNvGraphicFramePr/>
                <a:graphic xmlns:a="http://schemas.openxmlformats.org/drawingml/2006/main">
                  <a:graphicData uri="http://schemas.microsoft.com/office/word/2010/wordprocessingShape">
                    <wps:wsp>
                      <wps:cNvSpPr/>
                      <wps:spPr>
                        <a:xfrm>
                          <a:off x="0" y="0"/>
                          <a:ext cx="1953895" cy="465455"/>
                        </a:xfrm>
                        <a:prstGeom prst="rect">
                          <a:avLst/>
                        </a:prstGeom>
                        <a:solidFill>
                          <a:srgbClr val="C00000"/>
                        </a:solidFill>
                        <a:ln>
                          <a:noFill/>
                        </a:ln>
                        <a:effectLst>
                          <a:outerShdw blurRad="50800" dist="38100" dir="18900000" algn="bl" rotWithShape="0">
                            <a:prstClr val="black">
                              <a:alpha val="40000"/>
                            </a:prstClr>
                          </a:outerShdw>
                        </a:effectLst>
                      </wps:spPr>
                      <wps:style>
                        <a:lnRef idx="1">
                          <a:schemeClr val="dk1"/>
                        </a:lnRef>
                        <a:fillRef idx="3">
                          <a:schemeClr val="dk1"/>
                        </a:fillRef>
                        <a:effectRef idx="2">
                          <a:schemeClr val="dk1"/>
                        </a:effectRef>
                        <a:fontRef idx="minor">
                          <a:schemeClr val="lt1"/>
                        </a:fontRef>
                      </wps:style>
                      <wps:txbx>
                        <w:txbxContent>
                          <w:p w:rsidR="003419EC" w:rsidRPr="009C351C" w:rsidRDefault="003419EC" w:rsidP="003A3066">
                            <w:pPr>
                              <w:spacing w:before="120"/>
                              <w:jc w:val="center"/>
                              <w:rPr>
                                <w:b/>
                              </w:rPr>
                            </w:pPr>
                            <w:r w:rsidRPr="009C351C">
                              <w:rPr>
                                <w:rFonts w:asciiTheme="majorHAnsi" w:hAnsiTheme="majorHAnsi"/>
                                <w:b/>
                                <w:smallCaps/>
                                <w:color w:val="FFFFFF" w:themeColor="background1"/>
                                <w:sz w:val="27"/>
                                <w:szCs w:val="27"/>
                              </w:rPr>
                              <w:t xml:space="preserve">Kierunek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1FF783B" id="Prostokąt 225" o:spid="_x0000_s1027" style="position:absolute;left:0;text-align:left;margin-left:297.3pt;margin-top:1.9pt;width:153.85pt;height:36.6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" fillcolor="#c00000" stroked="f" strokeweight=".5pt">
                <v:shadow on="t" color="black" opacity="26214f" origin="-.5,.5" offset=".74836mm,-.74836mm"/>
                <v:textbox>
                  <w:txbxContent>
                    <w:p w:rsidR="003419EC" w:rsidRPr="009C351C" w:rsidRDefault="003419EC" w:rsidP="003A3066">
                      <w:pPr>
                        <w:spacing w:before="120"/>
                        <w:jc w:val="center"/>
                        <w:rPr>
                          <w:b/>
                        </w:rPr>
                      </w:pPr>
                      <w:r w:rsidRPr="009C351C">
                        <w:rPr>
                          <w:rFonts w:asciiTheme="majorHAnsi" w:hAnsiTheme="majorHAnsi"/>
                          <w:b/>
                          <w:smallCaps/>
                          <w:color w:val="FFFFFF" w:themeColor="background1"/>
                          <w:sz w:val="27"/>
                          <w:szCs w:val="27"/>
                        </w:rPr>
                        <w:t xml:space="preserve">Kierunek </w:t>
                      </w:r>
                    </w:p>
                  </w:txbxContent>
                </v:textbox>
                <w10:wrap type="square"/>
              </v:rect>
            </w:pict>
          </mc:Fallback>
        </mc:AlternateContent>
      </w:r>
      <w:r w:rsidRPr="003A3066">
        <w:rPr>
          <w:i/>
          <w:noProof/>
          <w:sz w:val="19"/>
          <w:szCs w:val="19"/>
          <w:lang w:eastAsia="pl-PL"/>
        </w:rPr>
        <mc:AlternateContent>
          <mc:Choice Requires="wps">
            <w:drawing>
              <wp:anchor distT="0" distB="0" distL="114300" distR="114300" simplePos="0" relativeHeight="251753472" behindDoc="0" locked="0" layoutInCell="1" allowOverlap="1" wp14:anchorId="58CBE068" wp14:editId="206CCE59">
                <wp:simplePos x="0" y="0"/>
                <wp:positionH relativeFrom="margin">
                  <wp:posOffset>4465320</wp:posOffset>
                </wp:positionH>
                <wp:positionV relativeFrom="paragraph">
                  <wp:posOffset>566684</wp:posOffset>
                </wp:positionV>
                <wp:extent cx="1257300" cy="335915"/>
                <wp:effectExtent l="57150" t="38100" r="57150" b="83185"/>
                <wp:wrapSquare wrapText="bothSides"/>
                <wp:docPr id="226" name="Prostokąt 226"/>
                <wp:cNvGraphicFramePr/>
                <a:graphic xmlns:a="http://schemas.openxmlformats.org/drawingml/2006/main">
                  <a:graphicData uri="http://schemas.microsoft.com/office/word/2010/wordprocessingShape">
                    <wps:wsp>
                      <wps:cNvSpPr/>
                      <wps:spPr>
                        <a:xfrm>
                          <a:off x="0" y="0"/>
                          <a:ext cx="1257300" cy="335915"/>
                        </a:xfrm>
                        <a:prstGeom prst="rect">
                          <a:avLst/>
                        </a:prstGeom>
                        <a:solidFill>
                          <a:srgbClr val="C00000"/>
                        </a:solidFill>
                      </wps:spPr>
                      <wps:style>
                        <a:lnRef idx="0">
                          <a:schemeClr val="accent2"/>
                        </a:lnRef>
                        <a:fillRef idx="3">
                          <a:schemeClr val="accent2"/>
                        </a:fillRef>
                        <a:effectRef idx="3">
                          <a:schemeClr val="accent2"/>
                        </a:effectRef>
                        <a:fontRef idx="minor">
                          <a:schemeClr val="lt1"/>
                        </a:fontRef>
                      </wps:style>
                      <wps:txbx>
                        <w:txbxContent>
                          <w:p w:rsidR="003419EC" w:rsidRPr="005A48B1" w:rsidRDefault="003419EC" w:rsidP="003A3066">
                            <w:pPr>
                              <w:pStyle w:val="nawigator"/>
                              <w:rPr>
                                <w:color w:val="FFFFFF" w:themeColor="background1"/>
                              </w:rPr>
                            </w:pPr>
                            <w:r w:rsidRPr="005A48B1">
                              <w:rPr>
                                <w:color w:val="FFFFFF" w:themeColor="background1"/>
                              </w:rPr>
                              <w:t>obszar interwencji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8CBE068" id="Prostokąt 226" o:spid="_x0000_s1028" style="position:absolute;left:0;text-align:left;margin-left:351.6pt;margin-top:44.6pt;width:99pt;height:26.4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" fillcolor="#c00000" stroked="f">
                <v:shadow on="t" color="black" opacity="41287f" offset="0,1.5pt"/>
                <v:textbox>
                  <w:txbxContent>
                    <w:p w:rsidR="003419EC" w:rsidRPr="005A48B1" w:rsidRDefault="003419EC" w:rsidP="003A3066">
                      <w:pPr>
                        <w:pStyle w:val="nawigator"/>
                        <w:rPr>
                          <w:color w:val="FFFFFF" w:themeColor="background1"/>
                        </w:rPr>
                      </w:pPr>
                      <w:r w:rsidRPr="005A48B1">
                        <w:rPr>
                          <w:color w:val="FFFFFF" w:themeColor="background1"/>
                        </w:rPr>
                        <w:t>obszar interwencji</w:t>
                      </w:r>
                    </w:p>
                  </w:txbxContent>
                </v:textbox>
                <w10:wrap type="square" anchorx="margin"/>
              </v:rect>
            </w:pict>
          </mc:Fallback>
        </mc:AlternateContent>
      </w:r>
      <w:r w:rsidRPr="003A3066">
        <w:rPr>
          <w:i/>
          <w:sz w:val="19"/>
          <w:szCs w:val="19"/>
        </w:rPr>
        <w:t xml:space="preserve">Dla ułatwienia odbioru każdy kierunek wyróżniono innym kolorem, którym oznaczone zostały także kafle wskazujące </w:t>
      </w:r>
      <w:r w:rsidRPr="003A3066">
        <w:rPr>
          <w:b/>
          <w:i/>
          <w:sz w:val="19"/>
          <w:szCs w:val="19"/>
        </w:rPr>
        <w:t>obszary interwencji</w:t>
      </w:r>
      <w:r w:rsidRPr="003A3066">
        <w:rPr>
          <w:i/>
          <w:sz w:val="19"/>
          <w:szCs w:val="19"/>
        </w:rPr>
        <w:t xml:space="preserve">. W ramach opisu towarzyszącego obszarowi, wyszczególniono </w:t>
      </w:r>
      <w:r w:rsidRPr="003A3066">
        <w:rPr>
          <w:b/>
          <w:i/>
          <w:sz w:val="19"/>
          <w:szCs w:val="19"/>
        </w:rPr>
        <w:t>działania</w:t>
      </w:r>
      <w:r w:rsidRPr="003A3066">
        <w:rPr>
          <w:i/>
          <w:sz w:val="19"/>
          <w:szCs w:val="19"/>
        </w:rPr>
        <w:t xml:space="preserve">, które zostały zebrane w tabelach podsumowujących kierunek, wskazując terminy realizacji działań oraz odpowiedzialne podmioty. W przypadku braku daty zadanie ma charakter ciągły. Każde działanie zostało także odniesione do trzech składowych celu głównego </w:t>
      </w:r>
      <w:r w:rsidRPr="003A3066">
        <w:rPr>
          <w:sz w:val="19"/>
          <w:szCs w:val="19"/>
        </w:rPr>
        <w:t>(</w:t>
      </w:r>
      <w:r w:rsidRPr="003A3066">
        <w:rPr>
          <w:i/>
          <w:color w:val="FFC000"/>
          <w:sz w:val="19"/>
          <w:szCs w:val="19"/>
        </w:rPr>
        <w:t>█</w:t>
      </w:r>
      <w:r w:rsidRPr="003A3066">
        <w:rPr>
          <w:i/>
          <w:color w:val="00B0F0"/>
          <w:sz w:val="19"/>
          <w:szCs w:val="19"/>
        </w:rPr>
        <w:t xml:space="preserve"> █</w:t>
      </w:r>
      <w:r w:rsidRPr="003A3066">
        <w:rPr>
          <w:i/>
          <w:color w:val="92D050"/>
          <w:sz w:val="19"/>
          <w:szCs w:val="19"/>
        </w:rPr>
        <w:t xml:space="preserve"> █</w:t>
      </w:r>
      <w:r w:rsidRPr="003A3066">
        <w:rPr>
          <w:sz w:val="19"/>
          <w:szCs w:val="19"/>
        </w:rPr>
        <w:t xml:space="preserve">), </w:t>
      </w:r>
      <w:r w:rsidRPr="003A3066">
        <w:rPr>
          <w:i/>
          <w:sz w:val="19"/>
          <w:szCs w:val="19"/>
        </w:rPr>
        <w:t>co zostało wyjaśnione w  rozdziale 2</w:t>
      </w:r>
      <w:r w:rsidRPr="003A3066">
        <w:rPr>
          <w:sz w:val="19"/>
          <w:szCs w:val="19"/>
        </w:rPr>
        <w:t>.</w:t>
      </w:r>
      <w:r w:rsidRPr="003A3066">
        <w:rPr>
          <w:i/>
          <w:sz w:val="19"/>
          <w:szCs w:val="19"/>
        </w:rPr>
        <w:t xml:space="preserve"> Kluczowe obszary interwencji wszystkich kierunków zostały przedstawione hasłowo w tabeli rozpoczynającej rozdział 3.</w:t>
      </w:r>
      <w:r w:rsidRPr="003A3066">
        <w:rPr>
          <w:sz w:val="19"/>
          <w:szCs w:val="19"/>
        </w:rPr>
        <w:t xml:space="preserve"> </w:t>
      </w:r>
    </w:p>
    <w:p w:rsidR="003A3066" w:rsidRPr="003A3066" w:rsidRDefault="003A3066" w:rsidP="003A3066">
      <w:pPr>
        <w:spacing w:before="240"/>
        <w:rPr>
          <w:i/>
        </w:rPr>
      </w:pPr>
      <w:r w:rsidRPr="003A3066">
        <w:rPr>
          <w:i/>
          <w:noProof/>
          <w:color w:val="BFBFBF" w:themeColor="background1" w:themeShade="BF"/>
          <w:sz w:val="19"/>
          <w:szCs w:val="19"/>
          <w:lang w:eastAsia="pl-PL"/>
        </w:rPr>
        <mc:AlternateContent>
          <mc:Choice Requires="wps">
            <w:drawing>
              <wp:anchor distT="0" distB="0" distL="114300" distR="114300" simplePos="0" relativeHeight="251713536" behindDoc="0" locked="0" layoutInCell="1" allowOverlap="1" wp14:anchorId="0934FAA3" wp14:editId="507FEB92">
                <wp:simplePos x="0" y="0"/>
                <wp:positionH relativeFrom="margin">
                  <wp:posOffset>-96713</wp:posOffset>
                </wp:positionH>
                <wp:positionV relativeFrom="paragraph">
                  <wp:posOffset>18332</wp:posOffset>
                </wp:positionV>
                <wp:extent cx="5943600" cy="1041621"/>
                <wp:effectExtent l="0" t="0" r="19050" b="25400"/>
                <wp:wrapNone/>
                <wp:docPr id="224" name="Prostokąt zaokrąglony 224"/>
                <wp:cNvGraphicFramePr/>
                <a:graphic xmlns:a="http://schemas.openxmlformats.org/drawingml/2006/main">
                  <a:graphicData uri="http://schemas.microsoft.com/office/word/2010/wordprocessingShape">
                    <wps:wsp>
                      <wps:cNvSpPr/>
                      <wps:spPr>
                        <a:xfrm>
                          <a:off x="0" y="0"/>
                          <a:ext cx="5943600" cy="1041621"/>
                        </a:xfrm>
                        <a:prstGeom prst="roundRect">
                          <a:avLst>
                            <a:gd name="adj" fmla="val 3374"/>
                          </a:avLst>
                        </a:prstGeom>
                        <a:noFill/>
                        <a:ln w="19050">
                          <a:solidFill>
                            <a:schemeClr val="tx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6F783274" id="Prostokąt zaokrąglony 224" o:spid="_x0000_s1026" style="position:absolute;margin-left:-7.6pt;margin-top:1.45pt;width:468pt;height:82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" filled="f" strokecolor="black [3213]" strokeweight="1.5pt">
                <v:stroke dashstyle="3 1" joinstyle="miter"/>
                <w10:wrap anchorx="margin"/>
              </v:roundrect>
            </w:pict>
          </mc:Fallback>
        </mc:AlternateContent>
      </w:r>
      <w:r w:rsidRPr="003A3066">
        <w:rPr>
          <w:b/>
          <w:i/>
          <w:noProof/>
          <w:sz w:val="19"/>
          <w:szCs w:val="19"/>
          <w:lang w:eastAsia="pl-PL"/>
        </w:rPr>
        <mc:AlternateContent>
          <mc:Choice Requires="wpg">
            <w:drawing>
              <wp:anchor distT="0" distB="0" distL="114300" distR="114300" simplePos="0" relativeHeight="251761664" behindDoc="0" locked="0" layoutInCell="1" allowOverlap="1" wp14:anchorId="567D2E42" wp14:editId="1B647B3C">
                <wp:simplePos x="0" y="0"/>
                <wp:positionH relativeFrom="margin">
                  <wp:posOffset>4289796</wp:posOffset>
                </wp:positionH>
                <wp:positionV relativeFrom="paragraph">
                  <wp:posOffset>106680</wp:posOffset>
                </wp:positionV>
                <wp:extent cx="1447800" cy="485140"/>
                <wp:effectExtent l="0" t="0" r="19050" b="10160"/>
                <wp:wrapTight wrapText="bothSides">
                  <wp:wrapPolygon edited="0">
                    <wp:start x="0" y="0"/>
                    <wp:lineTo x="0" y="21204"/>
                    <wp:lineTo x="21600" y="21204"/>
                    <wp:lineTo x="21600" y="0"/>
                    <wp:lineTo x="0" y="0"/>
                  </wp:wrapPolygon>
                </wp:wrapTight>
                <wp:docPr id="227" name="Grupa 227"/>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28" name="Prostokąt zaokrąglony 228"/>
                        <wps:cNvSpPr/>
                        <wps:spPr>
                          <a:xfrm>
                            <a:off x="0" y="0"/>
                            <a:ext cx="1447800" cy="48514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1.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4</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29" name="Obraz 229" descr="S:\DE - Departament Elektroenergetyki i Ciepłownictwa\DE_V\PEP2040\12_materiały prasowo-propagandowe\logo\Polska z logo PEP2040.jp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567D2E42" id="Grupa 227" o:spid="_x0000_s1029" style="position:absolute;left:0;text-align:left;margin-left:337.8pt;margin-top:8.4pt;width:114pt;height:38.2pt;z-index:251761664;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">
                <v:roundrect id="Prostokąt zaokrąglony 228" o:spid="_x0000_s1030"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" filled="f" strokecolor="#c00000" strokeweight="1pt">
                  <v:stroke joinstyle="miter"/>
                  <v:textbox inset="11mm,0,0,0">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1.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4</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29" o:spid="_x0000_s1031"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">
                  <v:imagedata r:id="rId28" o:title="Polska z logo PEP2040"/>
                  <v:path arrowok="t"/>
                </v:shape>
                <w10:wrap type="tight" anchorx="margin"/>
              </v:group>
            </w:pict>
          </mc:Fallback>
        </mc:AlternateContent>
      </w:r>
      <w:r w:rsidRPr="003A3066">
        <w:rPr>
          <w:i/>
          <w:sz w:val="19"/>
          <w:szCs w:val="19"/>
        </w:rPr>
        <w:t>W każdym kierunku wskazano projekt strategiczny, który ma szczególne znaczenie dla wyzwań rozwojowych. W przypadku kierunków 2-4, określono projekt dla każdej z części. Zatem PEP2040 wskazuje 12 projektów strategicznych. Stanowią one rozszerzenie listy projektów SOR z obszaru „energia”</w:t>
      </w:r>
      <w:r w:rsidRPr="003A3066">
        <w:rPr>
          <w:sz w:val="19"/>
          <w:szCs w:val="19"/>
        </w:rPr>
        <w:t xml:space="preserve">. </w:t>
      </w:r>
      <w:r w:rsidRPr="003A3066">
        <w:rPr>
          <w:i/>
          <w:sz w:val="19"/>
          <w:szCs w:val="19"/>
        </w:rPr>
        <w:t>Dwa projekty strategiczne SOR są uwzględnione w dokumencie, ale nie są projektami strategicznymi PEP, ponieważ po przyjęciu SOR zauważono, że przypisanie dla obszaru energii nie jest ich kluczową rolą (dotyczy projektu SOR 3(2) i 3(4))</w:t>
      </w:r>
      <w:r w:rsidRPr="003A3066">
        <w:rPr>
          <w:i/>
        </w:rPr>
        <w:t>.</w:t>
      </w:r>
    </w:p>
    <w:p w:rsidR="003A3066" w:rsidRPr="003A3066" w:rsidRDefault="003A3066" w:rsidP="003A3066"/>
    <w:p w:rsidR="003A3066" w:rsidRPr="003A3066" w:rsidRDefault="003A3066" w:rsidP="003A3066">
      <w:pPr>
        <w:spacing w:after="40" w:line="259" w:lineRule="auto"/>
        <w:rPr>
          <w:b/>
        </w:rPr>
      </w:pPr>
      <w:r w:rsidRPr="003A3066">
        <w:t xml:space="preserve">W dalszej części dokumentu zamieszczony został </w:t>
      </w:r>
      <w:r w:rsidRPr="003A3066">
        <w:rPr>
          <w:b/>
        </w:rPr>
        <w:t>opis wdrażania i monitorowania</w:t>
      </w:r>
      <w:r w:rsidRPr="003A3066">
        <w:t xml:space="preserve"> oraz </w:t>
      </w:r>
      <w:r w:rsidRPr="003A3066">
        <w:rPr>
          <w:b/>
        </w:rPr>
        <w:t>źródła</w:t>
      </w:r>
      <w:r w:rsidRPr="003A3066">
        <w:t xml:space="preserve"> </w:t>
      </w:r>
      <w:r w:rsidRPr="003A3066">
        <w:rPr>
          <w:b/>
        </w:rPr>
        <w:t>finansowania</w:t>
      </w:r>
      <w:r w:rsidRPr="003A3066">
        <w:t xml:space="preserve"> PEP2040 (rozdziały 4-5). Następnie zamieszczono streszczenie PEP2040 (rozdział 6). Wskazano także </w:t>
      </w:r>
      <w:r w:rsidRPr="003A3066">
        <w:rPr>
          <w:b/>
        </w:rPr>
        <w:t>dokumenty powiązane</w:t>
      </w:r>
      <w:r w:rsidRPr="003A3066">
        <w:t xml:space="preserve"> z PEP2040 na poziomie krajowym i unijnym (rozdział 7).</w:t>
      </w:r>
      <w:r w:rsidRPr="003A3066">
        <w:rPr>
          <w:i/>
        </w:rPr>
        <w:t xml:space="preserve"> </w:t>
      </w:r>
      <w:r w:rsidR="00D01582">
        <w:rPr>
          <w:i/>
        </w:rPr>
        <w:t xml:space="preserve"> </w:t>
      </w:r>
      <w:bookmarkStart w:id="4" w:name="_GoBack"/>
      <w:bookmarkEnd w:id="4"/>
    </w:p>
    <w:p w:rsidR="003A3066" w:rsidRPr="003A3066" w:rsidRDefault="003A3066" w:rsidP="003A3066"/>
    <w:p w:rsidR="003A3066" w:rsidRPr="003A3066" w:rsidRDefault="003A3066" w:rsidP="003A3066">
      <w:pPr>
        <w:spacing w:after="160" w:line="259" w:lineRule="auto"/>
      </w:pPr>
      <w:r w:rsidRPr="003A3066">
        <w:rPr>
          <w:b/>
        </w:rPr>
        <w:t>Do PEP2040 dołączono trzy załączniki, które są jej nieodłącznymi częściami</w:t>
      </w:r>
      <w:r w:rsidRPr="003A3066">
        <w:t>:</w:t>
      </w:r>
    </w:p>
    <w:p w:rsidR="003A3066" w:rsidRPr="003A3066" w:rsidRDefault="003A3066" w:rsidP="00747B70">
      <w:pPr>
        <w:pStyle w:val="Akapitzlist"/>
        <w:numPr>
          <w:ilvl w:val="0"/>
          <w:numId w:val="52"/>
        </w:numPr>
        <w:spacing w:after="160" w:line="259" w:lineRule="auto"/>
        <w:ind w:left="425" w:hanging="425"/>
        <w:contextualSpacing w:val="0"/>
      </w:pPr>
      <w:r w:rsidRPr="003A3066">
        <w:rPr>
          <w:b/>
          <w:i/>
        </w:rPr>
        <w:t>Ocena realizacji poprzedniej polityki energetycznej państwa</w:t>
      </w:r>
      <w:r w:rsidRPr="003A3066">
        <w:t xml:space="preserve"> – w dokumencie podsumowano realizację priorytetów wskazanych w </w:t>
      </w:r>
      <w:r w:rsidRPr="003A3066">
        <w:rPr>
          <w:i/>
        </w:rPr>
        <w:t xml:space="preserve">Polityce energetycznej Polski do 2030 roku </w:t>
      </w:r>
      <w:r w:rsidRPr="003A3066">
        <w:t xml:space="preserve">oraz kierunków wynikających ze </w:t>
      </w:r>
      <w:r w:rsidRPr="003A3066">
        <w:rPr>
          <w:i/>
        </w:rPr>
        <w:t>Strategii „Bezpieczeństwa energetyczne i środowisko – perspektywa do 2020 r.</w:t>
      </w:r>
    </w:p>
    <w:p w:rsidR="003A3066" w:rsidRPr="003A3066" w:rsidRDefault="003A3066" w:rsidP="00747B70">
      <w:pPr>
        <w:pStyle w:val="Akapitzlist"/>
        <w:numPr>
          <w:ilvl w:val="0"/>
          <w:numId w:val="52"/>
        </w:numPr>
        <w:spacing w:after="160" w:line="259" w:lineRule="auto"/>
        <w:ind w:left="425" w:hanging="425"/>
        <w:contextualSpacing w:val="0"/>
      </w:pPr>
      <w:r w:rsidRPr="003A3066">
        <w:rPr>
          <w:b/>
          <w:i/>
        </w:rPr>
        <w:t>Wnioski z analiz prognostycznych dla sektora energetycznego</w:t>
      </w:r>
      <w:r w:rsidRPr="003A3066">
        <w:rPr>
          <w:i/>
        </w:rPr>
        <w:t xml:space="preserve"> – </w:t>
      </w:r>
      <w:r w:rsidRPr="003A3066">
        <w:t>w dokumencie zaprezentowano szereg prognoz dla sektora paliwowo-energetycznego przy założeniu realizacji działań, które przesądza PEP2040. W szczególności przedstawiono projekcje zużycia energii pierwotnej i finalnej w podziale na rodzaj paliwa i sektory, prognozy wytwarzania i mocy zainstalowanej energii elektrycznej oraz cen dla poszczególnych grup odbiorców. Uwzględniono także nakłady inwestycyjne niezbędne do poniesienia w sektorze energetycznym.</w:t>
      </w:r>
    </w:p>
    <w:p w:rsidR="003A3066" w:rsidRPr="003A3066" w:rsidRDefault="003A3066" w:rsidP="00747B70">
      <w:pPr>
        <w:pStyle w:val="Akapitzlist"/>
        <w:numPr>
          <w:ilvl w:val="0"/>
          <w:numId w:val="52"/>
        </w:numPr>
        <w:spacing w:after="160" w:line="259" w:lineRule="auto"/>
        <w:ind w:left="425" w:hanging="425"/>
        <w:contextualSpacing w:val="0"/>
      </w:pPr>
      <w:r w:rsidRPr="003A3066">
        <w:rPr>
          <w:b/>
          <w:i/>
        </w:rPr>
        <w:t>Strategiczna ocena oddziaływania na środowisko PEP2040</w:t>
      </w:r>
      <w:r w:rsidRPr="003A3066">
        <w:rPr>
          <w:b/>
        </w:rPr>
        <w:t xml:space="preserve"> (SOOŚ)</w:t>
      </w:r>
      <w:r w:rsidRPr="003A3066">
        <w:t xml:space="preserve"> – w dokumencie przedstawiono analizę możliwego pozytywnego i negatywnego wpływu realizacji PEP2040 na środowisko – zgodnie z </w:t>
      </w:r>
      <w:r w:rsidRPr="003A3066">
        <w:rPr>
          <w:i/>
        </w:rPr>
        <w:t>ustawą o udostępnianiu informacji o środowisku i jego ochronie, udziale społeczeństwa w ochronie środowiska oraz o ocenach oddziaływania na środowisko</w:t>
      </w:r>
      <w:r w:rsidRPr="003A3066">
        <w:t>.</w:t>
      </w:r>
    </w:p>
    <w:p w:rsidR="003A3066" w:rsidRPr="003A3066" w:rsidRDefault="003A3066" w:rsidP="003A3066">
      <w:pPr>
        <w:pStyle w:val="Bezodstpw"/>
      </w:pPr>
    </w:p>
    <w:p w:rsidR="003A3066" w:rsidRPr="003A3066" w:rsidRDefault="003A3066" w:rsidP="003A3066">
      <w:pPr>
        <w:spacing w:after="160" w:line="259" w:lineRule="auto"/>
        <w:jc w:val="left"/>
      </w:pPr>
      <w:r w:rsidRPr="003A3066">
        <w:br w:type="page"/>
      </w:r>
    </w:p>
    <w:p w:rsidR="003A3066" w:rsidRPr="003A3066" w:rsidRDefault="003A3066" w:rsidP="003A3066">
      <w:pPr>
        <w:pStyle w:val="Nagwek1"/>
      </w:pPr>
      <w:bookmarkStart w:id="5" w:name="_Toc16611984"/>
      <w:bookmarkStart w:id="6" w:name="_Toc24025444"/>
      <w:bookmarkEnd w:id="5"/>
      <w:r w:rsidRPr="003A3066">
        <w:lastRenderedPageBreak/>
        <w:t>Opis stanu i uwarunkowania</w:t>
      </w:r>
      <w:r w:rsidRPr="003A3066">
        <w:rPr>
          <w:rStyle w:val="Odwoanieprzypisudolnego"/>
        </w:rPr>
        <w:footnoteReference w:id="4"/>
      </w:r>
      <w:bookmarkEnd w:id="6"/>
    </w:p>
    <w:p w:rsidR="003A3066" w:rsidRPr="003A3066" w:rsidRDefault="003A3066" w:rsidP="003A3066">
      <w:r w:rsidRPr="003A3066">
        <w:rPr>
          <w:b/>
          <w:noProof/>
          <w:color w:val="ED7D31" w:themeColor="accent2"/>
          <w:lang w:eastAsia="pl-PL"/>
        </w:rPr>
        <w:drawing>
          <wp:inline distT="0" distB="0" distL="0" distR="0" wp14:anchorId="78D87DCB" wp14:editId="245EBC26">
            <wp:extent cx="5760720" cy="811072"/>
            <wp:effectExtent l="19050" t="0" r="3048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3A3066" w:rsidRPr="003A3066" w:rsidRDefault="003A3066" w:rsidP="003A3066">
      <w:pPr>
        <w:rPr>
          <w:i/>
        </w:rPr>
      </w:pPr>
      <w:r w:rsidRPr="003A3066">
        <w:t xml:space="preserve">Dotychczasowa polityka energetyczna państwa zapewniała realizację ustawowego celu, ale ze względu na zmiany, jakie zaszły w gospodarce krajowej, a także nowe wyzwania, konieczna jest aktualizacja kierunków, w których powinien zmierzać polski sektor energetyczny, a pośrednio cała gospodarka. Załączona do PEP2040 </w:t>
      </w:r>
      <w:r w:rsidRPr="003A3066">
        <w:rPr>
          <w:i/>
        </w:rPr>
        <w:t>Ocena realizacji poprzedniej polityki energetycznej państwa (do 2030 r.)</w:t>
      </w:r>
      <w:r w:rsidRPr="003A3066">
        <w:t xml:space="preserve"> wskazuje działania realizowane od 2009 r. w zakresie sektora energetycznego i stanowi podstawę do określenia dalszych działań, które zostały określone w tym dokumencie. Jednocześnie szersza diagnoza znajduje się w każdym kierunku PEP2040.</w:t>
      </w:r>
    </w:p>
    <w:p w:rsidR="003A3066" w:rsidRPr="003A3066" w:rsidRDefault="003A3066" w:rsidP="003A3066">
      <w:pPr>
        <w:pStyle w:val="Bezodstpw"/>
      </w:pPr>
    </w:p>
    <w:p w:rsidR="003A3066" w:rsidRPr="003A3066" w:rsidRDefault="003A3066" w:rsidP="003A3066">
      <w:r w:rsidRPr="003A3066">
        <w:t xml:space="preserve">Kluczowe znaczenie dla </w:t>
      </w:r>
      <w:r w:rsidRPr="003A3066">
        <w:rPr>
          <w:b/>
        </w:rPr>
        <w:t>kreowania wizji sektora energetycznego</w:t>
      </w:r>
      <w:r w:rsidRPr="003A3066">
        <w:t xml:space="preserve"> ma aktualny stan sektora energetycznego, struktura i prognozy zużycia energii oraz organizacja i powiązania w sektorze, a także stosunkowo duży udział przemysłu w gospodarce narodowej. Ogromne znaczenie ma także podjęta w ubiegłym wieku decyzja o gospodarce opartej na węglu – poczynione wówczas inwestycje mają wieloletnie skutki gospodarcze, społeczne i terytorialne. Równocześnie konieczne jest realizowanie zobowiązań międzynarodowych, a postęp technologiczny i ogólny rozwój gospodarczy wymuszają ciągłe zmiany w sektorze.</w:t>
      </w: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spacing w:after="40"/>
      </w:pPr>
      <w:r w:rsidRPr="003A3066">
        <w:rPr>
          <w:noProof/>
          <w:lang w:eastAsia="pl-PL"/>
        </w:rPr>
        <mc:AlternateContent>
          <mc:Choice Requires="wps">
            <w:drawing>
              <wp:anchor distT="0" distB="0" distL="114300" distR="114300" simplePos="0" relativeHeight="251764736" behindDoc="0" locked="0" layoutInCell="1" allowOverlap="1" wp14:anchorId="6164CAC1" wp14:editId="72C33CDB">
                <wp:simplePos x="0" y="0"/>
                <wp:positionH relativeFrom="margin">
                  <wp:align>right</wp:align>
                </wp:positionH>
                <wp:positionV relativeFrom="paragraph">
                  <wp:posOffset>43019</wp:posOffset>
                </wp:positionV>
                <wp:extent cx="1223645" cy="504000"/>
                <wp:effectExtent l="57150" t="38100" r="52705" b="67945"/>
                <wp:wrapSquare wrapText="bothSides"/>
                <wp:docPr id="118" name="Prostokąt 118"/>
                <wp:cNvGraphicFramePr/>
                <a:graphic xmlns:a="http://schemas.openxmlformats.org/drawingml/2006/main">
                  <a:graphicData uri="http://schemas.microsoft.com/office/word/2010/wordprocessingShape">
                    <wps:wsp>
                      <wps:cNvSpPr/>
                      <wps:spPr>
                        <a:xfrm>
                          <a:off x="0" y="0"/>
                          <a:ext cx="1223645" cy="504000"/>
                        </a:xfrm>
                        <a:prstGeom prst="rect">
                          <a:avLst/>
                        </a:prstGeom>
                        <a:solidFill>
                          <a:schemeClr val="bg1"/>
                        </a:solidFill>
                      </wps:spPr>
                      <wps:style>
                        <a:lnRef idx="0">
                          <a:schemeClr val="accent2"/>
                        </a:lnRef>
                        <a:fillRef idx="3">
                          <a:schemeClr val="accent2"/>
                        </a:fillRef>
                        <a:effectRef idx="3">
                          <a:schemeClr val="accent2"/>
                        </a:effectRef>
                        <a:fontRef idx="minor">
                          <a:schemeClr val="lt1"/>
                        </a:fontRef>
                      </wps:style>
                      <wps:txbx>
                        <w:txbxContent>
                          <w:p w:rsidR="003419EC" w:rsidRPr="00482B94" w:rsidRDefault="003419EC" w:rsidP="003A3066">
                            <w:pPr>
                              <w:pStyle w:val="nawigator"/>
                              <w:rPr>
                                <w:color w:val="000000" w:themeColor="text1"/>
                              </w:rPr>
                            </w:pPr>
                            <w:r>
                              <w:rPr>
                                <w:color w:val="000000" w:themeColor="text1"/>
                              </w:rPr>
                              <w:t>polityka klimatyczno-energetyczna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164CAC1" id="Prostokąt 118" o:spid="_x0000_s1032" style="position:absolute;left:0;text-align:left;margin-left:45.15pt;margin-top:3.4pt;width:96.35pt;height:39.7pt;z-index:251764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" fillcolor="white [3212]" stroked="f">
                <v:shadow on="t" color="black" opacity="41287f" offset="0,1.5pt"/>
                <v:textbox>
                  <w:txbxContent>
                    <w:p w:rsidR="003419EC" w:rsidRPr="00482B94" w:rsidRDefault="003419EC" w:rsidP="003A3066">
                      <w:pPr>
                        <w:pStyle w:val="nawigator"/>
                        <w:rPr>
                          <w:color w:val="000000" w:themeColor="text1"/>
                        </w:rPr>
                      </w:pPr>
                      <w:r>
                        <w:rPr>
                          <w:color w:val="000000" w:themeColor="text1"/>
                        </w:rPr>
                        <w:t>polityka klimatyczno-energetyczna</w:t>
                      </w:r>
                    </w:p>
                  </w:txbxContent>
                </v:textbox>
                <w10:wrap type="square" anchorx="margin"/>
              </v:rect>
            </w:pict>
          </mc:Fallback>
        </mc:AlternateContent>
      </w:r>
      <w:r w:rsidRPr="003A3066">
        <w:t xml:space="preserve">Istotny wpływ na zmiany w sektorze ma </w:t>
      </w:r>
      <w:r w:rsidRPr="003A3066">
        <w:rPr>
          <w:b/>
        </w:rPr>
        <w:t>polityka klimatyczno-energetyczna Unii Europejskiej</w:t>
      </w:r>
      <w:r w:rsidRPr="003A3066">
        <w:t xml:space="preserve"> (UE). W 2009 r. przyjęto pakiet regulacji wyznaczający trzy zasadnicze cele przeciwdziałania zmianom klimatu do 2020 r. (tzw. pakiet 3 x 20%), przy czym państwa członkowskie partycypują stosownie do swoich możliwości. Polska jest zobowiązana do: </w:t>
      </w:r>
    </w:p>
    <w:p w:rsidR="003A3066" w:rsidRPr="003A3066" w:rsidRDefault="003A3066" w:rsidP="00747B70">
      <w:pPr>
        <w:pStyle w:val="Akapitzlist"/>
        <w:numPr>
          <w:ilvl w:val="0"/>
          <w:numId w:val="34"/>
        </w:numPr>
        <w:spacing w:after="0"/>
        <w:ind w:left="284" w:hanging="284"/>
      </w:pPr>
      <w:r w:rsidRPr="003A3066">
        <w:t xml:space="preserve">zwiększenia efektywności energetycznej, poprzez oszczędność zużycia energii pierwotnej o 13,6 </w:t>
      </w:r>
      <w:proofErr w:type="spellStart"/>
      <w:r w:rsidRPr="003A3066">
        <w:t>Mtoe</w:t>
      </w:r>
      <w:proofErr w:type="spellEnd"/>
      <w:r w:rsidRPr="003A3066">
        <w:t xml:space="preserve"> w latach 2010-2020 w porównaniu do prognozy zapotrzebowania na paliwa i energię z 2007 r.;</w:t>
      </w:r>
    </w:p>
    <w:p w:rsidR="003A3066" w:rsidRPr="003A3066" w:rsidRDefault="003A3066" w:rsidP="00747B70">
      <w:pPr>
        <w:pStyle w:val="Akapitzlist"/>
        <w:numPr>
          <w:ilvl w:val="0"/>
          <w:numId w:val="34"/>
        </w:numPr>
        <w:spacing w:after="0"/>
        <w:ind w:left="284" w:hanging="284"/>
      </w:pPr>
      <w:r w:rsidRPr="003A3066">
        <w:t>zwiększenia do 15% udziału energii z OZE w zużyciu energii finalnej brutto do 2020 r.;</w:t>
      </w:r>
    </w:p>
    <w:p w:rsidR="003A3066" w:rsidRPr="003A3066" w:rsidRDefault="003A3066" w:rsidP="00747B70">
      <w:pPr>
        <w:pStyle w:val="Akapitzlist"/>
        <w:numPr>
          <w:ilvl w:val="0"/>
          <w:numId w:val="34"/>
        </w:numPr>
        <w:spacing w:after="0"/>
        <w:ind w:left="284" w:hanging="284"/>
      </w:pPr>
      <w:r w:rsidRPr="003A3066">
        <w:t xml:space="preserve">kontrybucji w </w:t>
      </w:r>
      <w:proofErr w:type="spellStart"/>
      <w:r w:rsidRPr="003A3066">
        <w:t>ogólnounijnej</w:t>
      </w:r>
      <w:proofErr w:type="spellEnd"/>
      <w:r w:rsidRPr="003A3066">
        <w:t xml:space="preserve"> redukcji emisji gazów cieplarnianych o 20% (w porównaniu do 1990 r.) do 2020 r. (w przeliczeniu na poziomy z 2005 r.: -21% w sektorach EU ETS i -10% w non-ETS).</w:t>
      </w:r>
    </w:p>
    <w:p w:rsidR="003A3066" w:rsidRPr="003A3066" w:rsidRDefault="003A3066" w:rsidP="003A3066">
      <w:pPr>
        <w:pStyle w:val="Bezodstpw"/>
        <w:rPr>
          <w:sz w:val="10"/>
          <w:szCs w:val="10"/>
        </w:rPr>
      </w:pPr>
    </w:p>
    <w:p w:rsidR="003A3066" w:rsidRPr="003A3066" w:rsidRDefault="003A3066" w:rsidP="003A3066">
      <w:pPr>
        <w:spacing w:before="120" w:after="60"/>
      </w:pPr>
      <w:r w:rsidRPr="003A3066">
        <w:t>W 2014 r. Rada Europejska utrzymała kierunek przeciwdziałania zmianom klimatu i zatwierdziła cztery cele w perspektywie 2030 r. dla całej UE, które po rewizji w 2018 r. mają następujący kształt:</w:t>
      </w:r>
    </w:p>
    <w:p w:rsidR="003A3066" w:rsidRPr="003A3066" w:rsidRDefault="003A3066" w:rsidP="00747B70">
      <w:pPr>
        <w:pStyle w:val="Akapitzlist"/>
        <w:numPr>
          <w:ilvl w:val="0"/>
          <w:numId w:val="35"/>
        </w:numPr>
        <w:ind w:left="284" w:hanging="284"/>
      </w:pPr>
      <w:r w:rsidRPr="003A3066">
        <w:t>zmniejszenie emisji gazów cieplarnianych o 40% w porównaniu z emisją z 1990 r. (w przeliczeniu na poziomy z 2005 r.:   -43% w sektorach EU ETS i -30% w non-ETS);</w:t>
      </w:r>
    </w:p>
    <w:p w:rsidR="003A3066" w:rsidRPr="003A3066" w:rsidRDefault="003A3066" w:rsidP="00747B70">
      <w:pPr>
        <w:pStyle w:val="Akapitzlist"/>
        <w:numPr>
          <w:ilvl w:val="0"/>
          <w:numId w:val="35"/>
        </w:numPr>
        <w:ind w:left="284" w:hanging="284"/>
      </w:pPr>
      <w:r w:rsidRPr="003A3066">
        <w:t>co najmniej 32% udział źródeł odnawialnych w zużyciu finalnym energii brutto;</w:t>
      </w:r>
    </w:p>
    <w:p w:rsidR="003A3066" w:rsidRPr="003A3066" w:rsidRDefault="003A3066" w:rsidP="00747B70">
      <w:pPr>
        <w:pStyle w:val="Akapitzlist"/>
        <w:numPr>
          <w:ilvl w:val="0"/>
          <w:numId w:val="35"/>
        </w:numPr>
        <w:ind w:left="284" w:hanging="284"/>
      </w:pPr>
      <w:r w:rsidRPr="003A3066">
        <w:t>wzrost efektywności energetycznej o 32,5%;</w:t>
      </w:r>
    </w:p>
    <w:p w:rsidR="003A3066" w:rsidRPr="003A3066" w:rsidRDefault="003A3066" w:rsidP="00747B70">
      <w:pPr>
        <w:pStyle w:val="Akapitzlist"/>
        <w:numPr>
          <w:ilvl w:val="0"/>
          <w:numId w:val="35"/>
        </w:numPr>
        <w:ind w:left="284" w:hanging="284"/>
      </w:pPr>
      <w:r w:rsidRPr="003A3066">
        <w:t xml:space="preserve">ukończenie budowy wewnętrznego rynku energii UE.  </w:t>
      </w:r>
    </w:p>
    <w:p w:rsidR="003A3066" w:rsidRPr="003A3066" w:rsidRDefault="003A3066" w:rsidP="003A3066">
      <w:pPr>
        <w:pStyle w:val="Bezodstpw"/>
      </w:pPr>
    </w:p>
    <w:p w:rsidR="003A3066" w:rsidRPr="003A3066" w:rsidRDefault="003A3066" w:rsidP="003A3066">
      <w:r w:rsidRPr="003A3066">
        <w:t xml:space="preserve">Powyższe cele są wkładem UE w realizację porozumień klimatycznych. Kluczowe znaczenie dla aktualnej polityki i działań ma zawarte w grudniu 2015 r. podczas 21. konferencji stron </w:t>
      </w:r>
      <w:r w:rsidRPr="003A3066">
        <w:rPr>
          <w:i/>
        </w:rPr>
        <w:t xml:space="preserve">Ramowej konwencji Organizacji Narodów Zjednoczonych w sprawie zmian klimatu </w:t>
      </w:r>
      <w:r w:rsidRPr="003A3066">
        <w:t>(COP21), tzw</w:t>
      </w:r>
      <w:r w:rsidRPr="003A3066">
        <w:rPr>
          <w:b/>
        </w:rPr>
        <w:t>. porozumienie paryskie</w:t>
      </w:r>
      <w:r w:rsidRPr="003A3066">
        <w:t xml:space="preserve">. Wynika z niego konieczność zatrzymania wzrostu średniej globalnej temperatury na poziomie poniżej 2°C w stosunku do poziomów sprzed epoki przemysłowej, a starać się należy, by było to nie więcej niż 1,5°C. Podczas 24. konferencji (COP24) w grudniu 2018 r. podczas polskiej prezydencji, został podpisany tzw. Katowicki pakiet klimatyczny wdrażający porozumienie paryskie. Szczególnej uwadze zostało poddane to, że wynikająca z porozumienia paryskiego </w:t>
      </w:r>
      <w:r w:rsidRPr="003A3066">
        <w:rPr>
          <w:i/>
        </w:rPr>
        <w:t>transformacja</w:t>
      </w:r>
      <w:r w:rsidRPr="003A3066">
        <w:t xml:space="preserve"> musi przebiegać w sposób sprawiedliwy i solidarny.</w:t>
      </w:r>
    </w:p>
    <w:p w:rsidR="003A3066" w:rsidRPr="003A3066" w:rsidRDefault="003A3066" w:rsidP="003A3066">
      <w:r w:rsidRPr="003A3066">
        <w:t xml:space="preserve">W 2019 r. zakończono trwające na forum UE od 2016 r. prace nad pakietem regulacji zwanym </w:t>
      </w:r>
      <w:r w:rsidRPr="003A3066">
        <w:rPr>
          <w:i/>
        </w:rPr>
        <w:t>Czysta energia dla wszystkich Europejczyków</w:t>
      </w:r>
      <w:r w:rsidRPr="003A3066">
        <w:t xml:space="preserve">, który wskazuje sposób operacjonalizacji unijnych celów klimatyczno-energetycznych na 2030 r. </w:t>
      </w:r>
      <w:r w:rsidRPr="003A3066">
        <w:br/>
        <w:t xml:space="preserve">i ma przyczynić się do </w:t>
      </w:r>
      <w:r w:rsidRPr="003A3066">
        <w:rPr>
          <w:b/>
        </w:rPr>
        <w:t>wdrożenia unii energetycznej</w:t>
      </w:r>
      <w:r w:rsidRPr="003A3066">
        <w:t xml:space="preserve"> oraz </w:t>
      </w:r>
      <w:r w:rsidRPr="003A3066">
        <w:rPr>
          <w:b/>
        </w:rPr>
        <w:t>budowy jednolitego rynku energii UE</w:t>
      </w:r>
      <w:r w:rsidRPr="003A3066">
        <w:t>. Polski rząd brał aktywny udział w kształtowaniu finalnych zapisów, gdyż regulacje te silnie wpływają na funkcjonowanie i określanie przyszłości modelu rynku energii w Polsce. W pakiecie ośmiu regulacji znalazły się:</w:t>
      </w:r>
    </w:p>
    <w:p w:rsidR="003A3066" w:rsidRPr="003A3066" w:rsidRDefault="003A3066" w:rsidP="003A3066">
      <w:pPr>
        <w:sectPr w:rsidR="003A3066" w:rsidRPr="003A3066" w:rsidSect="003419EC">
          <w:type w:val="continuous"/>
          <w:pgSz w:w="11906" w:h="16838"/>
          <w:pgMar w:top="1417" w:right="1417" w:bottom="1417" w:left="1417" w:header="708" w:footer="567" w:gutter="0"/>
          <w:cols w:space="708"/>
          <w:titlePg/>
          <w:docGrid w:linePitch="360"/>
        </w:sectPr>
      </w:pPr>
    </w:p>
    <w:p w:rsidR="003A3066" w:rsidRPr="003A3066" w:rsidRDefault="003A3066" w:rsidP="003A3066">
      <w:pPr>
        <w:spacing w:after="40"/>
      </w:pPr>
      <w:r w:rsidRPr="003A3066">
        <w:t>cztery rozporządzenia:</w:t>
      </w:r>
    </w:p>
    <w:p w:rsidR="003A3066" w:rsidRPr="003A3066" w:rsidRDefault="003A3066" w:rsidP="00747B70">
      <w:pPr>
        <w:pStyle w:val="Akapitzlist"/>
        <w:numPr>
          <w:ilvl w:val="0"/>
          <w:numId w:val="53"/>
        </w:numPr>
        <w:ind w:left="426"/>
      </w:pPr>
      <w:r w:rsidRPr="003A3066">
        <w:t xml:space="preserve">rozporządzenie </w:t>
      </w:r>
      <w:proofErr w:type="spellStart"/>
      <w:r w:rsidRPr="003A3066">
        <w:t>ws</w:t>
      </w:r>
      <w:proofErr w:type="spellEnd"/>
      <w:r w:rsidRPr="003A3066">
        <w:t>. wewnętrznego rynku energii,</w:t>
      </w:r>
    </w:p>
    <w:p w:rsidR="003A3066" w:rsidRPr="003A3066" w:rsidRDefault="003A3066" w:rsidP="00747B70">
      <w:pPr>
        <w:pStyle w:val="Akapitzlist"/>
        <w:numPr>
          <w:ilvl w:val="0"/>
          <w:numId w:val="53"/>
        </w:numPr>
        <w:ind w:left="426"/>
      </w:pPr>
      <w:r w:rsidRPr="003A3066">
        <w:t xml:space="preserve">rozporządzenie </w:t>
      </w:r>
      <w:proofErr w:type="spellStart"/>
      <w:r w:rsidRPr="003A3066">
        <w:t>ws</w:t>
      </w:r>
      <w:proofErr w:type="spellEnd"/>
      <w:r w:rsidRPr="003A3066">
        <w:t xml:space="preserve">. Agencji ds. Współpracy Organów Regulacji Energetyki (ACER), </w:t>
      </w:r>
    </w:p>
    <w:p w:rsidR="003A3066" w:rsidRPr="003A3066" w:rsidRDefault="003A3066" w:rsidP="00747B70">
      <w:pPr>
        <w:pStyle w:val="Akapitzlist"/>
        <w:numPr>
          <w:ilvl w:val="0"/>
          <w:numId w:val="53"/>
        </w:numPr>
        <w:ind w:left="426"/>
      </w:pPr>
      <w:r w:rsidRPr="003A3066">
        <w:t xml:space="preserve">rozporządzenie </w:t>
      </w:r>
      <w:proofErr w:type="spellStart"/>
      <w:r w:rsidRPr="003A3066">
        <w:t>ws</w:t>
      </w:r>
      <w:proofErr w:type="spellEnd"/>
      <w:r w:rsidRPr="003A3066">
        <w:t xml:space="preserve">. gotowości na ryzyko w systemie elektroenergetycznym, </w:t>
      </w:r>
    </w:p>
    <w:p w:rsidR="003A3066" w:rsidRPr="003A3066" w:rsidRDefault="003A3066" w:rsidP="00747B70">
      <w:pPr>
        <w:pStyle w:val="Akapitzlist"/>
        <w:numPr>
          <w:ilvl w:val="0"/>
          <w:numId w:val="53"/>
        </w:numPr>
        <w:ind w:left="426"/>
      </w:pPr>
      <w:r w:rsidRPr="003A3066">
        <w:t xml:space="preserve">rozporządzenie </w:t>
      </w:r>
      <w:proofErr w:type="spellStart"/>
      <w:r w:rsidRPr="003A3066">
        <w:t>ws</w:t>
      </w:r>
      <w:proofErr w:type="spellEnd"/>
      <w:r w:rsidRPr="003A3066">
        <w:t>. zarządzania unią energetyczną;</w:t>
      </w:r>
    </w:p>
    <w:p w:rsidR="003A3066" w:rsidRPr="003A3066" w:rsidRDefault="003A3066" w:rsidP="003A3066">
      <w:pPr>
        <w:spacing w:after="40"/>
      </w:pPr>
      <w:r w:rsidRPr="003A3066">
        <w:t xml:space="preserve">cztery dyrektywy: </w:t>
      </w:r>
    </w:p>
    <w:p w:rsidR="003A3066" w:rsidRPr="003A3066" w:rsidRDefault="003A3066" w:rsidP="00747B70">
      <w:pPr>
        <w:pStyle w:val="Akapitzlist"/>
        <w:numPr>
          <w:ilvl w:val="0"/>
          <w:numId w:val="54"/>
        </w:numPr>
        <w:ind w:left="426"/>
      </w:pPr>
      <w:r w:rsidRPr="003A3066">
        <w:t xml:space="preserve">rewizja dyrektywy dotyczącej wspólnych zasad rynku energii elektrycznej, </w:t>
      </w:r>
    </w:p>
    <w:p w:rsidR="003A3066" w:rsidRPr="003A3066" w:rsidRDefault="003A3066" w:rsidP="00747B70">
      <w:pPr>
        <w:pStyle w:val="Akapitzlist"/>
        <w:numPr>
          <w:ilvl w:val="0"/>
          <w:numId w:val="54"/>
        </w:numPr>
        <w:ind w:left="426"/>
      </w:pPr>
      <w:r w:rsidRPr="003A3066">
        <w:t xml:space="preserve">rewizja dyrektywy OZE, </w:t>
      </w:r>
    </w:p>
    <w:p w:rsidR="003A3066" w:rsidRPr="003A3066" w:rsidRDefault="003A3066" w:rsidP="00747B70">
      <w:pPr>
        <w:pStyle w:val="Akapitzlist"/>
        <w:numPr>
          <w:ilvl w:val="0"/>
          <w:numId w:val="54"/>
        </w:numPr>
        <w:ind w:left="426"/>
      </w:pPr>
      <w:r w:rsidRPr="003A3066">
        <w:t xml:space="preserve">rewizja dyrektywy o efektywności energetycznej, </w:t>
      </w:r>
    </w:p>
    <w:p w:rsidR="003A3066" w:rsidRPr="003A3066" w:rsidRDefault="003A3066" w:rsidP="00747B70">
      <w:pPr>
        <w:pStyle w:val="Akapitzlist"/>
        <w:numPr>
          <w:ilvl w:val="0"/>
          <w:numId w:val="54"/>
        </w:numPr>
        <w:ind w:left="426"/>
        <w:sectPr w:rsidR="003A3066" w:rsidRPr="003A3066" w:rsidSect="003419EC">
          <w:type w:val="continuous"/>
          <w:pgSz w:w="11906" w:h="16838"/>
          <w:pgMar w:top="1417" w:right="1417" w:bottom="1417" w:left="1417" w:header="708" w:footer="567" w:gutter="0"/>
          <w:cols w:num="2" w:space="708"/>
          <w:titlePg/>
          <w:docGrid w:linePitch="360"/>
        </w:sectPr>
      </w:pPr>
      <w:r w:rsidRPr="003A3066">
        <w:t>dyrektywa o efektywności energetycznej budynków.</w:t>
      </w:r>
    </w:p>
    <w:p w:rsidR="003A3066" w:rsidRPr="003A3066" w:rsidRDefault="003A3066" w:rsidP="003A3066"/>
    <w:p w:rsidR="003A3066" w:rsidRPr="003A3066" w:rsidRDefault="003A3066" w:rsidP="003A3066">
      <w:r w:rsidRPr="003A3066">
        <w:t>Perspektywicznie zakłada się dalszą rewizję kluczowych regulacji UE dotyczących sektora energetycznego, które odnosić się będą do celów i narzędzi polityki energetyczno-klimatycznej Unii Europejskiej w horyzoncie czasowym wykraczającym poza ramy 2030 r. Dotyczy to w szczególności rozstrzygnięć względem długoterminowej wizji redukcji emisji gazów cieplarnianych w UE do 2050 r. Z tego względu perspektywa po 2030 r. została określona w większości przypadków jedynie kierunkowo, choć prognozy wykonane do PEP2040 mają perspektywę 2040 r. zgodnie z wymaganiami ustawowymi.</w:t>
      </w:r>
    </w:p>
    <w:p w:rsidR="003A3066" w:rsidRPr="003A3066" w:rsidRDefault="003A3066" w:rsidP="003A3066"/>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809792" behindDoc="0" locked="0" layoutInCell="1" allowOverlap="1" wp14:anchorId="4702893B" wp14:editId="47577706">
                <wp:simplePos x="0" y="0"/>
                <wp:positionH relativeFrom="margin">
                  <wp:posOffset>4476584</wp:posOffset>
                </wp:positionH>
                <wp:positionV relativeFrom="paragraph">
                  <wp:posOffset>53091</wp:posOffset>
                </wp:positionV>
                <wp:extent cx="1223645" cy="504000"/>
                <wp:effectExtent l="57150" t="38100" r="52705" b="67945"/>
                <wp:wrapSquare wrapText="bothSides"/>
                <wp:docPr id="230" name="Prostokąt 230"/>
                <wp:cNvGraphicFramePr/>
                <a:graphic xmlns:a="http://schemas.openxmlformats.org/drawingml/2006/main">
                  <a:graphicData uri="http://schemas.microsoft.com/office/word/2010/wordprocessingShape">
                    <wps:wsp>
                      <wps:cNvSpPr/>
                      <wps:spPr>
                        <a:xfrm>
                          <a:off x="0" y="0"/>
                          <a:ext cx="1223645" cy="504000"/>
                        </a:xfrm>
                        <a:prstGeom prst="rect">
                          <a:avLst/>
                        </a:prstGeom>
                        <a:solidFill>
                          <a:schemeClr val="bg1"/>
                        </a:solidFill>
                      </wps:spPr>
                      <wps:style>
                        <a:lnRef idx="0">
                          <a:schemeClr val="accent2"/>
                        </a:lnRef>
                        <a:fillRef idx="3">
                          <a:schemeClr val="accent2"/>
                        </a:fillRef>
                        <a:effectRef idx="3">
                          <a:schemeClr val="accent2"/>
                        </a:effectRef>
                        <a:fontRef idx="minor">
                          <a:schemeClr val="lt1"/>
                        </a:fontRef>
                      </wps:style>
                      <wps:txbx>
                        <w:txbxContent>
                          <w:p w:rsidR="003419EC" w:rsidRPr="00482B94" w:rsidRDefault="003419EC" w:rsidP="003A3066">
                            <w:pPr>
                              <w:pStyle w:val="nawigator"/>
                              <w:rPr>
                                <w:color w:val="000000" w:themeColor="text1"/>
                              </w:rPr>
                            </w:pPr>
                            <w:r>
                              <w:rPr>
                                <w:color w:val="000000" w:themeColor="text1"/>
                              </w:rPr>
                              <w:t xml:space="preserve">sprawiedliwa transformacja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702893B" id="Prostokąt 230" o:spid="_x0000_s1033" style="position:absolute;left:0;text-align:left;margin-left:352.5pt;margin-top:4.2pt;width:96.35pt;height:39.7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" fillcolor="white [3212]" stroked="f">
                <v:shadow on="t" color="black" opacity="41287f" offset="0,1.5pt"/>
                <v:textbox>
                  <w:txbxContent>
                    <w:p w:rsidR="003419EC" w:rsidRPr="00482B94" w:rsidRDefault="003419EC" w:rsidP="003A3066">
                      <w:pPr>
                        <w:pStyle w:val="nawigator"/>
                        <w:rPr>
                          <w:color w:val="000000" w:themeColor="text1"/>
                        </w:rPr>
                      </w:pPr>
                      <w:r>
                        <w:rPr>
                          <w:color w:val="000000" w:themeColor="text1"/>
                        </w:rPr>
                        <w:t xml:space="preserve">sprawiedliwa transformacja </w:t>
                      </w:r>
                    </w:p>
                  </w:txbxContent>
                </v:textbox>
                <w10:wrap type="square" anchorx="margin"/>
              </v:rect>
            </w:pict>
          </mc:Fallback>
        </mc:AlternateContent>
      </w:r>
      <w:r w:rsidRPr="003A3066">
        <w:t xml:space="preserve">Polska poczyniła w ostatnich kilkunastu latach ogromne postępy w zmniejszeniu wpływu sektora energii na środowisko, w szczególności poprzez modernizację mocy wytwórczych oraz dywersyfikację struktury wytwarzania energii. Nadal nasza zależność od paliw węglowych jest znacznie wyższa od innych państw członkowskich UE, dlatego tak ważna jest dla nas </w:t>
      </w:r>
      <w:r w:rsidRPr="003A3066">
        <w:rPr>
          <w:b/>
          <w:i/>
        </w:rPr>
        <w:t>sprawiedliwa transformacja</w:t>
      </w:r>
      <w:r w:rsidRPr="003A3066">
        <w:t>, oznaczająca uwzględnienie społecznego kontekstu transformacji oraz przeciwdziałanie nierównomiernemu rozkładowi kosztów pomiędzy państwa, bardziej obciążającemu gospodarki o wysokim wykorzystaniu paliw węglowych. Należy zauważyć, że koszty odnoszą się zarówno do regionów górniczych, jak również do całych gospodarek, które w krótkim czasie ponoszą nakłady na nowe moce, często także na niedojrzałe ekonomicznie, droższe technologie, infrastrukturę sieciową, co jest również odzwierciedlone w cenie energii. Jednocześnie należy dołożyć starań, aby działania podejmowane były solidarnie tj. także przez państwa o najwyższym udziale w emisjach zanieczyszczeń i gazów cieplarnianych w skali świata, co ma wpływ zarówno na poprawę stanu środowiska, jak i ochronę konkurencyjności gospodarek podejmujących wyzwania klimatyczno-środowiskowe (w tym ochronę przed tzw. ucieczką emisji).</w:t>
      </w:r>
    </w:p>
    <w:p w:rsidR="003A3066" w:rsidRPr="003A3066" w:rsidRDefault="003A3066" w:rsidP="003A3066">
      <w:pPr>
        <w:pStyle w:val="Bezodstpw"/>
      </w:pPr>
    </w:p>
    <w:p w:rsidR="003A3066" w:rsidRPr="003A3066" w:rsidRDefault="003A3066" w:rsidP="003A3066">
      <w:pPr>
        <w:pStyle w:val="Akapitzlist"/>
      </w:pPr>
    </w:p>
    <w:p w:rsidR="003A3066" w:rsidRPr="003A3066" w:rsidRDefault="003A3066" w:rsidP="003A3066">
      <w:pPr>
        <w:rPr>
          <w:b/>
        </w:rPr>
      </w:pPr>
      <w:r w:rsidRPr="003A3066">
        <w:t xml:space="preserve">Transformacja zaprojektowana w PEP2040 ma charakter </w:t>
      </w:r>
      <w:r w:rsidRPr="003A3066">
        <w:rPr>
          <w:b/>
        </w:rPr>
        <w:t>ewolucyjny</w:t>
      </w:r>
      <w:r w:rsidRPr="003A3066">
        <w:t>, a nie rewolucyjny, dzięki czemu koszty zmian mogą zostać rozłożone w czasie, a także mitygowane jest ryzyko nieosiągnięcia dojrzałości technologicznej i ekonomicznej nowych technologii. Do kluczowych pryncypiów charakteryzujących PEP2040 należy zaliczyć:</w:t>
      </w:r>
      <w:r w:rsidRPr="003A3066">
        <w:rPr>
          <w:b/>
        </w:rPr>
        <w:t xml:space="preserve"> </w:t>
      </w:r>
    </w:p>
    <w:p w:rsidR="003A3066" w:rsidRPr="003A3066" w:rsidRDefault="003A3066" w:rsidP="00747B70">
      <w:pPr>
        <w:pStyle w:val="Akapitzlist"/>
        <w:numPr>
          <w:ilvl w:val="0"/>
          <w:numId w:val="69"/>
        </w:numPr>
      </w:pPr>
      <w:r w:rsidRPr="003A3066">
        <w:rPr>
          <w:b/>
          <w:sz w:val="22"/>
        </w:rPr>
        <w:t>transformację,</w:t>
      </w:r>
    </w:p>
    <w:p w:rsidR="003A3066" w:rsidRPr="003A3066" w:rsidRDefault="003A3066" w:rsidP="00747B70">
      <w:pPr>
        <w:pStyle w:val="Akapitzlist"/>
        <w:numPr>
          <w:ilvl w:val="0"/>
          <w:numId w:val="69"/>
        </w:numPr>
      </w:pPr>
      <w:r w:rsidRPr="003A3066">
        <w:rPr>
          <w:b/>
          <w:sz w:val="22"/>
        </w:rPr>
        <w:t xml:space="preserve">bezpieczeństwo, </w:t>
      </w:r>
    </w:p>
    <w:p w:rsidR="003A3066" w:rsidRPr="003A3066" w:rsidRDefault="003A3066" w:rsidP="00747B70">
      <w:pPr>
        <w:pStyle w:val="Akapitzlist"/>
        <w:numPr>
          <w:ilvl w:val="0"/>
          <w:numId w:val="69"/>
        </w:numPr>
      </w:pPr>
      <w:r w:rsidRPr="003A3066">
        <w:rPr>
          <w:b/>
          <w:sz w:val="22"/>
        </w:rPr>
        <w:t xml:space="preserve">rozwój, </w:t>
      </w:r>
    </w:p>
    <w:p w:rsidR="003A3066" w:rsidRPr="003A3066" w:rsidRDefault="003A3066" w:rsidP="00747B70">
      <w:pPr>
        <w:pStyle w:val="Akapitzlist"/>
        <w:numPr>
          <w:ilvl w:val="0"/>
          <w:numId w:val="69"/>
        </w:numPr>
      </w:pPr>
      <w:r w:rsidRPr="003A3066">
        <w:rPr>
          <w:b/>
          <w:sz w:val="22"/>
        </w:rPr>
        <w:t>inwestycje, </w:t>
      </w:r>
    </w:p>
    <w:p w:rsidR="003A3066" w:rsidRPr="003A3066" w:rsidRDefault="003A3066" w:rsidP="00747B70">
      <w:pPr>
        <w:pStyle w:val="Akapitzlist"/>
        <w:numPr>
          <w:ilvl w:val="0"/>
          <w:numId w:val="69"/>
        </w:numPr>
      </w:pPr>
      <w:r w:rsidRPr="003A3066">
        <w:rPr>
          <w:b/>
          <w:sz w:val="22"/>
        </w:rPr>
        <w:t>redukcję emisji</w:t>
      </w:r>
      <w:r w:rsidRPr="003A3066">
        <w:t xml:space="preserve">. </w:t>
      </w:r>
    </w:p>
    <w:p w:rsidR="003A3066" w:rsidRPr="003A3066" w:rsidRDefault="003A3066" w:rsidP="003A3066"/>
    <w:p w:rsidR="003A3066" w:rsidRPr="003A3066" w:rsidRDefault="003A3066" w:rsidP="003A3066">
      <w:pPr>
        <w:spacing w:after="160" w:line="259" w:lineRule="auto"/>
        <w:jc w:val="left"/>
      </w:pPr>
      <w:r w:rsidRPr="003A3066">
        <w:br w:type="page"/>
      </w:r>
    </w:p>
    <w:p w:rsidR="003A3066" w:rsidRPr="003A3066" w:rsidRDefault="003A3066" w:rsidP="003A3066">
      <w:r w:rsidRPr="003A3066">
        <w:rPr>
          <w:noProof/>
          <w:lang w:eastAsia="pl-PL"/>
        </w:rPr>
        <mc:AlternateContent>
          <mc:Choice Requires="wps">
            <w:drawing>
              <wp:anchor distT="0" distB="0" distL="114300" distR="114300" simplePos="0" relativeHeight="251718656" behindDoc="0" locked="0" layoutInCell="1" allowOverlap="1" wp14:anchorId="017DEBD0" wp14:editId="56CC3ABE">
                <wp:simplePos x="0" y="0"/>
                <wp:positionH relativeFrom="margin">
                  <wp:align>right</wp:align>
                </wp:positionH>
                <wp:positionV relativeFrom="paragraph">
                  <wp:posOffset>39701</wp:posOffset>
                </wp:positionV>
                <wp:extent cx="1223645" cy="504000"/>
                <wp:effectExtent l="57150" t="38100" r="52705" b="67945"/>
                <wp:wrapSquare wrapText="bothSides"/>
                <wp:docPr id="74" name="Prostokąt 74"/>
                <wp:cNvGraphicFramePr/>
                <a:graphic xmlns:a="http://schemas.openxmlformats.org/drawingml/2006/main">
                  <a:graphicData uri="http://schemas.microsoft.com/office/word/2010/wordprocessingShape">
                    <wps:wsp>
                      <wps:cNvSpPr/>
                      <wps:spPr>
                        <a:xfrm>
                          <a:off x="0" y="0"/>
                          <a:ext cx="1223645" cy="504000"/>
                        </a:xfrm>
                        <a:prstGeom prst="rect">
                          <a:avLst/>
                        </a:prstGeom>
                        <a:solidFill>
                          <a:schemeClr val="bg1"/>
                        </a:solidFill>
                      </wps:spPr>
                      <wps:style>
                        <a:lnRef idx="0">
                          <a:schemeClr val="accent2"/>
                        </a:lnRef>
                        <a:fillRef idx="3">
                          <a:schemeClr val="accent2"/>
                        </a:fillRef>
                        <a:effectRef idx="3">
                          <a:schemeClr val="accent2"/>
                        </a:effectRef>
                        <a:fontRef idx="minor">
                          <a:schemeClr val="lt1"/>
                        </a:fontRef>
                      </wps:style>
                      <wps:txbx>
                        <w:txbxContent>
                          <w:p w:rsidR="003419EC" w:rsidRPr="00482B94" w:rsidRDefault="003419EC" w:rsidP="003A3066">
                            <w:pPr>
                              <w:pStyle w:val="nawigator"/>
                              <w:rPr>
                                <w:color w:val="000000" w:themeColor="text1"/>
                              </w:rPr>
                            </w:pPr>
                            <w:r>
                              <w:rPr>
                                <w:color w:val="000000" w:themeColor="text1"/>
                              </w:rPr>
                              <w:t>zużycie energii pierwotnej i finalnej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17DEBD0" id="Prostokąt 74" o:spid="_x0000_s1034" style="position:absolute;left:0;text-align:left;margin-left:45.15pt;margin-top:3.15pt;width:96.35pt;height:39.7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" fillcolor="white [3212]" stroked="f">
                <v:shadow on="t" color="black" opacity="41287f" offset="0,1.5pt"/>
                <v:textbox>
                  <w:txbxContent>
                    <w:p w:rsidR="003419EC" w:rsidRPr="00482B94" w:rsidRDefault="003419EC" w:rsidP="003A3066">
                      <w:pPr>
                        <w:pStyle w:val="nawigator"/>
                        <w:rPr>
                          <w:color w:val="000000" w:themeColor="text1"/>
                        </w:rPr>
                      </w:pPr>
                      <w:r>
                        <w:rPr>
                          <w:color w:val="000000" w:themeColor="text1"/>
                        </w:rPr>
                        <w:t>zużycie energii pierwotnej i finalnej</w:t>
                      </w:r>
                    </w:p>
                  </w:txbxContent>
                </v:textbox>
                <w10:wrap type="square" anchorx="margin"/>
              </v:rect>
            </w:pict>
          </mc:Fallback>
        </mc:AlternateContent>
      </w:r>
      <w:r w:rsidRPr="003A3066">
        <w:t xml:space="preserve">Polska zużywa ok. 4 400 PJ </w:t>
      </w:r>
      <w:r w:rsidRPr="003A3066">
        <w:rPr>
          <w:b/>
        </w:rPr>
        <w:t>energii pierwotnej</w:t>
      </w:r>
      <w:r w:rsidRPr="003A3066">
        <w:t xml:space="preserve">, przy czym większość stanowi węgiel kamienny i ropa naftowa, a w dalszej kolejności gaz ziemny, węgiel brunatny oraz źródła odnawialne. Wciąż kluczową rolę w finalnym zużyciu energii stanowią gospodarstwa domowe oraz transport, ale relacja między nimi ulega stopniowym zmianom – poprawa efektywności energetycznej wpływa na zmniejszenie popytu w mieszkalnictwie, zaś wzrost zużycia w transporcie związany jest z przyrostem jego udziału w kreowaniu PKB. Prognozy zużycia energii pierwotnej oraz finalnej w podziale na rodzaj paliwa i sektory zostały przedstawione w załączniku 2. Szerzej zagadnienie oszczędności energii i poprawy efektywności energetycznej zostało opisane w kierunku 8, który stanowi swego rodzaju podsumowanie dla działań wskazanych w pozostałych kierunkach – np. modernizacja sektora wytwórczego, czy sieci przesyłowych, wzrost udziału OZE. </w:t>
      </w: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719680" behindDoc="0" locked="0" layoutInCell="1" allowOverlap="1" wp14:anchorId="73F65CFE" wp14:editId="4D5A7D00">
                <wp:simplePos x="0" y="0"/>
                <wp:positionH relativeFrom="margin">
                  <wp:align>right</wp:align>
                </wp:positionH>
                <wp:positionV relativeFrom="paragraph">
                  <wp:posOffset>48536</wp:posOffset>
                </wp:positionV>
                <wp:extent cx="1223645" cy="504000"/>
                <wp:effectExtent l="57150" t="38100" r="52705" b="67945"/>
                <wp:wrapSquare wrapText="bothSides"/>
                <wp:docPr id="75" name="Prostokąt 75"/>
                <wp:cNvGraphicFramePr/>
                <a:graphic xmlns:a="http://schemas.openxmlformats.org/drawingml/2006/main">
                  <a:graphicData uri="http://schemas.microsoft.com/office/word/2010/wordprocessingShape">
                    <wps:wsp>
                      <wps:cNvSpPr/>
                      <wps:spPr>
                        <a:xfrm>
                          <a:off x="0" y="0"/>
                          <a:ext cx="1223645" cy="504000"/>
                        </a:xfrm>
                        <a:prstGeom prst="rect">
                          <a:avLst/>
                        </a:prstGeom>
                        <a:solidFill>
                          <a:schemeClr val="bg1"/>
                        </a:solidFill>
                      </wps:spPr>
                      <wps:style>
                        <a:lnRef idx="0">
                          <a:schemeClr val="accent2"/>
                        </a:lnRef>
                        <a:fillRef idx="3">
                          <a:schemeClr val="accent2"/>
                        </a:fillRef>
                        <a:effectRef idx="3">
                          <a:schemeClr val="accent2"/>
                        </a:effectRef>
                        <a:fontRef idx="minor">
                          <a:schemeClr val="lt1"/>
                        </a:fontRef>
                      </wps:style>
                      <wps:txbx>
                        <w:txbxContent>
                          <w:p w:rsidR="003419EC" w:rsidRPr="00482B94" w:rsidRDefault="003419EC" w:rsidP="003A3066">
                            <w:pPr>
                              <w:pStyle w:val="nawigator"/>
                              <w:rPr>
                                <w:color w:val="000000" w:themeColor="text1"/>
                              </w:rPr>
                            </w:pPr>
                            <w:r>
                              <w:rPr>
                                <w:color w:val="000000" w:themeColor="text1"/>
                              </w:rPr>
                              <w:t>zasoby energetyczne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3F65CFE" id="Prostokąt 75" o:spid="_x0000_s1035" style="position:absolute;left:0;text-align:left;margin-left:45.15pt;margin-top:3.8pt;width:96.35pt;height:39.7pt;z-index:25171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" fillcolor="white [3212]" stroked="f">
                <v:shadow on="t" color="black" opacity="41287f" offset="0,1.5pt"/>
                <v:textbox>
                  <w:txbxContent>
                    <w:p w:rsidR="003419EC" w:rsidRPr="00482B94" w:rsidRDefault="003419EC" w:rsidP="003A3066">
                      <w:pPr>
                        <w:pStyle w:val="nawigator"/>
                        <w:rPr>
                          <w:color w:val="000000" w:themeColor="text1"/>
                        </w:rPr>
                      </w:pPr>
                      <w:r>
                        <w:rPr>
                          <w:color w:val="000000" w:themeColor="text1"/>
                        </w:rPr>
                        <w:t>zasoby energetyczne</w:t>
                      </w:r>
                    </w:p>
                  </w:txbxContent>
                </v:textbox>
                <w10:wrap type="square" anchorx="margin"/>
              </v:rect>
            </w:pict>
          </mc:Fallback>
        </mc:AlternateContent>
      </w:r>
      <w:r w:rsidRPr="003A3066">
        <w:t xml:space="preserve">Zapotrzebowanie na </w:t>
      </w:r>
      <w:r w:rsidRPr="003A3066">
        <w:rPr>
          <w:b/>
        </w:rPr>
        <w:t>węgiel kamienny</w:t>
      </w:r>
      <w:r w:rsidRPr="003A3066">
        <w:t xml:space="preserve"> w większości pokrywane jest przez surowiec</w:t>
      </w:r>
      <w:r w:rsidRPr="003A3066">
        <w:rPr>
          <w:rStyle w:val="Odwoanieprzypisudolnego"/>
        </w:rPr>
        <w:footnoteReference w:id="5"/>
      </w:r>
      <w:r w:rsidRPr="003A3066">
        <w:t xml:space="preserve"> krajowy (złoża zlokalizowane w szczególności w zagłębiach śląskich i lubelskim), a wymiana import-eksport wynika z lokalizacji popytu oraz dostępności surowca o danych właściwościach. Sektor górnictwa przeszedł znaczącą restrukturyzację, co wpłynęło na poprawę rentowności wydobycia paliwa, choć optymalne wykorzystanie zasobów wymaga dalszych działań. Popyt na </w:t>
      </w:r>
      <w:r w:rsidRPr="003A3066">
        <w:rPr>
          <w:b/>
        </w:rPr>
        <w:t>węgiel brunatny</w:t>
      </w:r>
      <w:r w:rsidRPr="003A3066">
        <w:t xml:space="preserve">, ze względu na właściwości, pokrywany jest w pobliżu wydobycia (złoża zlokalizowane w środkowej i południowo-zachodniej Polsce). Polska posiada perspektywiczne złoża, jednakże energetyczne wykorzystanie tego surowca jest i będzie utrudnione z uwagi na konieczność spełnienia wymogów środowiskowych oraz obciążenia kosztami polityki klimatyczno-środowiskowej. </w:t>
      </w:r>
    </w:p>
    <w:p w:rsidR="003A3066" w:rsidRPr="003A3066" w:rsidRDefault="003A3066" w:rsidP="003A3066">
      <w:r w:rsidRPr="003A3066">
        <w:t xml:space="preserve">Polska nie posiada znaczących zasobów </w:t>
      </w:r>
      <w:r w:rsidRPr="003A3066">
        <w:rPr>
          <w:b/>
        </w:rPr>
        <w:t>ropy naftowej i gazu ziemnego</w:t>
      </w:r>
      <w:r w:rsidRPr="003A3066">
        <w:t xml:space="preserve"> (złoża zlokalizowane są głównie na Niżu Polskim oraz na przedgórzu Karpat), dlatego popyt krajowy pokrywany jest przede wszystkim importem – odpowiednio ok. 96% i 78%. Surowce te sprowadzane są do Polski głównie z kierunku wschodniego, ale w ostatnim czasie nastąpiła znacząca zmiana w strukturze kierunków importu. Jest to efekt skutecznej polityki handlowej, ale przede wszystkim wzrostu technicznych możliwości odbioru i magazynowania surowca. Dla bezpieczeństwa dostaw konieczne są dalsze działania umożliwiające realną dywersyfikację źródeł dostaw. </w:t>
      </w:r>
    </w:p>
    <w:p w:rsidR="003A3066" w:rsidRPr="003A3066" w:rsidRDefault="003A3066" w:rsidP="003A3066">
      <w:pPr>
        <w:spacing w:after="60"/>
      </w:pPr>
      <w:r w:rsidRPr="003A3066">
        <w:t xml:space="preserve">Dostępność </w:t>
      </w:r>
      <w:r w:rsidRPr="003A3066">
        <w:rPr>
          <w:b/>
        </w:rPr>
        <w:t>biomasy</w:t>
      </w:r>
      <w:r w:rsidRPr="003A3066">
        <w:t xml:space="preserve"> </w:t>
      </w:r>
      <w:r w:rsidRPr="003A3066">
        <w:rPr>
          <w:b/>
        </w:rPr>
        <w:t>i biogazu</w:t>
      </w:r>
      <w:r w:rsidRPr="003A3066">
        <w:t xml:space="preserve"> jest stosunkowo równomiernie rozłożona w całym kraju, choć kluczową determinantą jest ich lokalna dostępność – z rolnictwa, z obszarów leśnych, ale także odpadów pozarolniczych. Potencjał </w:t>
      </w:r>
      <w:r w:rsidRPr="003A3066">
        <w:rPr>
          <w:b/>
        </w:rPr>
        <w:t>energetyki słonecznej</w:t>
      </w:r>
      <w:r w:rsidRPr="003A3066">
        <w:t xml:space="preserve"> jest zbliżony w całym kraju, choć nieznacznie lepsze warunki występują w południowej i południowo-wschodniej części kraju. Najlepsze </w:t>
      </w:r>
      <w:r w:rsidRPr="003A3066">
        <w:rPr>
          <w:b/>
        </w:rPr>
        <w:t>warunki wietrzne</w:t>
      </w:r>
      <w:r w:rsidRPr="003A3066">
        <w:t xml:space="preserve"> występują w</w:t>
      </w:r>
      <w:r w:rsidRPr="003A3066">
        <w:rPr>
          <w:b/>
        </w:rPr>
        <w:t xml:space="preserve"> </w:t>
      </w:r>
      <w:r w:rsidRPr="003A3066">
        <w:t xml:space="preserve">pasie Wielkopolski oraz na Pomorzu, a najwyższe prędkości wiatr osiąga na Morzu Bałtyckim. </w:t>
      </w:r>
      <w:r w:rsidRPr="003A3066">
        <w:rPr>
          <w:b/>
        </w:rPr>
        <w:t>Zasoby geotermalne</w:t>
      </w:r>
      <w:r w:rsidRPr="003A3066">
        <w:t xml:space="preserve"> w Polsce są powiązane z występowaniem wód podziemnych, a potencjał geotermalny jest szczególnie duży na Niżu Polskim, w Karpatach wewnętrznych (na Podhalu) i w zapadlisku </w:t>
      </w:r>
      <w:proofErr w:type="spellStart"/>
      <w:r w:rsidRPr="003A3066">
        <w:t>przedkarpackim</w:t>
      </w:r>
      <w:proofErr w:type="spellEnd"/>
      <w:r w:rsidRPr="003A3066">
        <w:t xml:space="preserve">. Zasoby hydrologiczne Polski należą do najniższych w Europie, a małe różnice poziomów sprawiają, że </w:t>
      </w:r>
      <w:r w:rsidRPr="003A3066">
        <w:rPr>
          <w:b/>
        </w:rPr>
        <w:t>potencjał hydroenergetyczny</w:t>
      </w:r>
      <w:r w:rsidRPr="003A3066">
        <w:t xml:space="preserve"> kraju jest stosunkowo niewielki, choć należy zauważyć, że kluczową dla potencjalnych budowli hydrologicznych jest funkcja retencyjna. </w:t>
      </w:r>
    </w:p>
    <w:p w:rsidR="003A3066" w:rsidRPr="003A3066" w:rsidRDefault="003A3066" w:rsidP="003A3066">
      <w:pPr>
        <w:spacing w:after="60"/>
      </w:pPr>
      <w:r w:rsidRPr="003A3066">
        <w:t xml:space="preserve">Podejście do sposobu pokrycia popytu na surowce czyli dylematu importowo-eksportowego – zostało opisana w kierunku 1. W innych kierunkach znajdują się odniesienia do zasobów energetycznych, które nie podlegają temu dylematowi (niepalne OZE – kierunek 6) lub ich znaczenie nie jest aktualnie duże, niemniej przewidywany rozwój może wpłynąć na zmianę na rynku energii (np. paliwa alternatywne, paliwo jądrowe – kierunek 4 i 5). </w:t>
      </w: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723776" behindDoc="0" locked="0" layoutInCell="1" allowOverlap="1" wp14:anchorId="237A453D" wp14:editId="24BEFFA4">
                <wp:simplePos x="0" y="0"/>
                <wp:positionH relativeFrom="margin">
                  <wp:posOffset>4491355</wp:posOffset>
                </wp:positionH>
                <wp:positionV relativeFrom="paragraph">
                  <wp:posOffset>45085</wp:posOffset>
                </wp:positionV>
                <wp:extent cx="1223645" cy="432000"/>
                <wp:effectExtent l="57150" t="38100" r="52705" b="82550"/>
                <wp:wrapSquare wrapText="bothSides"/>
                <wp:docPr id="76" name="Prostokąt 76"/>
                <wp:cNvGraphicFramePr/>
                <a:graphic xmlns:a="http://schemas.openxmlformats.org/drawingml/2006/main">
                  <a:graphicData uri="http://schemas.microsoft.com/office/word/2010/wordprocessingShape">
                    <wps:wsp>
                      <wps:cNvSpPr/>
                      <wps:spPr>
                        <a:xfrm>
                          <a:off x="0" y="0"/>
                          <a:ext cx="1223645" cy="432000"/>
                        </a:xfrm>
                        <a:prstGeom prst="rect">
                          <a:avLst/>
                        </a:prstGeom>
                        <a:solidFill>
                          <a:schemeClr val="bg1"/>
                        </a:solidFill>
                      </wps:spPr>
                      <wps:style>
                        <a:lnRef idx="0">
                          <a:schemeClr val="accent2"/>
                        </a:lnRef>
                        <a:fillRef idx="3">
                          <a:schemeClr val="accent2"/>
                        </a:fillRef>
                        <a:effectRef idx="3">
                          <a:schemeClr val="accent2"/>
                        </a:effectRef>
                        <a:fontRef idx="minor">
                          <a:schemeClr val="lt1"/>
                        </a:fontRef>
                      </wps:style>
                      <wps:txbx>
                        <w:txbxContent>
                          <w:p w:rsidR="003419EC" w:rsidRPr="00482B94" w:rsidRDefault="003419EC" w:rsidP="003A3066">
                            <w:pPr>
                              <w:pStyle w:val="nawigator"/>
                              <w:rPr>
                                <w:color w:val="000000" w:themeColor="text1"/>
                              </w:rPr>
                            </w:pPr>
                            <w:r>
                              <w:rPr>
                                <w:color w:val="000000" w:themeColor="text1"/>
                              </w:rPr>
                              <w:t>rynki energii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37A453D" id="Prostokąt 76" o:spid="_x0000_s1036" style="position:absolute;left:0;text-align:left;margin-left:353.65pt;margin-top:3.55pt;width:96.35pt;height:34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" fillcolor="white [3212]" stroked="f">
                <v:shadow on="t" color="black" opacity="41287f" offset="0,1.5pt"/>
                <v:textbox>
                  <w:txbxContent>
                    <w:p w:rsidR="003419EC" w:rsidRPr="00482B94" w:rsidRDefault="003419EC" w:rsidP="003A3066">
                      <w:pPr>
                        <w:pStyle w:val="nawigator"/>
                        <w:rPr>
                          <w:color w:val="000000" w:themeColor="text1"/>
                        </w:rPr>
                      </w:pPr>
                      <w:r>
                        <w:rPr>
                          <w:color w:val="000000" w:themeColor="text1"/>
                        </w:rPr>
                        <w:t>rynki energii</w:t>
                      </w:r>
                    </w:p>
                  </w:txbxContent>
                </v:textbox>
                <w10:wrap type="square" anchorx="margin"/>
              </v:rect>
            </w:pict>
          </mc:Fallback>
        </mc:AlternateContent>
      </w:r>
      <w:r w:rsidRPr="003A3066">
        <w:t xml:space="preserve">Rozpoczęta w połowie lat 90. ubiegłego wieku liberalizacja spowodowała zmiany w funkcjonowaniu sektora energetycznego, a jednocześnie wpłynęła na bardziej konkurencyjne kształtowanie cen energii. Postęp technologiczny, a także zmiany regulacji unijnych wymuszają dalsze zmiany na </w:t>
      </w:r>
      <w:r w:rsidRPr="003A3066">
        <w:rPr>
          <w:b/>
        </w:rPr>
        <w:t>rynkach energii</w:t>
      </w:r>
      <w:r w:rsidRPr="003A3066">
        <w:t>. Obok uwolnienia cen i dopuszczenia różnych podmiotów do funkcjonowania na rynku, wzmocnieniu ulega pozycja konsumenta, także jako wytwórcy energii. Rynki energii elektrycznej oraz gazu ziemnego, ze względu na pokrywanie podstawowych potrzeb społeczeństwa i gospodarki, nadal wymagają regulacji. Rynek paliw jest w pełni zliberalizowany, ale wymaga monitoringu. Z uwagi na lokalny sposób pokrywania potrzeb cieplnych, nie istnieje krajowy rynek ciepła, dlatego regulacje w tym zakresie mają odmienny charakter. Zagadnienia te zostały szerzej opisane w kierunku 4, podzielonym na trzy części.</w:t>
      </w:r>
    </w:p>
    <w:p w:rsidR="003A3066" w:rsidRPr="003A3066" w:rsidRDefault="003A3066" w:rsidP="003A3066">
      <w:r w:rsidRPr="003A3066">
        <w:rPr>
          <w:noProof/>
          <w:lang w:eastAsia="pl-PL"/>
        </w:rPr>
        <mc:AlternateContent>
          <mc:Choice Requires="wps">
            <w:drawing>
              <wp:anchor distT="0" distB="0" distL="114300" distR="114300" simplePos="0" relativeHeight="251808768" behindDoc="0" locked="0" layoutInCell="1" allowOverlap="1" wp14:anchorId="4E61FF2F" wp14:editId="2087884A">
                <wp:simplePos x="0" y="0"/>
                <wp:positionH relativeFrom="margin">
                  <wp:align>right</wp:align>
                </wp:positionH>
                <wp:positionV relativeFrom="paragraph">
                  <wp:posOffset>64632</wp:posOffset>
                </wp:positionV>
                <wp:extent cx="1223645" cy="432000"/>
                <wp:effectExtent l="57150" t="38100" r="52705" b="82550"/>
                <wp:wrapSquare wrapText="bothSides"/>
                <wp:docPr id="80" name="Prostokąt 80"/>
                <wp:cNvGraphicFramePr/>
                <a:graphic xmlns:a="http://schemas.openxmlformats.org/drawingml/2006/main">
                  <a:graphicData uri="http://schemas.microsoft.com/office/word/2010/wordprocessingShape">
                    <wps:wsp>
                      <wps:cNvSpPr/>
                      <wps:spPr>
                        <a:xfrm>
                          <a:off x="0" y="0"/>
                          <a:ext cx="1223645" cy="432000"/>
                        </a:xfrm>
                        <a:prstGeom prst="rect">
                          <a:avLst/>
                        </a:prstGeom>
                        <a:solidFill>
                          <a:schemeClr val="bg1"/>
                        </a:solidFill>
                      </wps:spPr>
                      <wps:style>
                        <a:lnRef idx="0">
                          <a:schemeClr val="accent2"/>
                        </a:lnRef>
                        <a:fillRef idx="3">
                          <a:schemeClr val="accent2"/>
                        </a:fillRef>
                        <a:effectRef idx="3">
                          <a:schemeClr val="accent2"/>
                        </a:effectRef>
                        <a:fontRef idx="minor">
                          <a:schemeClr val="lt1"/>
                        </a:fontRef>
                      </wps:style>
                      <wps:txbx>
                        <w:txbxContent>
                          <w:p w:rsidR="003419EC" w:rsidRPr="00482B94" w:rsidRDefault="003419EC" w:rsidP="003A3066">
                            <w:pPr>
                              <w:pStyle w:val="nawigator"/>
                              <w:rPr>
                                <w:color w:val="000000" w:themeColor="text1"/>
                              </w:rPr>
                            </w:pPr>
                            <w:r>
                              <w:rPr>
                                <w:color w:val="000000" w:themeColor="text1"/>
                              </w:rPr>
                              <w:t>energia elektryczna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E61FF2F" id="Prostokąt 80" o:spid="_x0000_s1037" style="position:absolute;left:0;text-align:left;margin-left:45.15pt;margin-top:5.1pt;width:96.35pt;height:34pt;z-index:251808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" fillcolor="white [3212]" stroked="f">
                <v:shadow on="t" color="black" opacity="41287f" offset="0,1.5pt"/>
                <v:textbox>
                  <w:txbxContent>
                    <w:p w:rsidR="003419EC" w:rsidRPr="00482B94" w:rsidRDefault="003419EC" w:rsidP="003A3066">
                      <w:pPr>
                        <w:pStyle w:val="nawigator"/>
                        <w:rPr>
                          <w:color w:val="000000" w:themeColor="text1"/>
                        </w:rPr>
                      </w:pPr>
                      <w:r>
                        <w:rPr>
                          <w:color w:val="000000" w:themeColor="text1"/>
                        </w:rPr>
                        <w:t>energia elektryczna</w:t>
                      </w:r>
                    </w:p>
                  </w:txbxContent>
                </v:textbox>
                <w10:wrap type="square" anchorx="margin"/>
              </v:rect>
            </w:pict>
          </mc:Fallback>
        </mc:AlternateContent>
      </w:r>
      <w:r w:rsidRPr="003A3066">
        <w:t xml:space="preserve">Popyt na </w:t>
      </w:r>
      <w:r w:rsidRPr="003A3066">
        <w:rPr>
          <w:b/>
        </w:rPr>
        <w:t>energię elektryczną</w:t>
      </w:r>
      <w:r w:rsidRPr="003A3066">
        <w:t xml:space="preserve"> (ok. 171 </w:t>
      </w:r>
      <w:proofErr w:type="spellStart"/>
      <w:r w:rsidRPr="003A3066">
        <w:t>TWh</w:t>
      </w:r>
      <w:proofErr w:type="spellEnd"/>
      <w:r w:rsidRPr="003A3066">
        <w:t xml:space="preserve"> rocznie) pokrywany jest głównie przez krajowe elektrownie (w większości zawodowe). Głównym surowcem wykorzystywanym do pokrycia zapotrzebowania jest węgiel kamienny i brunatny, ale coraz większe znaczenie ma udział odnawialnych źródeł energii (OZE) oraz gazu ziemnego. Spodziewany jest dalszy wzrost udziału OZE w bilansie ze względu na realizację zobowiązań unijnych, co determinuje dalsze zmiany w krajowym systemie elektroenergetycznym (KSE). System staje przed wyzwaniem zapewniania elastyczności i pewności pracy, a jednocześnie moce wytwórcze oparte o paliwa kopalne podlegają rygorystycznym wymogom polityki środowiskowej. W najbliższym czasie, tj. do 2021 r. będzie to przede wszystkim dostosowanie jednostek wytwórczych do dyrektywy o emisjach przemysłowych – tzw. dyrektywa IED i konkluzji w sprawie najlepszych dostępnych technik – tzw. konkluzje BAT, ang. </w:t>
      </w:r>
      <w:proofErr w:type="spellStart"/>
      <w:r w:rsidRPr="003A3066">
        <w:rPr>
          <w:i/>
        </w:rPr>
        <w:t>best</w:t>
      </w:r>
      <w:proofErr w:type="spellEnd"/>
      <w:r w:rsidRPr="003A3066">
        <w:rPr>
          <w:i/>
        </w:rPr>
        <w:t xml:space="preserve"> </w:t>
      </w:r>
      <w:proofErr w:type="spellStart"/>
      <w:r w:rsidRPr="003A3066">
        <w:rPr>
          <w:i/>
        </w:rPr>
        <w:t>available</w:t>
      </w:r>
      <w:proofErr w:type="spellEnd"/>
      <w:r w:rsidRPr="003A3066">
        <w:rPr>
          <w:i/>
        </w:rPr>
        <w:t xml:space="preserve"> </w:t>
      </w:r>
      <w:proofErr w:type="spellStart"/>
      <w:r w:rsidRPr="003A3066">
        <w:rPr>
          <w:i/>
        </w:rPr>
        <w:t>techniques</w:t>
      </w:r>
      <w:proofErr w:type="spellEnd"/>
      <w:r w:rsidRPr="003A3066">
        <w:t>). Tylko w 2020 r. wycofane zostanie ok. 2,5 GW mocy, których modernizacja nie będzie uzasadniona technicznie lub ekonomicznie.</w:t>
      </w:r>
    </w:p>
    <w:p w:rsidR="003A3066" w:rsidRPr="003A3066" w:rsidRDefault="003A3066" w:rsidP="003A3066">
      <w:r w:rsidRPr="003A3066">
        <w:t xml:space="preserve">Choć spełnienie wymogów środowiskowych wpływa na poprawę efektywności energetycznej i redukcję wpływu sektora na środowisko, może prowadzić do wcześniejszego zakończenia eksploatacji jednostek wytwórczych. Z uwagi na spodziewane znaczące wycofania mocy w najbliższych kilkunastu latach (z powodu wyeksploatowania lub przyczyn ekologiczno-ekonomicznych) oraz wzrost popytu na energię elektryczną, konieczna będzie rozbudowa zasobów wytwórczych. Istotny wpływ na kształt sektora oraz na wystarczalność mocy będzie miał </w:t>
      </w:r>
      <w:r w:rsidRPr="003A3066">
        <w:rPr>
          <w:b/>
        </w:rPr>
        <w:t>rynek mocy</w:t>
      </w:r>
      <w:r w:rsidRPr="003A3066">
        <w:t xml:space="preserve">, który spowoduje, że od 2021 r. rynek energii będzie obejmował dwa towary – moc i energię elektryczną. Mechanizm ten jest gwarantem dostaw energii elektrycznej do odbiorców w najbliższych kilkunastu latach. Zagadnienia te zostały szerzej opisane w kierunku 2. </w:t>
      </w: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724800" behindDoc="0" locked="0" layoutInCell="1" allowOverlap="1" wp14:anchorId="0A844D09" wp14:editId="108C170F">
                <wp:simplePos x="0" y="0"/>
                <wp:positionH relativeFrom="margin">
                  <wp:posOffset>4493895</wp:posOffset>
                </wp:positionH>
                <wp:positionV relativeFrom="paragraph">
                  <wp:posOffset>50800</wp:posOffset>
                </wp:positionV>
                <wp:extent cx="1223645" cy="432000"/>
                <wp:effectExtent l="57150" t="38100" r="52705" b="82550"/>
                <wp:wrapSquare wrapText="bothSides"/>
                <wp:docPr id="77" name="Prostokąt 77"/>
                <wp:cNvGraphicFramePr/>
                <a:graphic xmlns:a="http://schemas.openxmlformats.org/drawingml/2006/main">
                  <a:graphicData uri="http://schemas.microsoft.com/office/word/2010/wordprocessingShape">
                    <wps:wsp>
                      <wps:cNvSpPr/>
                      <wps:spPr>
                        <a:xfrm>
                          <a:off x="0" y="0"/>
                          <a:ext cx="1223645" cy="432000"/>
                        </a:xfrm>
                        <a:prstGeom prst="rect">
                          <a:avLst/>
                        </a:prstGeom>
                        <a:solidFill>
                          <a:schemeClr val="bg1"/>
                        </a:solidFill>
                      </wps:spPr>
                      <wps:style>
                        <a:lnRef idx="0">
                          <a:schemeClr val="accent2"/>
                        </a:lnRef>
                        <a:fillRef idx="3">
                          <a:schemeClr val="accent2"/>
                        </a:fillRef>
                        <a:effectRef idx="3">
                          <a:schemeClr val="accent2"/>
                        </a:effectRef>
                        <a:fontRef idx="minor">
                          <a:schemeClr val="lt1"/>
                        </a:fontRef>
                      </wps:style>
                      <wps:txbx>
                        <w:txbxContent>
                          <w:p w:rsidR="003419EC" w:rsidRPr="00482B94" w:rsidRDefault="003419EC" w:rsidP="003A3066">
                            <w:pPr>
                              <w:pStyle w:val="nawigator"/>
                              <w:rPr>
                                <w:color w:val="000000" w:themeColor="text1"/>
                              </w:rPr>
                            </w:pPr>
                            <w:r>
                              <w:rPr>
                                <w:color w:val="000000" w:themeColor="text1"/>
                              </w:rPr>
                              <w:t>potrzeby cieplne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A844D09" id="Prostokąt 77" o:spid="_x0000_s1038" style="position:absolute;left:0;text-align:left;margin-left:353.85pt;margin-top:4pt;width:96.35pt;height:34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" fillcolor="white [3212]" stroked="f">
                <v:shadow on="t" color="black" opacity="41287f" offset="0,1.5pt"/>
                <v:textbox>
                  <w:txbxContent>
                    <w:p w:rsidR="003419EC" w:rsidRPr="00482B94" w:rsidRDefault="003419EC" w:rsidP="003A3066">
                      <w:pPr>
                        <w:pStyle w:val="nawigator"/>
                        <w:rPr>
                          <w:color w:val="000000" w:themeColor="text1"/>
                        </w:rPr>
                      </w:pPr>
                      <w:r>
                        <w:rPr>
                          <w:color w:val="000000" w:themeColor="text1"/>
                        </w:rPr>
                        <w:t>potrzeby cieplne</w:t>
                      </w:r>
                    </w:p>
                  </w:txbxContent>
                </v:textbox>
                <w10:wrap type="square" anchorx="margin"/>
              </v:rect>
            </w:pict>
          </mc:Fallback>
        </mc:AlternateContent>
      </w:r>
      <w:r w:rsidRPr="003A3066">
        <w:rPr>
          <w:b/>
        </w:rPr>
        <w:t>Potrzeby cieplne</w:t>
      </w:r>
      <w:r w:rsidRPr="003A3066">
        <w:t xml:space="preserve"> zaspokajane są w Polsce przez ciepłownictwo systemowe lub przy wykorzystaniu indywidualnych instalacji, a głównym paliwem jest węgiel kamienny. Termomodernizacje budynków oraz nowe standardy charakterystyki energetycznej budynków wpłynęły na poprawę efektywności energetycznej oraz obniżenie popytu na ciepło. Nadal jednak indywidualne pokrywanie potrzeb cieplnych, obok emisji z transportu ma kluczowe znaczenie dla </w:t>
      </w:r>
      <w:r w:rsidRPr="003A3066">
        <w:rPr>
          <w:b/>
        </w:rPr>
        <w:t>jakości powietrza</w:t>
      </w:r>
      <w:r w:rsidRPr="003A3066">
        <w:t xml:space="preserve">. Wciąż zbyt wiele gospodarstw domowych wykorzystuje do ogrzewania niskiej jakości paliwa kopalne i odpady, przyczyniając się do powstawania tzw. </w:t>
      </w:r>
      <w:r w:rsidRPr="003A3066">
        <w:rPr>
          <w:b/>
          <w:i/>
        </w:rPr>
        <w:t>niskiej emisji</w:t>
      </w:r>
      <w:r w:rsidRPr="003A3066">
        <w:t xml:space="preserve">. Jednocześnie pokrywanie popytu na ciepło związane jest z problemem </w:t>
      </w:r>
      <w:r w:rsidRPr="003A3066">
        <w:rPr>
          <w:b/>
        </w:rPr>
        <w:t>ubóstwa energetycznego</w:t>
      </w:r>
      <w:r w:rsidRPr="003A3066">
        <w:t xml:space="preserve">, ze względu na kluczowy udział ciepła w zapotrzebowaniu na energię w gospodarstwie domowym. Ze względu na ogromne znaczenie obu problemów dla społeczeństwa, a także skalę kosztów pośrednich (zwłaszcza w zakresie ochrony zdrowia) rząd skupił szczególną uwagę na ich niwelacji (program </w:t>
      </w:r>
      <w:r w:rsidRPr="003A3066">
        <w:rPr>
          <w:i/>
        </w:rPr>
        <w:t>Czyste powietrze</w:t>
      </w:r>
      <w:r w:rsidRPr="003A3066">
        <w:t>). Zagadnienia te zostały szerzej opisane w kierunku 7 i 8.</w:t>
      </w:r>
    </w:p>
    <w:p w:rsidR="003A3066" w:rsidRPr="003A3066" w:rsidRDefault="003A3066" w:rsidP="003A3066">
      <w:pPr>
        <w:spacing w:after="160" w:line="259" w:lineRule="auto"/>
        <w:jc w:val="left"/>
      </w:pPr>
    </w:p>
    <w:p w:rsidR="003A3066" w:rsidRPr="003A3066" w:rsidRDefault="003A3066" w:rsidP="003A3066">
      <w:pPr>
        <w:spacing w:after="160" w:line="259" w:lineRule="auto"/>
        <w:jc w:val="left"/>
      </w:pPr>
    </w:p>
    <w:p w:rsidR="003A3066" w:rsidRPr="003A3066" w:rsidRDefault="003A3066" w:rsidP="003A3066">
      <w:r w:rsidRPr="003A3066">
        <w:t>Mimo specyfiki poszczególnych podsektorów energetycznych, można wyróżnić klika</w:t>
      </w:r>
      <w:r w:rsidRPr="003A3066">
        <w:rPr>
          <w:noProof/>
          <w:lang w:eastAsia="pl-PL"/>
        </w:rPr>
        <mc:AlternateContent>
          <mc:Choice Requires="wps">
            <w:drawing>
              <wp:anchor distT="0" distB="0" distL="114300" distR="114300" simplePos="0" relativeHeight="251810816" behindDoc="0" locked="0" layoutInCell="1" allowOverlap="1" wp14:anchorId="695D442F" wp14:editId="3A0D9F95">
                <wp:simplePos x="0" y="0"/>
                <wp:positionH relativeFrom="margin">
                  <wp:align>right</wp:align>
                </wp:positionH>
                <wp:positionV relativeFrom="paragraph">
                  <wp:posOffset>50552</wp:posOffset>
                </wp:positionV>
                <wp:extent cx="1223645" cy="432000"/>
                <wp:effectExtent l="57150" t="38100" r="52705" b="82550"/>
                <wp:wrapSquare wrapText="bothSides"/>
                <wp:docPr id="231" name="Prostokąt 231"/>
                <wp:cNvGraphicFramePr/>
                <a:graphic xmlns:a="http://schemas.openxmlformats.org/drawingml/2006/main">
                  <a:graphicData uri="http://schemas.microsoft.com/office/word/2010/wordprocessingShape">
                    <wps:wsp>
                      <wps:cNvSpPr/>
                      <wps:spPr>
                        <a:xfrm>
                          <a:off x="0" y="0"/>
                          <a:ext cx="1223645" cy="432000"/>
                        </a:xfrm>
                        <a:prstGeom prst="rect">
                          <a:avLst/>
                        </a:prstGeom>
                        <a:solidFill>
                          <a:schemeClr val="bg1"/>
                        </a:solidFill>
                      </wps:spPr>
                      <wps:style>
                        <a:lnRef idx="0">
                          <a:schemeClr val="accent2"/>
                        </a:lnRef>
                        <a:fillRef idx="3">
                          <a:schemeClr val="accent2"/>
                        </a:fillRef>
                        <a:effectRef idx="3">
                          <a:schemeClr val="accent2"/>
                        </a:effectRef>
                        <a:fontRef idx="minor">
                          <a:schemeClr val="lt1"/>
                        </a:fontRef>
                      </wps:style>
                      <wps:txbx>
                        <w:txbxContent>
                          <w:p w:rsidR="003419EC" w:rsidRPr="00482B94" w:rsidRDefault="003419EC" w:rsidP="003A3066">
                            <w:pPr>
                              <w:pStyle w:val="nawigator"/>
                              <w:rPr>
                                <w:color w:val="000000" w:themeColor="text1"/>
                              </w:rPr>
                            </w:pPr>
                            <w:r>
                              <w:rPr>
                                <w:color w:val="000000" w:themeColor="text1"/>
                              </w:rPr>
                              <w:t>zagadnienia horyzontalne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95D442F" id="Prostokąt 231" o:spid="_x0000_s1039" style="position:absolute;left:0;text-align:left;margin-left:45.15pt;margin-top:4pt;width:96.35pt;height:34pt;z-index:251810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" fillcolor="white [3212]" stroked="f">
                <v:shadow on="t" color="black" opacity="41287f" offset="0,1.5pt"/>
                <v:textbox>
                  <w:txbxContent>
                    <w:p w:rsidR="003419EC" w:rsidRPr="00482B94" w:rsidRDefault="003419EC" w:rsidP="003A3066">
                      <w:pPr>
                        <w:pStyle w:val="nawigator"/>
                        <w:rPr>
                          <w:color w:val="000000" w:themeColor="text1"/>
                        </w:rPr>
                      </w:pPr>
                      <w:r>
                        <w:rPr>
                          <w:color w:val="000000" w:themeColor="text1"/>
                        </w:rPr>
                        <w:t>zagadnienia horyzontalne</w:t>
                      </w:r>
                    </w:p>
                  </w:txbxContent>
                </v:textbox>
                <w10:wrap type="square" anchorx="margin"/>
              </v:rect>
            </w:pict>
          </mc:Fallback>
        </mc:AlternateContent>
      </w:r>
      <w:r w:rsidRPr="003A3066">
        <w:t xml:space="preserve"> zagadnień horyzontalnych, które są równocześnie wyzwaniami rozwojowymi. </w:t>
      </w:r>
    </w:p>
    <w:p w:rsidR="003A3066" w:rsidRPr="003A3066" w:rsidRDefault="003A3066" w:rsidP="003A3066">
      <w:r w:rsidRPr="003A3066">
        <w:t xml:space="preserve">Kluczowym dla rozwoju sektora energii jest </w:t>
      </w:r>
      <w:r w:rsidRPr="003A3066">
        <w:rPr>
          <w:b/>
        </w:rPr>
        <w:t>rozwój badań naukowych i innowacji</w:t>
      </w:r>
      <w:r w:rsidRPr="003A3066">
        <w:t xml:space="preserve">, które przysłużą się przemianom sektorowym, przy jednoczesnym zachowaniu konkurencyjności gospodarki. W działania angażuje się szereg ośrodków badawczych, jak również podmiotów komercyjnych. Istotne może okazać się wdrażanie </w:t>
      </w:r>
      <w:r w:rsidRPr="003A3066">
        <w:rPr>
          <w:i/>
        </w:rPr>
        <w:t>Europejskiego Strategicznego Planu Technologii Energetycznych</w:t>
      </w:r>
      <w:r w:rsidRPr="003A3066">
        <w:t xml:space="preserve"> (tzw. SET-Plan). Towarzyszący mu komunikat definiuje 10 priorytetowych obszarów, w ramach których realizowane są wspólne inicjatywy i projekty badawczo-innowacyjne i wdrożeniowe. Dodatkowe środki i dodatni efekt synergii współpracy mają na celu </w:t>
      </w:r>
      <w:r w:rsidRPr="003A3066">
        <w:rPr>
          <w:b/>
        </w:rPr>
        <w:t>przyspieszenie rozwoju i wdrażania innowacyjnych technologii energetycznych</w:t>
      </w:r>
      <w:r w:rsidRPr="003A3066">
        <w:t>. Mając na uwadze aktualny kształt sektora oraz kierunek jego zmian największe oczekiwania wiąże się z  rozwojem efektywnych ekonomicznie niskoemisyjnych technologii wytwarzania energii, poprawy efektywności energetycznej, jak również magazynowania energii i digitalizacji systemu elektroenergetycznego. Bardzo pożądane są rozwiązania pozwalające na rozwój mocy opartych o odnawialne źródła energii w sposób nie zagrażający bezpieczeństwu pracy KSE.</w:t>
      </w:r>
    </w:p>
    <w:p w:rsidR="003A3066" w:rsidRPr="003A3066" w:rsidRDefault="003A3066" w:rsidP="003A3066">
      <w:r w:rsidRPr="003A3066">
        <w:t>Niemniej ważny dla przyszłości sektora jest adekwatny do potrzeb rynku system nauki i szkolnictwa wyższego, ale także skoordynowane działania i zaangażowanie wielu instytucji na poziomie centralnym i regionalnym.</w:t>
      </w:r>
    </w:p>
    <w:p w:rsidR="003A3066" w:rsidRPr="003A3066" w:rsidRDefault="003A3066" w:rsidP="003A3066">
      <w:pPr>
        <w:pStyle w:val="Bezodstpw"/>
      </w:pPr>
    </w:p>
    <w:p w:rsidR="003A3066" w:rsidRPr="003A3066" w:rsidRDefault="003A3066" w:rsidP="003A3066">
      <w:r w:rsidRPr="003A3066">
        <w:t>W ciągu ostatnich lat ważnym elementem życia społecznego i gospodarczego</w:t>
      </w:r>
      <w:r w:rsidRPr="003A3066">
        <w:rPr>
          <w:b/>
        </w:rPr>
        <w:t xml:space="preserve"> </w:t>
      </w:r>
      <w:r w:rsidRPr="003A3066">
        <w:t xml:space="preserve">stało się także </w:t>
      </w:r>
      <w:proofErr w:type="spellStart"/>
      <w:r w:rsidRPr="003A3066">
        <w:rPr>
          <w:b/>
        </w:rPr>
        <w:t>cyberbezpieczeństwo</w:t>
      </w:r>
      <w:proofErr w:type="spellEnd"/>
      <w:r w:rsidRPr="003A3066">
        <w:t xml:space="preserve">. W rezultacie również w sektorze energii zaczęło ono odgrywać istotną rolę. Implementując do polskiego porządku prawnego tzw. dyrektywę NIS w lipcu 2018 r. powstał </w:t>
      </w:r>
      <w:r w:rsidRPr="003A3066">
        <w:rPr>
          <w:b/>
        </w:rPr>
        <w:t xml:space="preserve">krajowy system </w:t>
      </w:r>
      <w:proofErr w:type="spellStart"/>
      <w:r w:rsidRPr="003A3066">
        <w:rPr>
          <w:b/>
        </w:rPr>
        <w:t>cyberbezpieczeństwa</w:t>
      </w:r>
      <w:proofErr w:type="spellEnd"/>
      <w:r w:rsidRPr="003A3066">
        <w:t xml:space="preserve">, który ma na celu m.in. zapewnienie niezakłóconego świadczenia </w:t>
      </w:r>
      <w:r w:rsidRPr="003A3066">
        <w:rPr>
          <w:b/>
        </w:rPr>
        <w:t>usług kluczowych</w:t>
      </w:r>
      <w:r w:rsidRPr="003A3066">
        <w:t xml:space="preserve"> – czyli takich które mają kluczowe znaczenie dla utrzymania krytycznej działalności społecznej lub gospodarczej – oraz zapewnienie obsługi incydentów, przez </w:t>
      </w:r>
      <w:r w:rsidRPr="003A3066">
        <w:rPr>
          <w:b/>
        </w:rPr>
        <w:t xml:space="preserve">osiągnięcie właściwego poziomu bezpieczeństwa systemów informacyjnych </w:t>
      </w:r>
      <w:r w:rsidRPr="003A3066">
        <w:t xml:space="preserve">służących do świadczenia tych usług. </w:t>
      </w:r>
    </w:p>
    <w:p w:rsidR="003A3066" w:rsidRPr="003A3066" w:rsidRDefault="003A3066" w:rsidP="003A3066">
      <w:r w:rsidRPr="003A3066">
        <w:rPr>
          <w:b/>
        </w:rPr>
        <w:t>Za usługę kluczową uznana została także działalność gospodarcza prowadzona w sektorze energii</w:t>
      </w:r>
      <w:r w:rsidRPr="003A3066">
        <w:t xml:space="preserve"> – od wydobycia kopalin, przez </w:t>
      </w:r>
      <w:proofErr w:type="spellStart"/>
      <w:r w:rsidRPr="003A3066">
        <w:t>przesył</w:t>
      </w:r>
      <w:proofErr w:type="spellEnd"/>
      <w:r w:rsidRPr="003A3066">
        <w:t>, dystrybucję i magazynowanie energii elektrycznej, ciepła, gazu ziemnego i ropy naftowej, po usługi i dostawy dla sektora energii. Nadzór w tym zakresie sprawuje minister właściwy ds. energii. Ponoszenie odpowiedzialności za bezpieczeństwo systemów teleinformatycznych oznacza konieczność realizacji wielu nowych zadań, ale jednocześnie podnosi rangę tej działalności w zapewnianiu bezpieczeństwa państwa.</w:t>
      </w:r>
    </w:p>
    <w:p w:rsidR="003A3066" w:rsidRPr="003A3066" w:rsidRDefault="003A3066" w:rsidP="003A3066"/>
    <w:p w:rsidR="003A3066" w:rsidRPr="003A3066" w:rsidRDefault="003A3066" w:rsidP="003A3066">
      <w:r w:rsidRPr="003A3066">
        <w:br w:type="page"/>
      </w:r>
    </w:p>
    <w:bookmarkStart w:id="7" w:name="_Toc24025445"/>
    <w:p w:rsidR="003A3066" w:rsidRPr="003A3066" w:rsidRDefault="003A3066" w:rsidP="003A3066">
      <w:pPr>
        <w:pStyle w:val="Nagwek1"/>
      </w:pPr>
      <w:r w:rsidRPr="003A3066">
        <w:rPr>
          <w:noProof/>
          <w:lang w:eastAsia="pl-PL"/>
        </w:rPr>
        <mc:AlternateContent>
          <mc:Choice Requires="wpg">
            <w:drawing>
              <wp:anchor distT="0" distB="0" distL="114300" distR="114300" simplePos="0" relativeHeight="251727872" behindDoc="1" locked="0" layoutInCell="1" allowOverlap="1" wp14:anchorId="37AFEF2C" wp14:editId="73772EDE">
                <wp:simplePos x="0" y="0"/>
                <wp:positionH relativeFrom="column">
                  <wp:posOffset>2528892</wp:posOffset>
                </wp:positionH>
                <wp:positionV relativeFrom="paragraph">
                  <wp:posOffset>17202</wp:posOffset>
                </wp:positionV>
                <wp:extent cx="3723387" cy="3030596"/>
                <wp:effectExtent l="0" t="0" r="0" b="0"/>
                <wp:wrapNone/>
                <wp:docPr id="1" name="Grupa 35"/>
                <wp:cNvGraphicFramePr/>
                <a:graphic xmlns:a="http://schemas.openxmlformats.org/drawingml/2006/main">
                  <a:graphicData uri="http://schemas.microsoft.com/office/word/2010/wordprocessingGroup">
                    <wpg:wgp>
                      <wpg:cNvGrpSpPr/>
                      <wpg:grpSpPr>
                        <a:xfrm>
                          <a:off x="0" y="0"/>
                          <a:ext cx="3723387" cy="3030596"/>
                          <a:chOff x="0" y="0"/>
                          <a:chExt cx="3623746" cy="3369496"/>
                        </a:xfrm>
                      </wpg:grpSpPr>
                      <wpg:graphicFrame>
                        <wpg:cNvPr id="38" name="Diagram 38"/>
                        <wpg:cNvFrPr/>
                        <wpg:xfrm>
                          <a:off x="0" y="0"/>
                          <a:ext cx="3623746" cy="3369496"/>
                        </wpg:xfrm>
                        <a:graphic>
                          <a:graphicData uri="http://schemas.openxmlformats.org/drawingml/2006/diagram">
                            <dgm:relIds xmlns:dgm="http://schemas.openxmlformats.org/drawingml/2006/diagram" xmlns:r="http://schemas.openxmlformats.org/officeDocument/2006/relationships" r:dm="rId34" r:lo="rId35" r:qs="rId36" r:cs="rId37"/>
                          </a:graphicData>
                        </a:graphic>
                      </wpg:graphicFrame>
                      <wps:wsp>
                        <wps:cNvPr id="57" name="pole tekstowe 38"/>
                        <wps:cNvSpPr txBox="1"/>
                        <wps:spPr>
                          <a:xfrm>
                            <a:off x="650056" y="1051736"/>
                            <a:ext cx="1117974" cy="492427"/>
                          </a:xfrm>
                          <a:prstGeom prst="rect">
                            <a:avLst/>
                          </a:prstGeom>
                          <a:noFill/>
                        </wps:spPr>
                        <wps:txbx>
                          <w:txbxContent>
                            <w:p w:rsidR="003419EC" w:rsidRDefault="003419EC" w:rsidP="003A3066">
                              <w:pPr>
                                <w:pStyle w:val="NormalnyWeb"/>
                                <w:spacing w:before="0" w:beforeAutospacing="0" w:after="0" w:afterAutospacing="0"/>
                                <w:jc w:val="center"/>
                              </w:pPr>
                              <w:r>
                                <w:rPr>
                                  <w:rFonts w:ascii="Arial Narrow" w:hAnsi="Arial Narrow" w:cstheme="minorBidi"/>
                                  <w:b/>
                                  <w:bCs/>
                                  <w:color w:val="000000" w:themeColor="text1"/>
                                  <w:kern w:val="24"/>
                                  <w:sz w:val="20"/>
                                  <w:szCs w:val="20"/>
                                </w:rPr>
                                <w:t>bezpieczeństwo energetyczne</w:t>
                              </w:r>
                            </w:p>
                          </w:txbxContent>
                        </wps:txbx>
                        <wps:bodyPr wrap="square" rtlCol="0">
                          <a:noAutofit/>
                        </wps:bodyPr>
                      </wps:wsp>
                      <wps:wsp>
                        <wps:cNvPr id="58" name="pole tekstowe 39"/>
                        <wps:cNvSpPr txBox="1"/>
                        <wps:spPr>
                          <a:xfrm>
                            <a:off x="1932775" y="1329348"/>
                            <a:ext cx="1023419" cy="633236"/>
                          </a:xfrm>
                          <a:prstGeom prst="rect">
                            <a:avLst/>
                          </a:prstGeom>
                          <a:noFill/>
                        </wps:spPr>
                        <wps:txbx>
                          <w:txbxContent>
                            <w:p w:rsidR="003419EC" w:rsidRDefault="003419EC" w:rsidP="003A3066">
                              <w:pPr>
                                <w:pStyle w:val="NormalnyWeb"/>
                                <w:spacing w:before="0" w:beforeAutospacing="0" w:after="0" w:afterAutospacing="0"/>
                                <w:jc w:val="center"/>
                              </w:pPr>
                              <w:r>
                                <w:rPr>
                                  <w:rFonts w:ascii="Arial Narrow" w:hAnsi="Arial Narrow" w:cstheme="minorBidi"/>
                                  <w:color w:val="000000" w:themeColor="text1"/>
                                  <w:kern w:val="24"/>
                                  <w:sz w:val="20"/>
                                  <w:szCs w:val="20"/>
                                </w:rPr>
                                <w:t xml:space="preserve">konkurencyjność </w:t>
                              </w:r>
                              <w:r>
                                <w:rPr>
                                  <w:rFonts w:ascii="Arial Narrow" w:hAnsi="Arial Narrow" w:cstheme="minorBidi"/>
                                  <w:color w:val="000000" w:themeColor="text1"/>
                                  <w:kern w:val="24"/>
                                  <w:sz w:val="20"/>
                                  <w:szCs w:val="20"/>
                                </w:rPr>
                                <w:br/>
                                <w:t>i efektywność energetyczna</w:t>
                              </w:r>
                            </w:p>
                          </w:txbxContent>
                        </wps:txbx>
                        <wps:bodyPr wrap="square" rtlCol="0">
                          <a:noAutofit/>
                        </wps:bodyPr>
                      </wps:wsp>
                      <wps:wsp>
                        <wps:cNvPr id="84" name="pole tekstowe 40"/>
                        <wps:cNvSpPr txBox="1"/>
                        <wps:spPr>
                          <a:xfrm>
                            <a:off x="1336965" y="2282898"/>
                            <a:ext cx="988193" cy="587400"/>
                          </a:xfrm>
                          <a:prstGeom prst="rect">
                            <a:avLst/>
                          </a:prstGeom>
                          <a:noFill/>
                        </wps:spPr>
                        <wps:txbx>
                          <w:txbxContent>
                            <w:p w:rsidR="003419EC" w:rsidRDefault="003419EC" w:rsidP="003A3066">
                              <w:pPr>
                                <w:pStyle w:val="NormalnyWeb"/>
                                <w:spacing w:before="0" w:beforeAutospacing="0" w:after="0" w:afterAutospacing="0"/>
                                <w:jc w:val="center"/>
                              </w:pPr>
                              <w:r>
                                <w:rPr>
                                  <w:rFonts w:ascii="Arial Narrow" w:hAnsi="Arial Narrow" w:cstheme="minorBidi"/>
                                  <w:color w:val="000000" w:themeColor="text1"/>
                                  <w:kern w:val="24"/>
                                  <w:sz w:val="20"/>
                                  <w:szCs w:val="20"/>
                                </w:rPr>
                                <w:t xml:space="preserve">ograniczony </w:t>
                              </w:r>
                              <w:r>
                                <w:rPr>
                                  <w:rFonts w:ascii="Arial Narrow" w:hAnsi="Arial Narrow" w:cstheme="minorBidi"/>
                                  <w:color w:val="000000" w:themeColor="text1"/>
                                  <w:kern w:val="24"/>
                                  <w:sz w:val="20"/>
                                  <w:szCs w:val="20"/>
                                </w:rPr>
                                <w:br/>
                                <w:t>wpływ energetyki</w:t>
                              </w:r>
                              <w:r>
                                <w:rPr>
                                  <w:rFonts w:ascii="Arial Narrow" w:hAnsi="Arial Narrow" w:cstheme="minorBidi"/>
                                  <w:color w:val="000000" w:themeColor="text1"/>
                                  <w:kern w:val="24"/>
                                  <w:sz w:val="20"/>
                                  <w:szCs w:val="20"/>
                                </w:rPr>
                                <w:br/>
                                <w:t>na środowisko</w:t>
                              </w:r>
                            </w:p>
                          </w:txbxContent>
                        </wps:txbx>
                        <wps:bodyPr wrap="square" rtlCol="0">
                          <a:sp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37AFEF2C" id="Grupa 35" o:spid="_x0000_s1040" style="position:absolute;left:0;text-align:left;margin-left:199.15pt;margin-top:1.35pt;width:293.2pt;height:238.65pt;z-index:-251588608" coordsize="36237,33694"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">
                <v:shape id="Diagram 38" o:spid="_x0000_s1041" type="#_x0000_t75" style="position:absolute;left:3441;top:2914;width:27350;height:30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">
                  <v:imagedata r:id="rId39" o:title=""/>
                  <o:lock v:ext="edit" aspectratio="f"/>
                </v:shape>
                <v:shapetype id="_x0000_t202" coordsize="21600,21600" o:spt="202" path="m,l,21600r21600,l21600,xe">
                  <v:stroke joinstyle="miter"/>
                  <v:path gradientshapeok="t" o:connecttype="rect"/>
                </v:shapetype>
                <v:shape id="pole tekstowe 38" o:spid="_x0000_s1042" type="#_x0000_t202" style="position:absolute;left:6500;top:10517;width:11180;height:4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3419EC" w:rsidRDefault="003419EC" w:rsidP="003A3066">
                        <w:pPr>
                          <w:pStyle w:val="NormalnyWeb"/>
                          <w:spacing w:before="0" w:beforeAutospacing="0" w:after="0" w:afterAutospacing="0"/>
                          <w:jc w:val="center"/>
                        </w:pPr>
                        <w:r>
                          <w:rPr>
                            <w:rFonts w:ascii="Arial Narrow" w:hAnsi="Arial Narrow" w:cstheme="minorBidi"/>
                            <w:b/>
                            <w:bCs/>
                            <w:color w:val="000000" w:themeColor="text1"/>
                            <w:kern w:val="24"/>
                            <w:sz w:val="20"/>
                            <w:szCs w:val="20"/>
                          </w:rPr>
                          <w:t>bezpieczeństwo energetyczne</w:t>
                        </w:r>
                      </w:p>
                    </w:txbxContent>
                  </v:textbox>
                </v:shape>
                <v:shape id="pole tekstowe 39" o:spid="_x0000_s1043" type="#_x0000_t202" style="position:absolute;left:19327;top:13293;width:10234;height:6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3419EC" w:rsidRDefault="003419EC" w:rsidP="003A3066">
                        <w:pPr>
                          <w:pStyle w:val="NormalnyWeb"/>
                          <w:spacing w:before="0" w:beforeAutospacing="0" w:after="0" w:afterAutospacing="0"/>
                          <w:jc w:val="center"/>
                        </w:pPr>
                        <w:r>
                          <w:rPr>
                            <w:rFonts w:ascii="Arial Narrow" w:hAnsi="Arial Narrow" w:cstheme="minorBidi"/>
                            <w:color w:val="000000" w:themeColor="text1"/>
                            <w:kern w:val="24"/>
                            <w:sz w:val="20"/>
                            <w:szCs w:val="20"/>
                          </w:rPr>
                          <w:t xml:space="preserve">konkurencyjność </w:t>
                        </w:r>
                        <w:r>
                          <w:rPr>
                            <w:rFonts w:ascii="Arial Narrow" w:hAnsi="Arial Narrow" w:cstheme="minorBidi"/>
                            <w:color w:val="000000" w:themeColor="text1"/>
                            <w:kern w:val="24"/>
                            <w:sz w:val="20"/>
                            <w:szCs w:val="20"/>
                          </w:rPr>
                          <w:br/>
                          <w:t>i efektywność energetyczna</w:t>
                        </w:r>
                      </w:p>
                    </w:txbxContent>
                  </v:textbox>
                </v:shape>
                <v:shape id="pole tekstowe 40" o:spid="_x0000_s1044" type="#_x0000_t202" style="position:absolute;left:13369;top:22828;width:9882;height:5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" filled="f" stroked="f">
                  <v:textbox style="mso-fit-shape-to-text:t">
                    <w:txbxContent>
                      <w:p w:rsidR="003419EC" w:rsidRDefault="003419EC" w:rsidP="003A3066">
                        <w:pPr>
                          <w:pStyle w:val="NormalnyWeb"/>
                          <w:spacing w:before="0" w:beforeAutospacing="0" w:after="0" w:afterAutospacing="0"/>
                          <w:jc w:val="center"/>
                        </w:pPr>
                        <w:r>
                          <w:rPr>
                            <w:rFonts w:ascii="Arial Narrow" w:hAnsi="Arial Narrow" w:cstheme="minorBidi"/>
                            <w:color w:val="000000" w:themeColor="text1"/>
                            <w:kern w:val="24"/>
                            <w:sz w:val="20"/>
                            <w:szCs w:val="20"/>
                          </w:rPr>
                          <w:t xml:space="preserve">ograniczony </w:t>
                        </w:r>
                        <w:r>
                          <w:rPr>
                            <w:rFonts w:ascii="Arial Narrow" w:hAnsi="Arial Narrow" w:cstheme="minorBidi"/>
                            <w:color w:val="000000" w:themeColor="text1"/>
                            <w:kern w:val="24"/>
                            <w:sz w:val="20"/>
                            <w:szCs w:val="20"/>
                          </w:rPr>
                          <w:br/>
                          <w:t>wpływ energetyki</w:t>
                        </w:r>
                        <w:r>
                          <w:rPr>
                            <w:rFonts w:ascii="Arial Narrow" w:hAnsi="Arial Narrow" w:cstheme="minorBidi"/>
                            <w:color w:val="000000" w:themeColor="text1"/>
                            <w:kern w:val="24"/>
                            <w:sz w:val="20"/>
                            <w:szCs w:val="20"/>
                          </w:rPr>
                          <w:br/>
                          <w:t>na środowisko</w:t>
                        </w:r>
                      </w:p>
                    </w:txbxContent>
                  </v:textbox>
                </v:shape>
              </v:group>
            </w:pict>
          </mc:Fallback>
        </mc:AlternateContent>
      </w:r>
      <w:r w:rsidRPr="003A3066">
        <w:t>Cel polityki energetycznej państwa</w:t>
      </w:r>
      <w:bookmarkEnd w:id="7"/>
    </w:p>
    <w:p w:rsidR="003A3066" w:rsidRPr="003A3066" w:rsidRDefault="003A3066" w:rsidP="003A3066"/>
    <w:p w:rsidR="003A3066" w:rsidRPr="003A3066" w:rsidRDefault="003A3066" w:rsidP="003A3066">
      <w:pPr>
        <w:pStyle w:val="Bezodstpw"/>
      </w:pPr>
      <w:r w:rsidRPr="003A3066">
        <w:rPr>
          <w:noProof/>
          <w:lang w:eastAsia="pl-PL"/>
        </w:rPr>
        <mc:AlternateContent>
          <mc:Choice Requires="wps">
            <w:drawing>
              <wp:anchor distT="0" distB="0" distL="114300" distR="114300" simplePos="0" relativeHeight="251663360" behindDoc="0" locked="0" layoutInCell="1" allowOverlap="1" wp14:anchorId="3E4DEA38" wp14:editId="4E1F2BA7">
                <wp:simplePos x="0" y="0"/>
                <wp:positionH relativeFrom="column">
                  <wp:posOffset>54363</wp:posOffset>
                </wp:positionH>
                <wp:positionV relativeFrom="paragraph">
                  <wp:posOffset>77111</wp:posOffset>
                </wp:positionV>
                <wp:extent cx="2536466" cy="1637969"/>
                <wp:effectExtent l="57150" t="38100" r="73660" b="95885"/>
                <wp:wrapNone/>
                <wp:docPr id="3" name="Prostokąt zaokrąglony 3"/>
                <wp:cNvGraphicFramePr/>
                <a:graphic xmlns:a="http://schemas.openxmlformats.org/drawingml/2006/main">
                  <a:graphicData uri="http://schemas.microsoft.com/office/word/2010/wordprocessingShape">
                    <wps:wsp>
                      <wps:cNvSpPr/>
                      <wps:spPr>
                        <a:xfrm>
                          <a:off x="0" y="0"/>
                          <a:ext cx="2536466" cy="1637969"/>
                        </a:xfrm>
                        <a:prstGeom prst="roundRect">
                          <a:avLst>
                            <a:gd name="adj" fmla="val 9804"/>
                          </a:avLst>
                        </a:prstGeom>
                        <a:solidFill>
                          <a:schemeClr val="bg1"/>
                        </a:solidFill>
                        <a:ln>
                          <a:solidFill>
                            <a:schemeClr val="bg1">
                              <a:lumMod val="75000"/>
                            </a:schemeClr>
                          </a:solidFill>
                        </a:ln>
                      </wps:spPr>
                      <wps:style>
                        <a:lnRef idx="0">
                          <a:schemeClr val="accent3"/>
                        </a:lnRef>
                        <a:fillRef idx="3">
                          <a:schemeClr val="accent3"/>
                        </a:fillRef>
                        <a:effectRef idx="3">
                          <a:schemeClr val="accent3"/>
                        </a:effectRef>
                        <a:fontRef idx="minor">
                          <a:schemeClr val="lt1"/>
                        </a:fontRef>
                      </wps:style>
                      <wps:txbx>
                        <w:txbxContent>
                          <w:p w:rsidR="003419EC" w:rsidRPr="00891450" w:rsidRDefault="003419EC" w:rsidP="003A3066">
                            <w:pPr>
                              <w:spacing w:after="0"/>
                              <w:jc w:val="center"/>
                              <w:rPr>
                                <w:b/>
                                <w:color w:val="3B3838" w:themeColor="background2" w:themeShade="40"/>
                                <w:sz w:val="21"/>
                                <w:szCs w:val="21"/>
                              </w:rPr>
                            </w:pPr>
                            <w:r w:rsidRPr="002A49B0">
                              <w:rPr>
                                <w:color w:val="3B3838" w:themeColor="background2" w:themeShade="40"/>
                                <w:sz w:val="21"/>
                                <w:szCs w:val="21"/>
                              </w:rPr>
                              <w:t xml:space="preserve">Celem polityki energetycznej państwa jest </w:t>
                            </w:r>
                            <w:r w:rsidRPr="00891450">
                              <w:rPr>
                                <w:b/>
                                <w:color w:val="3B3838" w:themeColor="background2" w:themeShade="40"/>
                                <w:sz w:val="21"/>
                                <w:szCs w:val="21"/>
                              </w:rPr>
                              <w:br/>
                            </w:r>
                            <w:r>
                              <w:rPr>
                                <w:b/>
                                <w:color w:val="FF9900"/>
                                <w:sz w:val="21"/>
                                <w:szCs w:val="21"/>
                              </w:rPr>
                              <w:t>bezpieczeństwo energetyczne</w:t>
                            </w:r>
                            <w:r w:rsidRPr="00CE7645">
                              <w:rPr>
                                <w:color w:val="FFC000"/>
                                <w:sz w:val="21"/>
                                <w:szCs w:val="21"/>
                              </w:rPr>
                              <w:t>,</w:t>
                            </w:r>
                            <w:r w:rsidRPr="00891450">
                              <w:rPr>
                                <w:b/>
                                <w:color w:val="3B3838" w:themeColor="background2" w:themeShade="40"/>
                                <w:sz w:val="21"/>
                                <w:szCs w:val="21"/>
                              </w:rPr>
                              <w:t xml:space="preserve"> </w:t>
                            </w:r>
                            <w:r w:rsidRPr="00891450">
                              <w:rPr>
                                <w:b/>
                                <w:color w:val="3B3838" w:themeColor="background2" w:themeShade="40"/>
                                <w:sz w:val="21"/>
                                <w:szCs w:val="21"/>
                              </w:rPr>
                              <w:br/>
                            </w:r>
                            <w:r w:rsidRPr="002A49B0">
                              <w:rPr>
                                <w:color w:val="3B3838" w:themeColor="background2" w:themeShade="40"/>
                                <w:sz w:val="21"/>
                                <w:szCs w:val="21"/>
                              </w:rPr>
                              <w:t>przy zapewnieniu</w:t>
                            </w:r>
                            <w:r w:rsidRPr="00891450">
                              <w:rPr>
                                <w:b/>
                                <w:color w:val="3B3838" w:themeColor="background2" w:themeShade="40"/>
                                <w:sz w:val="21"/>
                                <w:szCs w:val="21"/>
                              </w:rPr>
                              <w:t xml:space="preserve"> </w:t>
                            </w:r>
                            <w:r w:rsidRPr="005439DB">
                              <w:rPr>
                                <w:b/>
                                <w:color w:val="2E74B5" w:themeColor="accent1" w:themeShade="BF"/>
                                <w:sz w:val="21"/>
                                <w:szCs w:val="21"/>
                              </w:rPr>
                              <w:t>konkurencyjności gospodarki</w:t>
                            </w:r>
                            <w:r>
                              <w:rPr>
                                <w:color w:val="3B3838" w:themeColor="background2" w:themeShade="40"/>
                                <w:sz w:val="21"/>
                                <w:szCs w:val="21"/>
                              </w:rPr>
                              <w:t>, efektywności energetycznej</w:t>
                            </w:r>
                            <w:r>
                              <w:rPr>
                                <w:b/>
                                <w:color w:val="3B3838" w:themeColor="background2" w:themeShade="40"/>
                                <w:sz w:val="21"/>
                                <w:szCs w:val="21"/>
                              </w:rPr>
                              <w:t xml:space="preserve"> </w:t>
                            </w:r>
                            <w:r w:rsidRPr="00103669">
                              <w:rPr>
                                <w:color w:val="3B3838" w:themeColor="background2" w:themeShade="40"/>
                                <w:sz w:val="21"/>
                                <w:szCs w:val="21"/>
                              </w:rPr>
                              <w:t xml:space="preserve">i </w:t>
                            </w:r>
                            <w:r>
                              <w:rPr>
                                <w:b/>
                                <w:color w:val="3B3838" w:themeColor="background2" w:themeShade="40"/>
                                <w:sz w:val="21"/>
                                <w:szCs w:val="21"/>
                              </w:rPr>
                              <w:t> </w:t>
                            </w:r>
                            <w:r w:rsidRPr="005439DB">
                              <w:rPr>
                                <w:b/>
                                <w:color w:val="82C836"/>
                                <w:sz w:val="21"/>
                                <w:szCs w:val="21"/>
                              </w:rPr>
                              <w:t>zmniejszenia oddziaływania sektora energii na środowisko</w:t>
                            </w:r>
                            <w:r w:rsidRPr="00750897">
                              <w:rPr>
                                <w:color w:val="3B3838" w:themeColor="background2" w:themeShade="40"/>
                                <w:sz w:val="21"/>
                                <w:szCs w:val="21"/>
                              </w:rPr>
                              <w:t>,</w:t>
                            </w:r>
                            <w:r>
                              <w:rPr>
                                <w:b/>
                                <w:color w:val="3B3838" w:themeColor="background2" w:themeShade="40"/>
                                <w:sz w:val="21"/>
                                <w:szCs w:val="21"/>
                              </w:rPr>
                              <w:t xml:space="preserve"> </w:t>
                            </w:r>
                            <w:r>
                              <w:rPr>
                                <w:b/>
                                <w:color w:val="3B3838" w:themeColor="background2" w:themeShade="40"/>
                                <w:sz w:val="21"/>
                                <w:szCs w:val="21"/>
                              </w:rPr>
                              <w:br/>
                            </w:r>
                            <w:r w:rsidRPr="005439DB">
                              <w:rPr>
                                <w:color w:val="3B3838" w:themeColor="background2" w:themeShade="40"/>
                                <w:sz w:val="21"/>
                                <w:szCs w:val="21"/>
                              </w:rPr>
                              <w:t>przy optymalnym wykorzystaniu własnych zasobów energetycznych.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3E4DEA38" id="Prostokąt zaokrąglony 3" o:spid="_x0000_s1045" style="position:absolute;margin-left:4.3pt;margin-top:6.05pt;width:199.7pt;height:128.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" fillcolor="white [3212]" strokecolor="#bfbfbf [2412]">
                <v:shadow on="t" color="black" opacity="41287f" offset="0,1.5pt"/>
                <v:textbox>
                  <w:txbxContent>
                    <w:p w:rsidR="003419EC" w:rsidRPr="00891450" w:rsidRDefault="003419EC" w:rsidP="003A3066">
                      <w:pPr>
                        <w:spacing w:after="0"/>
                        <w:jc w:val="center"/>
                        <w:rPr>
                          <w:b/>
                          <w:color w:val="3B3838" w:themeColor="background2" w:themeShade="40"/>
                          <w:sz w:val="21"/>
                          <w:szCs w:val="21"/>
                        </w:rPr>
                      </w:pPr>
                      <w:r w:rsidRPr="002A49B0">
                        <w:rPr>
                          <w:color w:val="3B3838" w:themeColor="background2" w:themeShade="40"/>
                          <w:sz w:val="21"/>
                          <w:szCs w:val="21"/>
                        </w:rPr>
                        <w:t xml:space="preserve">Celem polityki energetycznej państwa jest </w:t>
                      </w:r>
                      <w:r w:rsidRPr="00891450">
                        <w:rPr>
                          <w:b/>
                          <w:color w:val="3B3838" w:themeColor="background2" w:themeShade="40"/>
                          <w:sz w:val="21"/>
                          <w:szCs w:val="21"/>
                        </w:rPr>
                        <w:br/>
                      </w:r>
                      <w:r>
                        <w:rPr>
                          <w:b/>
                          <w:color w:val="FF9900"/>
                          <w:sz w:val="21"/>
                          <w:szCs w:val="21"/>
                        </w:rPr>
                        <w:t>bezpieczeństwo energetyczne</w:t>
                      </w:r>
                      <w:r w:rsidRPr="00CE7645">
                        <w:rPr>
                          <w:color w:val="FFC000"/>
                          <w:sz w:val="21"/>
                          <w:szCs w:val="21"/>
                        </w:rPr>
                        <w:t>,</w:t>
                      </w:r>
                      <w:r w:rsidRPr="00891450">
                        <w:rPr>
                          <w:b/>
                          <w:color w:val="3B3838" w:themeColor="background2" w:themeShade="40"/>
                          <w:sz w:val="21"/>
                          <w:szCs w:val="21"/>
                        </w:rPr>
                        <w:t xml:space="preserve"> </w:t>
                      </w:r>
                      <w:r w:rsidRPr="00891450">
                        <w:rPr>
                          <w:b/>
                          <w:color w:val="3B3838" w:themeColor="background2" w:themeShade="40"/>
                          <w:sz w:val="21"/>
                          <w:szCs w:val="21"/>
                        </w:rPr>
                        <w:br/>
                      </w:r>
                      <w:r w:rsidRPr="002A49B0">
                        <w:rPr>
                          <w:color w:val="3B3838" w:themeColor="background2" w:themeShade="40"/>
                          <w:sz w:val="21"/>
                          <w:szCs w:val="21"/>
                        </w:rPr>
                        <w:t>przy zapewnieniu</w:t>
                      </w:r>
                      <w:r w:rsidRPr="00891450">
                        <w:rPr>
                          <w:b/>
                          <w:color w:val="3B3838" w:themeColor="background2" w:themeShade="40"/>
                          <w:sz w:val="21"/>
                          <w:szCs w:val="21"/>
                        </w:rPr>
                        <w:t xml:space="preserve"> </w:t>
                      </w:r>
                      <w:r w:rsidRPr="005439DB">
                        <w:rPr>
                          <w:b/>
                          <w:color w:val="2E74B5" w:themeColor="accent1" w:themeShade="BF"/>
                          <w:sz w:val="21"/>
                          <w:szCs w:val="21"/>
                        </w:rPr>
                        <w:t>konkurencyjności gospodarki</w:t>
                      </w:r>
                      <w:r>
                        <w:rPr>
                          <w:color w:val="3B3838" w:themeColor="background2" w:themeShade="40"/>
                          <w:sz w:val="21"/>
                          <w:szCs w:val="21"/>
                        </w:rPr>
                        <w:t>, efektywności energetycznej</w:t>
                      </w:r>
                      <w:r>
                        <w:rPr>
                          <w:b/>
                          <w:color w:val="3B3838" w:themeColor="background2" w:themeShade="40"/>
                          <w:sz w:val="21"/>
                          <w:szCs w:val="21"/>
                        </w:rPr>
                        <w:t xml:space="preserve"> </w:t>
                      </w:r>
                      <w:r w:rsidRPr="00103669">
                        <w:rPr>
                          <w:color w:val="3B3838" w:themeColor="background2" w:themeShade="40"/>
                          <w:sz w:val="21"/>
                          <w:szCs w:val="21"/>
                        </w:rPr>
                        <w:t xml:space="preserve">i </w:t>
                      </w:r>
                      <w:r>
                        <w:rPr>
                          <w:b/>
                          <w:color w:val="3B3838" w:themeColor="background2" w:themeShade="40"/>
                          <w:sz w:val="21"/>
                          <w:szCs w:val="21"/>
                        </w:rPr>
                        <w:t> </w:t>
                      </w:r>
                      <w:r w:rsidRPr="005439DB">
                        <w:rPr>
                          <w:b/>
                          <w:color w:val="82C836"/>
                          <w:sz w:val="21"/>
                          <w:szCs w:val="21"/>
                        </w:rPr>
                        <w:t>zmniejszenia oddziaływania sektora energii na środowisko</w:t>
                      </w:r>
                      <w:r w:rsidRPr="00750897">
                        <w:rPr>
                          <w:color w:val="3B3838" w:themeColor="background2" w:themeShade="40"/>
                          <w:sz w:val="21"/>
                          <w:szCs w:val="21"/>
                        </w:rPr>
                        <w:t>,</w:t>
                      </w:r>
                      <w:r>
                        <w:rPr>
                          <w:b/>
                          <w:color w:val="3B3838" w:themeColor="background2" w:themeShade="40"/>
                          <w:sz w:val="21"/>
                          <w:szCs w:val="21"/>
                        </w:rPr>
                        <w:t xml:space="preserve"> </w:t>
                      </w:r>
                      <w:r>
                        <w:rPr>
                          <w:b/>
                          <w:color w:val="3B3838" w:themeColor="background2" w:themeShade="40"/>
                          <w:sz w:val="21"/>
                          <w:szCs w:val="21"/>
                        </w:rPr>
                        <w:br/>
                      </w:r>
                      <w:r w:rsidRPr="005439DB">
                        <w:rPr>
                          <w:color w:val="3B3838" w:themeColor="background2" w:themeShade="40"/>
                          <w:sz w:val="21"/>
                          <w:szCs w:val="21"/>
                        </w:rPr>
                        <w:t>przy optymalnym wykorzystaniu własnych zasobów energetycznych.</w:t>
                      </w:r>
                    </w:p>
                  </w:txbxContent>
                </v:textbox>
              </v:roundrect>
            </w:pict>
          </mc:Fallback>
        </mc:AlternateContent>
      </w: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rPr>
          <w:b/>
          <w:color w:val="ED7D31" w:themeColor="accent2"/>
        </w:rPr>
      </w:pPr>
    </w:p>
    <w:p w:rsidR="003A3066" w:rsidRPr="003A3066" w:rsidRDefault="003A3066" w:rsidP="003A3066">
      <w:pPr>
        <w:rPr>
          <w:b/>
          <w:color w:val="ED7D31" w:themeColor="accent2"/>
        </w:rPr>
      </w:pPr>
    </w:p>
    <w:p w:rsidR="003A3066" w:rsidRPr="003A3066" w:rsidRDefault="003A3066" w:rsidP="003A3066">
      <w:pPr>
        <w:rPr>
          <w:b/>
          <w:color w:val="ED7D31" w:themeColor="accent2"/>
        </w:rPr>
      </w:pPr>
    </w:p>
    <w:p w:rsidR="003A3066" w:rsidRPr="003A3066" w:rsidRDefault="003A3066" w:rsidP="003A3066">
      <w:pPr>
        <w:rPr>
          <w:b/>
          <w:color w:val="ED7D31" w:themeColor="accent2"/>
        </w:rPr>
      </w:pPr>
    </w:p>
    <w:p w:rsidR="003A3066" w:rsidRPr="003A3066" w:rsidRDefault="003A3066" w:rsidP="003A3066">
      <w:pPr>
        <w:rPr>
          <w:rFonts w:cs="A"/>
        </w:rPr>
      </w:pPr>
      <w:r w:rsidRPr="003A3066">
        <w:rPr>
          <w:b/>
          <w:color w:val="FF9900"/>
        </w:rPr>
        <w:t>Bezpieczeństwo energetyczne</w:t>
      </w:r>
      <w:r w:rsidRPr="003A3066">
        <w:rPr>
          <w:color w:val="FF9900"/>
        </w:rPr>
        <w:t xml:space="preserve"> </w:t>
      </w:r>
      <w:r w:rsidRPr="003A3066">
        <w:t xml:space="preserve">oznacza aktualne i przyszłe zaspokojenie potrzeb </w:t>
      </w:r>
      <w:r w:rsidRPr="003A3066">
        <w:rPr>
          <w:rFonts w:cs="A"/>
        </w:rPr>
        <w:t>odbiorców na paliwa i energię</w:t>
      </w:r>
      <w:r w:rsidRPr="003A3066">
        <w:t xml:space="preserve"> </w:t>
      </w:r>
      <w:r w:rsidRPr="003A3066">
        <w:rPr>
          <w:rFonts w:cs="A"/>
        </w:rPr>
        <w:t>w sposób technicznie i ekonomicznie uzasadniony, przy zachowaniu wymagań ochrony środowiska</w:t>
      </w:r>
      <w:r w:rsidRPr="003A3066">
        <w:t xml:space="preserve">. Oznacza to obecne i perspektywiczne zagwarantowanie bezpieczeństwa dostaw surowców, wytwarzania, </w:t>
      </w:r>
      <w:proofErr w:type="spellStart"/>
      <w:r w:rsidRPr="003A3066">
        <w:t>przesyłu</w:t>
      </w:r>
      <w:proofErr w:type="spellEnd"/>
      <w:r w:rsidRPr="003A3066">
        <w:t xml:space="preserve"> i dystrybucji, czyli pełnego łańcucha energetycznego</w:t>
      </w:r>
      <w:r w:rsidRPr="003A3066">
        <w:rPr>
          <w:rFonts w:cs="A"/>
        </w:rPr>
        <w:t xml:space="preserve">. </w:t>
      </w:r>
    </w:p>
    <w:p w:rsidR="003A3066" w:rsidRPr="003A3066" w:rsidRDefault="003A3066" w:rsidP="003A3066">
      <w:pPr>
        <w:rPr>
          <w:rFonts w:cs="A"/>
        </w:rPr>
      </w:pPr>
      <w:r w:rsidRPr="003A3066">
        <w:rPr>
          <w:rFonts w:cs="A"/>
        </w:rPr>
        <w:t>Koszt energii ukryty jest w każdym działaniu i produkcie wytworzonym w gospodarce, dlatego ceny energii przekładają się na</w:t>
      </w:r>
      <w:r w:rsidRPr="003A3066">
        <w:rPr>
          <w:rFonts w:cs="A"/>
          <w:b/>
          <w:color w:val="0070C0"/>
        </w:rPr>
        <w:t xml:space="preserve"> </w:t>
      </w:r>
      <w:r w:rsidRPr="003A3066">
        <w:rPr>
          <w:rFonts w:cs="A"/>
          <w:b/>
          <w:color w:val="2E74B5" w:themeColor="accent1" w:themeShade="BF"/>
        </w:rPr>
        <w:t>konkurencyjność całej gospodarki</w:t>
      </w:r>
      <w:r w:rsidRPr="003A3066">
        <w:rPr>
          <w:rFonts w:cs="A"/>
        </w:rPr>
        <w:t xml:space="preserve">. Jednocześnie emisje zanieczyszczeń z sektora energii </w:t>
      </w:r>
      <w:r w:rsidRPr="003A3066">
        <w:rPr>
          <w:rFonts w:cs="A"/>
          <w:b/>
          <w:color w:val="82C836"/>
        </w:rPr>
        <w:t>oddziałują na środowisko</w:t>
      </w:r>
      <w:r w:rsidRPr="003A3066">
        <w:rPr>
          <w:rFonts w:cs="A"/>
        </w:rPr>
        <w:t>, dlatego kreowanie bilansu energetycznego musi odbywać się z poszanowaniem tego aspektu.</w:t>
      </w:r>
    </w:p>
    <w:p w:rsidR="003A3066" w:rsidRPr="003A3066" w:rsidRDefault="003A3066" w:rsidP="003A3066">
      <w:pPr>
        <w:pStyle w:val="Bezodstpw"/>
        <w:rPr>
          <w:sz w:val="12"/>
          <w:szCs w:val="10"/>
        </w:rPr>
      </w:pPr>
    </w:p>
    <w:p w:rsidR="003A3066" w:rsidRPr="003A3066" w:rsidRDefault="003A3066" w:rsidP="003A3066">
      <w:pPr>
        <w:rPr>
          <w:color w:val="92D050"/>
        </w:rPr>
      </w:pPr>
      <w:r w:rsidRPr="003A3066">
        <w:t xml:space="preserve">Wszystkie osiem kierunków, przedstawionych w dalszej części PEP2040 przyczyniają się do realizacji celu, co zostało oznaczone symbolem celu. Wszystkie działania zostały w tabelach podsumowania kierunków odniesione do składowych celu, co oznaczono odpowiednimi kolorami ( </w:t>
      </w:r>
      <w:r w:rsidRPr="003A3066">
        <w:rPr>
          <w:color w:val="FFC000"/>
          <w:sz w:val="18"/>
        </w:rPr>
        <w:t>█</w:t>
      </w:r>
      <w:r w:rsidRPr="003A3066">
        <w:rPr>
          <w:color w:val="00B0F0"/>
          <w:sz w:val="18"/>
        </w:rPr>
        <w:t xml:space="preserve"> █</w:t>
      </w:r>
      <w:r w:rsidRPr="003A3066">
        <w:rPr>
          <w:color w:val="92D050"/>
          <w:sz w:val="18"/>
        </w:rPr>
        <w:t xml:space="preserve"> █ </w:t>
      </w:r>
      <w:r w:rsidRPr="003A3066">
        <w:t>). Za globalną miarę realizacji celu PEP2040 przyjęto poniższe wskaźniki, przy czym realizacja celu OZE na poziomie 23% będzie możliwa w sytuacji przyznania Polsce dodatkowych środków unijnych, w tym przeznaczonych na sprawiedliwą transformację:</w:t>
      </w:r>
    </w:p>
    <w:p w:rsidR="003A3066" w:rsidRPr="003A3066" w:rsidRDefault="003A3066" w:rsidP="003A3066">
      <w:pPr>
        <w:pStyle w:val="Bezodstpw"/>
      </w:pPr>
    </w:p>
    <w:p w:rsidR="003A3066" w:rsidRPr="003A3066" w:rsidRDefault="003A3066" w:rsidP="003A3066">
      <w:r w:rsidRPr="003A3066">
        <w:rPr>
          <w:noProof/>
          <w:lang w:eastAsia="pl-PL"/>
        </w:rPr>
        <mc:AlternateContent>
          <mc:Choice Requires="wps">
            <w:drawing>
              <wp:anchor distT="0" distB="0" distL="114300" distR="114300" simplePos="0" relativeHeight="251757568" behindDoc="0" locked="0" layoutInCell="1" allowOverlap="1" wp14:anchorId="1CDA802F" wp14:editId="05744EBD">
                <wp:simplePos x="0" y="0"/>
                <wp:positionH relativeFrom="column">
                  <wp:posOffset>1350909</wp:posOffset>
                </wp:positionH>
                <wp:positionV relativeFrom="paragraph">
                  <wp:posOffset>1621790</wp:posOffset>
                </wp:positionV>
                <wp:extent cx="1242203" cy="1155940"/>
                <wp:effectExtent l="57150" t="38100" r="53340" b="82550"/>
                <wp:wrapNone/>
                <wp:docPr id="71" name="Prostokąt zaokrąglony 71"/>
                <wp:cNvGraphicFramePr/>
                <a:graphic xmlns:a="http://schemas.openxmlformats.org/drawingml/2006/main">
                  <a:graphicData uri="http://schemas.microsoft.com/office/word/2010/wordprocessingShape">
                    <wps:wsp>
                      <wps:cNvSpPr/>
                      <wps:spPr>
                        <a:xfrm>
                          <a:off x="0" y="0"/>
                          <a:ext cx="1242203" cy="1155940"/>
                        </a:xfrm>
                        <a:prstGeom prst="roundRect">
                          <a:avLst/>
                        </a:prstGeom>
                        <a:solidFill>
                          <a:srgbClr val="00B050"/>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tabs>
                                <w:tab w:val="num" w:pos="720"/>
                              </w:tabs>
                              <w:spacing w:after="0" w:line="240" w:lineRule="auto"/>
                              <w:jc w:val="center"/>
                            </w:pPr>
                            <w:r w:rsidRPr="00302E4C">
                              <w:t xml:space="preserve">ograniczenie </w:t>
                            </w:r>
                            <w:r>
                              <w:br/>
                            </w:r>
                            <w:r w:rsidRPr="00302E4C">
                              <w:t>emisji CO</w:t>
                            </w:r>
                            <w:r w:rsidRPr="00302E4C">
                              <w:rPr>
                                <w:vertAlign w:val="subscript"/>
                              </w:rPr>
                              <w:t>2</w:t>
                            </w:r>
                            <w:r>
                              <w:rPr>
                                <w:vertAlign w:val="subscript"/>
                              </w:rPr>
                              <w:t xml:space="preserve">  </w:t>
                            </w:r>
                            <w:r w:rsidRPr="00302E4C">
                              <w:t xml:space="preserve">o 30% </w:t>
                            </w:r>
                            <w:r>
                              <w:br/>
                            </w:r>
                            <w:r w:rsidRPr="00302E4C">
                              <w:t xml:space="preserve">do 2030 r. </w:t>
                            </w:r>
                            <w:r>
                              <w:br/>
                            </w:r>
                            <w:r w:rsidRPr="00302E4C">
                              <w:t>(</w:t>
                            </w:r>
                            <w:r w:rsidRPr="00302E4C">
                              <w:rPr>
                                <w:i/>
                                <w:iCs/>
                              </w:rPr>
                              <w:t xml:space="preserve">w stosunku </w:t>
                            </w:r>
                            <w:r>
                              <w:rPr>
                                <w:i/>
                                <w:iCs/>
                              </w:rPr>
                              <w:br/>
                            </w:r>
                            <w:r w:rsidRPr="00302E4C">
                              <w:rPr>
                                <w:i/>
                                <w:iCs/>
                              </w:rPr>
                              <w:t>do 1990 r</w:t>
                            </w:r>
                            <w:r w:rsidRPr="00302E4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CDA802F" id="Prostokąt zaokrąglony 71" o:spid="_x0000_s1046" style="position:absolute;left:0;text-align:left;margin-left:106.35pt;margin-top:127.7pt;width:97.8pt;height:9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" fillcolor="#00b050" stroked="f">
                <v:shadow on="t" color="black" opacity="41287f" offset="0,1.5pt"/>
                <v:textbox>
                  <w:txbxContent>
                    <w:p w:rsidR="003419EC" w:rsidRDefault="003419EC" w:rsidP="003A3066">
                      <w:pPr>
                        <w:tabs>
                          <w:tab w:val="num" w:pos="720"/>
                        </w:tabs>
                        <w:spacing w:after="0" w:line="240" w:lineRule="auto"/>
                        <w:jc w:val="center"/>
                      </w:pPr>
                      <w:r w:rsidRPr="00302E4C">
                        <w:t xml:space="preserve">ograniczenie </w:t>
                      </w:r>
                      <w:r>
                        <w:br/>
                      </w:r>
                      <w:r w:rsidRPr="00302E4C">
                        <w:t>emisji CO</w:t>
                      </w:r>
                      <w:r w:rsidRPr="00302E4C">
                        <w:rPr>
                          <w:vertAlign w:val="subscript"/>
                        </w:rPr>
                        <w:t>2</w:t>
                      </w:r>
                      <w:r>
                        <w:rPr>
                          <w:vertAlign w:val="subscript"/>
                        </w:rPr>
                        <w:t xml:space="preserve">  </w:t>
                      </w:r>
                      <w:r w:rsidRPr="00302E4C">
                        <w:t xml:space="preserve">o 30% </w:t>
                      </w:r>
                      <w:r>
                        <w:br/>
                      </w:r>
                      <w:r w:rsidRPr="00302E4C">
                        <w:t xml:space="preserve">do 2030 r. </w:t>
                      </w:r>
                      <w:r>
                        <w:br/>
                      </w:r>
                      <w:r w:rsidRPr="00302E4C">
                        <w:t>(</w:t>
                      </w:r>
                      <w:r w:rsidRPr="00302E4C">
                        <w:rPr>
                          <w:i/>
                          <w:iCs/>
                        </w:rPr>
                        <w:t xml:space="preserve">w stosunku </w:t>
                      </w:r>
                      <w:r>
                        <w:rPr>
                          <w:i/>
                          <w:iCs/>
                        </w:rPr>
                        <w:br/>
                      </w:r>
                      <w:r w:rsidRPr="00302E4C">
                        <w:rPr>
                          <w:i/>
                          <w:iCs/>
                        </w:rPr>
                        <w:t>do 1990 r</w:t>
                      </w:r>
                      <w:r w:rsidRPr="00302E4C">
                        <w:t>.)</w:t>
                      </w:r>
                    </w:p>
                  </w:txbxContent>
                </v:textbox>
              </v:roundrect>
            </w:pict>
          </mc:Fallback>
        </mc:AlternateContent>
      </w:r>
      <w:r w:rsidRPr="00D57AC7">
        <w:rPr>
          <w:noProof/>
          <w:lang w:eastAsia="pl-PL"/>
        </w:rPr>
        <w:drawing>
          <wp:inline distT="0" distB="0" distL="0" distR="0" wp14:anchorId="59FD5CF5" wp14:editId="67E41AF6">
            <wp:extent cx="5348378" cy="3036498"/>
            <wp:effectExtent l="0" t="0" r="0" b="0"/>
            <wp:docPr id="67" name="Diagram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r w:rsidRPr="003A3066">
        <w:br w:type="page"/>
      </w:r>
    </w:p>
    <w:tbl>
      <w:tblPr>
        <w:tblStyle w:val="Tabela-Siatka"/>
        <w:tblW w:w="8164" w:type="dxa"/>
        <w:tblInd w:w="70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57" w:type="dxa"/>
          <w:bottom w:w="57" w:type="dxa"/>
          <w:right w:w="57" w:type="dxa"/>
        </w:tblCellMar>
        <w:tblLook w:val="04A0" w:firstRow="1" w:lastRow="0" w:firstColumn="1" w:lastColumn="0" w:noHBand="0" w:noVBand="1"/>
      </w:tblPr>
      <w:tblGrid>
        <w:gridCol w:w="1247"/>
        <w:gridCol w:w="1134"/>
        <w:gridCol w:w="5783"/>
      </w:tblGrid>
      <w:tr w:rsidR="003A3066" w:rsidRPr="003A3066" w:rsidTr="003419EC">
        <w:trPr>
          <w:cantSplit/>
          <w:trHeight w:val="1531"/>
        </w:trPr>
        <w:tc>
          <w:tcPr>
            <w:tcW w:w="1247" w:type="dxa"/>
            <w:tcBorders>
              <w:top w:val="nil"/>
              <w:left w:val="single" w:sz="2" w:space="0" w:color="FFFFFF" w:themeColor="background1"/>
              <w:bottom w:val="single" w:sz="36" w:space="0" w:color="FFFFFF" w:themeColor="background1"/>
              <w:right w:val="single" w:sz="36" w:space="0" w:color="FFFFFF" w:themeColor="background1"/>
            </w:tcBorders>
            <w:shd w:val="clear" w:color="auto" w:fill="993366"/>
            <w:textDirection w:val="btLr"/>
            <w:vAlign w:val="center"/>
          </w:tcPr>
          <w:p w:rsidR="003A3066" w:rsidRPr="003A3066" w:rsidRDefault="003A3066" w:rsidP="003419EC">
            <w:pPr>
              <w:spacing w:before="60" w:after="60" w:line="240" w:lineRule="auto"/>
              <w:ind w:left="113" w:right="113"/>
              <w:jc w:val="center"/>
              <w:rPr>
                <w:b/>
                <w:color w:val="FFFFFF" w:themeColor="background1"/>
                <w:sz w:val="16"/>
                <w:szCs w:val="16"/>
              </w:rPr>
            </w:pPr>
            <w:r w:rsidRPr="003A3066">
              <w:rPr>
                <w:b/>
                <w:color w:val="FFFFFF" w:themeColor="background1"/>
                <w:sz w:val="16"/>
                <w:szCs w:val="16"/>
              </w:rPr>
              <w:t>8. Poprawa efektywności energetycznej gospodarki</w:t>
            </w:r>
          </w:p>
        </w:tc>
        <w:tc>
          <w:tcPr>
            <w:tcW w:w="1134" w:type="dxa"/>
            <w:tcBorders>
              <w:top w:val="nil"/>
              <w:left w:val="single" w:sz="36" w:space="0" w:color="FFFFFF" w:themeColor="background1"/>
              <w:bottom w:val="single" w:sz="36" w:space="0" w:color="FFFFFF" w:themeColor="background1"/>
              <w:right w:val="single" w:sz="36" w:space="0" w:color="FFFFFF" w:themeColor="background1"/>
            </w:tcBorders>
            <w:shd w:val="clear" w:color="auto" w:fill="EBC3D7"/>
            <w:textDirection w:val="btLr"/>
          </w:tcPr>
          <w:p w:rsidR="003A3066" w:rsidRPr="003A3066" w:rsidRDefault="003A3066" w:rsidP="003419EC">
            <w:pPr>
              <w:spacing w:before="60" w:after="60" w:line="228" w:lineRule="auto"/>
              <w:ind w:left="113" w:right="113"/>
              <w:jc w:val="center"/>
              <w:rPr>
                <w:sz w:val="16"/>
                <w:szCs w:val="16"/>
              </w:rPr>
            </w:pPr>
            <w:r w:rsidRPr="003A3066">
              <w:rPr>
                <w:noProof/>
                <w:sz w:val="16"/>
                <w:szCs w:val="16"/>
                <w:lang w:eastAsia="pl-PL"/>
              </w:rPr>
              <mc:AlternateContent>
                <mc:Choice Requires="wps">
                  <w:drawing>
                    <wp:anchor distT="0" distB="0" distL="114300" distR="114300" simplePos="0" relativeHeight="251687936" behindDoc="0" locked="0" layoutInCell="1" allowOverlap="1" wp14:anchorId="34EB4827" wp14:editId="413BD284">
                      <wp:simplePos x="0" y="0"/>
                      <wp:positionH relativeFrom="column">
                        <wp:posOffset>-1445038</wp:posOffset>
                      </wp:positionH>
                      <wp:positionV relativeFrom="paragraph">
                        <wp:posOffset>-775734</wp:posOffset>
                      </wp:positionV>
                      <wp:extent cx="510362" cy="8816359"/>
                      <wp:effectExtent l="0" t="0" r="0" b="3810"/>
                      <wp:wrapNone/>
                      <wp:docPr id="69" name="Pole tekstowe 69"/>
                      <wp:cNvGraphicFramePr/>
                      <a:graphic xmlns:a="http://schemas.openxmlformats.org/drawingml/2006/main">
                        <a:graphicData uri="http://schemas.microsoft.com/office/word/2010/wordprocessingShape">
                          <wps:wsp>
                            <wps:cNvSpPr txBox="1"/>
                            <wps:spPr>
                              <a:xfrm>
                                <a:off x="0" y="0"/>
                                <a:ext cx="510362" cy="8816359"/>
                              </a:xfrm>
                              <a:prstGeom prst="rect">
                                <a:avLst/>
                              </a:prstGeom>
                              <a:noFill/>
                              <a:ln w="6350">
                                <a:noFill/>
                              </a:ln>
                            </wps:spPr>
                            <wps:txbx>
                              <w:txbxContent>
                                <w:p w:rsidR="003419EC" w:rsidRPr="00CF106A" w:rsidRDefault="003419EC" w:rsidP="003A3066">
                                  <w:pPr>
                                    <w:pStyle w:val="Nagwek1"/>
                                    <w:numPr>
                                      <w:ilvl w:val="0"/>
                                      <w:numId w:val="0"/>
                                    </w:numPr>
                                    <w:jc w:val="center"/>
                                  </w:pPr>
                                  <w:bookmarkStart w:id="8" w:name="_Toc24025446"/>
                                  <w:r>
                                    <w:t xml:space="preserve">3.   </w:t>
                                  </w:r>
                                  <w:r w:rsidRPr="00CF106A">
                                    <w:t xml:space="preserve">Kierunki </w:t>
                                  </w:r>
                                  <w:r w:rsidRPr="00700425">
                                    <w:rPr>
                                      <w:i/>
                                    </w:rPr>
                                    <w:t>Polityki energetycznej Polski do 2040 r</w:t>
                                  </w:r>
                                  <w:r>
                                    <w:rPr>
                                      <w:i/>
                                    </w:rPr>
                                    <w:t>.</w:t>
                                  </w:r>
                                  <w:bookmarkEnd w:id="8"/>
                                  <w:r>
                                    <w:rPr>
                                      <w:i/>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4EB4827" id="Pole tekstowe 69" o:spid="_x0000_s1047" type="#_x0000_t202" style="position:absolute;left:0;text-align:left;margin-left:-113.8pt;margin-top:-61.1pt;width:40.2pt;height:69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" filled="f" stroked="f" strokeweight=".5pt">
                      <v:textbox style="layout-flow:vertical;mso-layout-flow-alt:bottom-to-top">
                        <w:txbxContent>
                          <w:p w:rsidR="003419EC" w:rsidRPr="00CF106A" w:rsidRDefault="003419EC" w:rsidP="003A3066">
                            <w:pPr>
                              <w:pStyle w:val="Nagwek1"/>
                              <w:numPr>
                                <w:ilvl w:val="0"/>
                                <w:numId w:val="0"/>
                              </w:numPr>
                              <w:jc w:val="center"/>
                            </w:pPr>
                            <w:bookmarkStart w:id="8" w:name="_Toc24025446"/>
                            <w:r>
                              <w:t xml:space="preserve">3.   </w:t>
                            </w:r>
                            <w:r w:rsidRPr="00CF106A">
                              <w:t xml:space="preserve">Kierunki </w:t>
                            </w:r>
                            <w:r w:rsidRPr="00700425">
                              <w:rPr>
                                <w:i/>
                              </w:rPr>
                              <w:t>Polityki energetycznej Polski do 2040 r</w:t>
                            </w:r>
                            <w:r>
                              <w:rPr>
                                <w:i/>
                              </w:rPr>
                              <w:t>.</w:t>
                            </w:r>
                            <w:bookmarkEnd w:id="8"/>
                            <w:r>
                              <w:rPr>
                                <w:i/>
                              </w:rPr>
                              <w:t xml:space="preserve"> </w:t>
                            </w:r>
                          </w:p>
                        </w:txbxContent>
                      </v:textbox>
                    </v:shape>
                  </w:pict>
                </mc:Fallback>
              </mc:AlternateContent>
            </w:r>
            <w:r w:rsidRPr="003A3066">
              <w:rPr>
                <w:sz w:val="16"/>
                <w:szCs w:val="16"/>
              </w:rPr>
              <w:t>zwiększenie konkurencyjności gospodarki</w:t>
            </w:r>
          </w:p>
        </w:tc>
        <w:tc>
          <w:tcPr>
            <w:tcW w:w="5783" w:type="dxa"/>
            <w:tcBorders>
              <w:left w:val="single" w:sz="36" w:space="0" w:color="FFFFFF" w:themeColor="background1"/>
              <w:right w:val="single" w:sz="2" w:space="0" w:color="D9D9D9" w:themeColor="background1" w:themeShade="D9"/>
            </w:tcBorders>
            <w:textDirection w:val="btLr"/>
          </w:tcPr>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23% oszczędności energii pierwotnej vs. prognozy na 2030 r. z 2007 r.</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prawne i finansowe</w:t>
            </w:r>
          </w:p>
          <w:p w:rsidR="003A3066" w:rsidRPr="003A3066" w:rsidRDefault="003A3066" w:rsidP="003419EC">
            <w:pPr>
              <w:pStyle w:val="Celezbiorcze"/>
              <w:spacing w:line="228" w:lineRule="auto"/>
              <w:ind w:left="182"/>
              <w:jc w:val="left"/>
              <w:rPr>
                <w:sz w:val="16"/>
                <w:szCs w:val="16"/>
              </w:rPr>
            </w:pPr>
            <w:r w:rsidRPr="003A3066">
              <w:rPr>
                <w:sz w:val="16"/>
                <w:szCs w:val="16"/>
              </w:rPr>
              <w:t xml:space="preserve">zachęty do działań </w:t>
            </w:r>
            <w:proofErr w:type="spellStart"/>
            <w:r w:rsidRPr="003A3066">
              <w:rPr>
                <w:sz w:val="16"/>
                <w:szCs w:val="16"/>
              </w:rPr>
              <w:t>proefektywnościo-wych</w:t>
            </w:r>
            <w:proofErr w:type="spellEnd"/>
            <w:r w:rsidRPr="003A3066">
              <w:rPr>
                <w:sz w:val="16"/>
                <w:szCs w:val="16"/>
              </w:rPr>
              <w:t xml:space="preserve">  </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wzorcowa rola jednostek sektora publicznego</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 xml:space="preserve">promocja poprawy </w:t>
            </w:r>
            <w:proofErr w:type="spellStart"/>
            <w:r w:rsidRPr="003A3066">
              <w:rPr>
                <w:sz w:val="16"/>
                <w:szCs w:val="16"/>
              </w:rPr>
              <w:t>efektwyności</w:t>
            </w:r>
            <w:proofErr w:type="spellEnd"/>
            <w:r w:rsidRPr="003A3066">
              <w:rPr>
                <w:sz w:val="16"/>
                <w:szCs w:val="16"/>
              </w:rPr>
              <w:t xml:space="preserve"> </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intensywna termomodernizacja mieszkalnictwa</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ograniczenie niskiej emisji</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redukcja ubóstwa energetycznego</w:t>
            </w:r>
          </w:p>
        </w:tc>
      </w:tr>
      <w:tr w:rsidR="003A3066" w:rsidRPr="003A3066" w:rsidTr="003419EC">
        <w:trPr>
          <w:cantSplit/>
          <w:trHeight w:val="1616"/>
        </w:trPr>
        <w:tc>
          <w:tcPr>
            <w:tcW w:w="1247" w:type="dxa"/>
            <w:tcBorders>
              <w:top w:val="single" w:sz="36" w:space="0" w:color="FFFFFF" w:themeColor="background1"/>
              <w:left w:val="single" w:sz="2" w:space="0" w:color="FFFFFF" w:themeColor="background1"/>
              <w:bottom w:val="single" w:sz="36" w:space="0" w:color="FFFFFF" w:themeColor="background1"/>
              <w:right w:val="single" w:sz="36" w:space="0" w:color="FFFFFF" w:themeColor="background1"/>
            </w:tcBorders>
            <w:shd w:val="clear" w:color="auto" w:fill="0070C0"/>
            <w:textDirection w:val="btLr"/>
            <w:vAlign w:val="center"/>
          </w:tcPr>
          <w:p w:rsidR="003A3066" w:rsidRPr="003A3066" w:rsidRDefault="003A3066" w:rsidP="003419EC">
            <w:pPr>
              <w:spacing w:before="60" w:after="60" w:line="240" w:lineRule="auto"/>
              <w:ind w:left="113" w:right="113"/>
              <w:jc w:val="center"/>
              <w:rPr>
                <w:b/>
                <w:sz w:val="16"/>
                <w:szCs w:val="16"/>
              </w:rPr>
            </w:pPr>
            <w:r w:rsidRPr="003A3066">
              <w:rPr>
                <w:b/>
                <w:color w:val="FFFFFF" w:themeColor="background1"/>
                <w:sz w:val="16"/>
                <w:szCs w:val="16"/>
              </w:rPr>
              <w:t>7. Rozwój ciepłownictwa i  kogeneracji</w:t>
            </w:r>
          </w:p>
        </w:tc>
        <w:tc>
          <w:tcPr>
            <w:tcW w:w="1134"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BDD6EE" w:themeFill="accent1" w:themeFillTint="66"/>
            <w:textDirection w:val="btLr"/>
          </w:tcPr>
          <w:p w:rsidR="003A3066" w:rsidRPr="003A3066" w:rsidRDefault="003A3066" w:rsidP="003419EC">
            <w:pPr>
              <w:spacing w:before="60" w:after="60" w:line="228" w:lineRule="auto"/>
              <w:ind w:left="113" w:right="113"/>
              <w:jc w:val="center"/>
              <w:rPr>
                <w:sz w:val="16"/>
                <w:szCs w:val="16"/>
              </w:rPr>
            </w:pPr>
            <w:r w:rsidRPr="003A3066">
              <w:rPr>
                <w:sz w:val="16"/>
                <w:szCs w:val="16"/>
              </w:rPr>
              <w:t>powszechny dostęp do ciepła oraz niskoemisyjne wytwarzanie ciepła w całym kraju</w:t>
            </w:r>
          </w:p>
        </w:tc>
        <w:tc>
          <w:tcPr>
            <w:tcW w:w="5783" w:type="dxa"/>
            <w:tcBorders>
              <w:left w:val="single" w:sz="36" w:space="0" w:color="FFFFFF" w:themeColor="background1"/>
              <w:right w:val="single" w:sz="2" w:space="0" w:color="D9D9D9" w:themeColor="background1" w:themeShade="D9"/>
            </w:tcBorders>
            <w:textDirection w:val="btLr"/>
          </w:tcPr>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aktywne lokalne plano-</w:t>
            </w:r>
            <w:proofErr w:type="spellStart"/>
            <w:r w:rsidRPr="003A3066">
              <w:rPr>
                <w:sz w:val="16"/>
                <w:szCs w:val="16"/>
              </w:rPr>
              <w:t>wanie</w:t>
            </w:r>
            <w:proofErr w:type="spellEnd"/>
            <w:r w:rsidRPr="003A3066">
              <w:rPr>
                <w:sz w:val="16"/>
                <w:szCs w:val="16"/>
              </w:rPr>
              <w:t xml:space="preserve"> energetyczne </w:t>
            </w:r>
          </w:p>
          <w:p w:rsidR="003A3066" w:rsidRPr="003A3066" w:rsidRDefault="003A3066" w:rsidP="00747B70">
            <w:pPr>
              <w:pStyle w:val="Celezbiorcze"/>
              <w:numPr>
                <w:ilvl w:val="0"/>
                <w:numId w:val="31"/>
              </w:numPr>
              <w:spacing w:after="40" w:line="228" w:lineRule="auto"/>
              <w:ind w:left="182" w:hanging="141"/>
              <w:jc w:val="left"/>
              <w:rPr>
                <w:sz w:val="16"/>
                <w:szCs w:val="16"/>
              </w:rPr>
            </w:pPr>
            <w:r w:rsidRPr="003A3066">
              <w:rPr>
                <w:sz w:val="16"/>
                <w:szCs w:val="16"/>
              </w:rPr>
              <w:t>budowa mapy ciepła</w:t>
            </w:r>
          </w:p>
          <w:p w:rsidR="003A3066" w:rsidRPr="003A3066" w:rsidRDefault="003A3066" w:rsidP="003419EC">
            <w:pPr>
              <w:pStyle w:val="Celezbiorcze"/>
              <w:spacing w:line="228" w:lineRule="auto"/>
              <w:ind w:left="41"/>
              <w:jc w:val="left"/>
              <w:rPr>
                <w:b/>
                <w:sz w:val="16"/>
                <w:szCs w:val="16"/>
              </w:rPr>
            </w:pPr>
            <w:r w:rsidRPr="003A3066">
              <w:rPr>
                <w:b/>
                <w:sz w:val="16"/>
                <w:szCs w:val="16"/>
              </w:rPr>
              <w:t>ciepłownictwo systemowe:</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wzrost wykorzystania  wysokosprawnej CHP</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wykorzystanie OZE oraz odpadów</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rozbudowa systemów dostaw ciepła i chłodu</w:t>
            </w:r>
          </w:p>
          <w:p w:rsidR="003A3066" w:rsidRPr="003A3066" w:rsidRDefault="003A3066" w:rsidP="00747B70">
            <w:pPr>
              <w:pStyle w:val="Celezbiorcze"/>
              <w:numPr>
                <w:ilvl w:val="0"/>
                <w:numId w:val="31"/>
              </w:numPr>
              <w:spacing w:after="40" w:line="228" w:lineRule="auto"/>
              <w:ind w:left="182" w:hanging="141"/>
              <w:jc w:val="left"/>
              <w:rPr>
                <w:sz w:val="16"/>
                <w:szCs w:val="16"/>
              </w:rPr>
            </w:pPr>
            <w:r w:rsidRPr="003A3066">
              <w:rPr>
                <w:sz w:val="16"/>
                <w:szCs w:val="16"/>
              </w:rPr>
              <w:t>wykorzystanie magazynów ciepła</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konkurenc</w:t>
            </w:r>
            <w:r w:rsidR="00CB7E86">
              <w:rPr>
                <w:sz w:val="16"/>
                <w:szCs w:val="16"/>
              </w:rPr>
              <w:t>yjność względem źródeł indywidu</w:t>
            </w:r>
            <w:r w:rsidRPr="003A3066">
              <w:rPr>
                <w:sz w:val="16"/>
                <w:szCs w:val="16"/>
              </w:rPr>
              <w:t>a</w:t>
            </w:r>
            <w:r w:rsidR="00CB7E86">
              <w:rPr>
                <w:sz w:val="16"/>
                <w:szCs w:val="16"/>
              </w:rPr>
              <w:t>l</w:t>
            </w:r>
            <w:r w:rsidRPr="003A3066">
              <w:rPr>
                <w:sz w:val="16"/>
                <w:szCs w:val="16"/>
              </w:rPr>
              <w:t>nych</w:t>
            </w:r>
          </w:p>
          <w:p w:rsidR="003A3066" w:rsidRPr="003A3066" w:rsidRDefault="003A3066" w:rsidP="00747B70">
            <w:pPr>
              <w:pStyle w:val="Celezbiorcze"/>
              <w:numPr>
                <w:ilvl w:val="0"/>
                <w:numId w:val="31"/>
              </w:numPr>
              <w:spacing w:after="40" w:line="228" w:lineRule="auto"/>
              <w:ind w:left="182" w:hanging="141"/>
              <w:jc w:val="left"/>
              <w:rPr>
                <w:sz w:val="16"/>
                <w:szCs w:val="16"/>
              </w:rPr>
            </w:pPr>
            <w:r w:rsidRPr="003A3066">
              <w:rPr>
                <w:sz w:val="16"/>
                <w:szCs w:val="16"/>
              </w:rPr>
              <w:t>obowiązek przyłączania odbiorców do sieci</w:t>
            </w:r>
          </w:p>
          <w:p w:rsidR="003A3066" w:rsidRPr="003A3066" w:rsidRDefault="003A3066" w:rsidP="003419EC">
            <w:pPr>
              <w:pStyle w:val="Celezbiorcze"/>
              <w:spacing w:line="228" w:lineRule="auto"/>
              <w:ind w:left="41"/>
              <w:jc w:val="left"/>
              <w:rPr>
                <w:b/>
                <w:sz w:val="16"/>
                <w:szCs w:val="16"/>
              </w:rPr>
            </w:pPr>
            <w:r w:rsidRPr="003A3066">
              <w:rPr>
                <w:b/>
                <w:sz w:val="16"/>
                <w:szCs w:val="16"/>
              </w:rPr>
              <w:t>ciepłownictwo indywidu</w:t>
            </w:r>
            <w:r w:rsidR="00CB7E86">
              <w:rPr>
                <w:b/>
                <w:sz w:val="16"/>
                <w:szCs w:val="16"/>
              </w:rPr>
              <w:t>a</w:t>
            </w:r>
            <w:r w:rsidRPr="003A3066">
              <w:rPr>
                <w:b/>
                <w:sz w:val="16"/>
                <w:szCs w:val="16"/>
              </w:rPr>
              <w:t>lne:</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 xml:space="preserve">zwiększenie  wykorzystywania paliw innych niż stałe </w:t>
            </w:r>
            <w:r w:rsidRPr="003A3066">
              <w:rPr>
                <w:i/>
                <w:sz w:val="16"/>
                <w:szCs w:val="16"/>
              </w:rPr>
              <w:t xml:space="preserve">– </w:t>
            </w:r>
            <w:r w:rsidRPr="003A3066">
              <w:rPr>
                <w:i/>
                <w:sz w:val="16"/>
                <w:szCs w:val="16"/>
              </w:rPr>
              <w:br/>
              <w:t xml:space="preserve">gaz, niepalne OZE, </w:t>
            </w:r>
            <w:r w:rsidRPr="003A3066">
              <w:rPr>
                <w:i/>
                <w:sz w:val="16"/>
                <w:szCs w:val="16"/>
              </w:rPr>
              <w:br/>
              <w:t>energia elektryczna</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skuteczny monitoring emisji zanieczyszczeń</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 xml:space="preserve">ograniczenie </w:t>
            </w:r>
            <w:proofErr w:type="spellStart"/>
            <w:r w:rsidRPr="003A3066">
              <w:rPr>
                <w:sz w:val="16"/>
                <w:szCs w:val="16"/>
              </w:rPr>
              <w:t>wykorzy</w:t>
            </w:r>
            <w:proofErr w:type="spellEnd"/>
            <w:r w:rsidRPr="003A3066">
              <w:rPr>
                <w:sz w:val="16"/>
                <w:szCs w:val="16"/>
              </w:rPr>
              <w:t xml:space="preserve">-stania paliw stałych </w:t>
            </w:r>
          </w:p>
        </w:tc>
      </w:tr>
      <w:tr w:rsidR="003A3066" w:rsidRPr="003A3066" w:rsidTr="003419EC">
        <w:trPr>
          <w:cantSplit/>
          <w:trHeight w:val="1531"/>
        </w:trPr>
        <w:tc>
          <w:tcPr>
            <w:tcW w:w="1247" w:type="dxa"/>
            <w:tcBorders>
              <w:top w:val="single" w:sz="36" w:space="0" w:color="FFFFFF" w:themeColor="background1"/>
              <w:left w:val="single" w:sz="2" w:space="0" w:color="FFFFFF" w:themeColor="background1"/>
              <w:bottom w:val="single" w:sz="36" w:space="0" w:color="FFFFFF" w:themeColor="background1"/>
              <w:right w:val="single" w:sz="36" w:space="0" w:color="FFFFFF" w:themeColor="background1"/>
            </w:tcBorders>
            <w:shd w:val="clear" w:color="auto" w:fill="00B050"/>
            <w:textDirection w:val="btLr"/>
            <w:vAlign w:val="center"/>
          </w:tcPr>
          <w:p w:rsidR="003A3066" w:rsidRPr="003A3066" w:rsidRDefault="003A3066" w:rsidP="003419EC">
            <w:pPr>
              <w:spacing w:after="60" w:line="240" w:lineRule="auto"/>
              <w:ind w:left="113" w:right="113"/>
              <w:jc w:val="center"/>
              <w:rPr>
                <w:b/>
                <w:sz w:val="16"/>
                <w:szCs w:val="16"/>
              </w:rPr>
            </w:pPr>
            <w:r w:rsidRPr="003A3066">
              <w:rPr>
                <w:b/>
                <w:sz w:val="16"/>
                <w:szCs w:val="16"/>
              </w:rPr>
              <w:t>6. Rozwój odnawialnych źródeł energii</w:t>
            </w:r>
          </w:p>
        </w:tc>
        <w:tc>
          <w:tcPr>
            <w:tcW w:w="1134"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2EFD9"/>
            <w:textDirection w:val="btLr"/>
          </w:tcPr>
          <w:p w:rsidR="003A3066" w:rsidRPr="003A3066" w:rsidRDefault="003A3066" w:rsidP="003419EC">
            <w:pPr>
              <w:spacing w:before="60" w:after="60" w:line="228" w:lineRule="auto"/>
              <w:ind w:left="113" w:right="113"/>
              <w:jc w:val="center"/>
              <w:rPr>
                <w:sz w:val="16"/>
                <w:szCs w:val="16"/>
              </w:rPr>
            </w:pPr>
            <w:r w:rsidRPr="003A3066">
              <w:rPr>
                <w:sz w:val="16"/>
                <w:szCs w:val="16"/>
              </w:rPr>
              <w:t>obniżenie emisyjności sektora energetycznego oraz dywersyfikacja wytwarzania energii</w:t>
            </w:r>
          </w:p>
        </w:tc>
        <w:tc>
          <w:tcPr>
            <w:tcW w:w="5783" w:type="dxa"/>
            <w:tcBorders>
              <w:left w:val="single" w:sz="36" w:space="0" w:color="FFFFFF" w:themeColor="background1"/>
              <w:right w:val="single" w:sz="2" w:space="0" w:color="D9D9D9" w:themeColor="background1" w:themeShade="D9"/>
            </w:tcBorders>
            <w:textDirection w:val="btLr"/>
          </w:tcPr>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21-23%* OZE w finalnym zużyciu energii brutto w 2030 r.</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i/>
                <w:sz w:val="16"/>
                <w:szCs w:val="16"/>
              </w:rPr>
              <w:t xml:space="preserve">w ciepłownictwie i chłodnictwie </w:t>
            </w:r>
            <w:r w:rsidRPr="003A3066">
              <w:rPr>
                <w:sz w:val="16"/>
                <w:szCs w:val="16"/>
              </w:rPr>
              <w:t xml:space="preserve">– 1,1 pkt proc. rocznego przyrostu zużycia </w:t>
            </w:r>
          </w:p>
          <w:p w:rsidR="003A3066" w:rsidRPr="003A3066" w:rsidRDefault="003A3066" w:rsidP="00747B70">
            <w:pPr>
              <w:pStyle w:val="Celezbiorcze"/>
              <w:numPr>
                <w:ilvl w:val="0"/>
                <w:numId w:val="31"/>
              </w:numPr>
              <w:spacing w:line="228" w:lineRule="auto"/>
              <w:ind w:left="182" w:hanging="141"/>
              <w:jc w:val="left"/>
              <w:rPr>
                <w:i/>
                <w:sz w:val="16"/>
                <w:szCs w:val="16"/>
              </w:rPr>
            </w:pPr>
            <w:r w:rsidRPr="003A3066">
              <w:rPr>
                <w:i/>
                <w:sz w:val="16"/>
                <w:szCs w:val="16"/>
              </w:rPr>
              <w:t>w elektroenergetyce</w:t>
            </w:r>
            <w:r w:rsidRPr="003A3066">
              <w:rPr>
                <w:sz w:val="16"/>
                <w:szCs w:val="16"/>
              </w:rPr>
              <w:t xml:space="preserve"> – zapewnienie wzrostu, </w:t>
            </w:r>
            <w:r w:rsidRPr="003A3066">
              <w:rPr>
                <w:i/>
                <w:sz w:val="16"/>
                <w:szCs w:val="16"/>
              </w:rPr>
              <w:t xml:space="preserve">(szczególnie </w:t>
            </w:r>
            <w:proofErr w:type="spellStart"/>
            <w:r w:rsidRPr="003A3066">
              <w:rPr>
                <w:i/>
                <w:sz w:val="16"/>
                <w:szCs w:val="16"/>
              </w:rPr>
              <w:t>wykorzy</w:t>
            </w:r>
            <w:proofErr w:type="spellEnd"/>
            <w:r w:rsidRPr="003A3066">
              <w:rPr>
                <w:i/>
                <w:sz w:val="16"/>
                <w:szCs w:val="16"/>
              </w:rPr>
              <w:t>-stanie energii słonecznej i morskiej energetyki wiatrowej)</w:t>
            </w:r>
            <w:r w:rsidRPr="003A3066">
              <w:rPr>
                <w:sz w:val="16"/>
                <w:szCs w:val="16"/>
              </w:rPr>
              <w:t xml:space="preserve"> </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i/>
                <w:sz w:val="16"/>
                <w:szCs w:val="16"/>
              </w:rPr>
              <w:t xml:space="preserve">w transporcie – </w:t>
            </w:r>
          </w:p>
          <w:p w:rsidR="003A3066" w:rsidRPr="003A3066" w:rsidRDefault="003A3066" w:rsidP="003419EC">
            <w:pPr>
              <w:pStyle w:val="Celezbiorcze"/>
              <w:spacing w:line="228" w:lineRule="auto"/>
              <w:ind w:left="182"/>
              <w:jc w:val="left"/>
              <w:rPr>
                <w:sz w:val="16"/>
                <w:szCs w:val="16"/>
              </w:rPr>
            </w:pPr>
            <w:r w:rsidRPr="003A3066">
              <w:rPr>
                <w:sz w:val="16"/>
                <w:szCs w:val="16"/>
              </w:rPr>
              <w:t xml:space="preserve">14% w 2030 r. </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rozwój energetyki rozproszonej (prosumenci energii odnawialnej, klastry energii)</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zapewnienie bilansowania OZE  (</w:t>
            </w:r>
            <w:r w:rsidRPr="003A3066">
              <w:rPr>
                <w:i/>
                <w:sz w:val="16"/>
                <w:szCs w:val="16"/>
              </w:rPr>
              <w:t>magazyny, źródła regulacyjne)</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 xml:space="preserve">wsparcie rozwoju OZE </w:t>
            </w:r>
            <w:r w:rsidRPr="003A3066">
              <w:rPr>
                <w:i/>
                <w:sz w:val="16"/>
                <w:szCs w:val="16"/>
              </w:rPr>
              <w:t>(z zapewnieniem bezpieczeństwa pracy sieci)</w:t>
            </w:r>
          </w:p>
        </w:tc>
      </w:tr>
      <w:tr w:rsidR="003A3066" w:rsidRPr="003A3066" w:rsidTr="003419EC">
        <w:trPr>
          <w:cantSplit/>
          <w:trHeight w:val="1546"/>
        </w:trPr>
        <w:tc>
          <w:tcPr>
            <w:tcW w:w="1247" w:type="dxa"/>
            <w:tcBorders>
              <w:top w:val="single" w:sz="36" w:space="0" w:color="FFFFFF" w:themeColor="background1"/>
              <w:left w:val="single" w:sz="2" w:space="0" w:color="FFFFFF" w:themeColor="background1"/>
              <w:bottom w:val="single" w:sz="36" w:space="0" w:color="FFFFFF" w:themeColor="background1"/>
              <w:right w:val="single" w:sz="36" w:space="0" w:color="FFFFFF" w:themeColor="background1"/>
            </w:tcBorders>
            <w:shd w:val="clear" w:color="auto" w:fill="BFBFBF" w:themeFill="background1" w:themeFillShade="BF"/>
            <w:textDirection w:val="btLr"/>
            <w:vAlign w:val="center"/>
          </w:tcPr>
          <w:p w:rsidR="003A3066" w:rsidRPr="003A3066" w:rsidRDefault="003A3066" w:rsidP="003419EC">
            <w:pPr>
              <w:spacing w:after="60" w:line="240" w:lineRule="auto"/>
              <w:ind w:left="113" w:right="113"/>
              <w:jc w:val="center"/>
              <w:rPr>
                <w:b/>
                <w:sz w:val="16"/>
                <w:szCs w:val="16"/>
              </w:rPr>
            </w:pPr>
            <w:r w:rsidRPr="003A3066">
              <w:rPr>
                <w:b/>
                <w:sz w:val="16"/>
                <w:szCs w:val="16"/>
              </w:rPr>
              <w:t>5. Wdrożenie energetyki jądrowej</w:t>
            </w:r>
          </w:p>
        </w:tc>
        <w:tc>
          <w:tcPr>
            <w:tcW w:w="1134"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DEDED"/>
            <w:textDirection w:val="btLr"/>
          </w:tcPr>
          <w:p w:rsidR="003A3066" w:rsidRPr="003A3066" w:rsidRDefault="003A3066" w:rsidP="003419EC">
            <w:pPr>
              <w:spacing w:before="60" w:after="60" w:line="228" w:lineRule="auto"/>
              <w:ind w:left="113" w:right="113"/>
              <w:jc w:val="center"/>
              <w:rPr>
                <w:sz w:val="16"/>
                <w:szCs w:val="16"/>
              </w:rPr>
            </w:pPr>
            <w:r w:rsidRPr="003A3066">
              <w:rPr>
                <w:sz w:val="16"/>
                <w:szCs w:val="16"/>
              </w:rPr>
              <w:t>obniżenie emisyjności sektora energetycznego oraz bezpieczeństwo pracy systemu</w:t>
            </w:r>
          </w:p>
        </w:tc>
        <w:tc>
          <w:tcPr>
            <w:tcW w:w="5783" w:type="dxa"/>
            <w:tcBorders>
              <w:left w:val="single" w:sz="36" w:space="0" w:color="FFFFFF" w:themeColor="background1"/>
              <w:right w:val="single" w:sz="2" w:space="0" w:color="D9D9D9" w:themeColor="background1" w:themeShade="D9"/>
            </w:tcBorders>
            <w:textDirection w:val="btLr"/>
          </w:tcPr>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uruchomienie pierwszego bloku jądrowego o mocy 1</w:t>
            </w:r>
            <w:r w:rsidRPr="003A3066">
              <w:rPr>
                <w:sz w:val="16"/>
                <w:szCs w:val="16"/>
              </w:rPr>
              <w:noBreakHyphen/>
              <w:t>1,5 GW do 2033 r. oraz kolejnych pięciu do 2043 r. (łącznie ok. 6-9 GW)</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zapewnienie warunków formalno-prawnych oraz finansowych budowy i funkcjonowania energetyki jądrowej</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wykwalifikowane kadry</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rozwój dozoru jądrowego</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 xml:space="preserve">zapewnienie składowiska odpadów nisko i </w:t>
            </w:r>
            <w:proofErr w:type="spellStart"/>
            <w:r w:rsidRPr="003A3066">
              <w:rPr>
                <w:sz w:val="16"/>
                <w:szCs w:val="16"/>
              </w:rPr>
              <w:t>średnioaktywnych</w:t>
            </w:r>
            <w:proofErr w:type="spellEnd"/>
          </w:p>
        </w:tc>
      </w:tr>
      <w:tr w:rsidR="003A3066" w:rsidRPr="003A3066" w:rsidTr="003419EC">
        <w:trPr>
          <w:cantSplit/>
          <w:trHeight w:val="1546"/>
        </w:trPr>
        <w:tc>
          <w:tcPr>
            <w:tcW w:w="1247" w:type="dxa"/>
            <w:tcBorders>
              <w:top w:val="single" w:sz="36" w:space="0" w:color="FFFFFF" w:themeColor="background1"/>
              <w:left w:val="single" w:sz="2" w:space="0" w:color="FFFFFF" w:themeColor="background1"/>
              <w:bottom w:val="single" w:sz="36" w:space="0" w:color="FFFFFF" w:themeColor="background1"/>
              <w:right w:val="single" w:sz="36" w:space="0" w:color="FFFFFF" w:themeColor="background1"/>
            </w:tcBorders>
            <w:shd w:val="clear" w:color="auto" w:fill="FFFF33"/>
            <w:textDirection w:val="btLr"/>
            <w:vAlign w:val="center"/>
          </w:tcPr>
          <w:p w:rsidR="003A3066" w:rsidRPr="003A3066" w:rsidRDefault="003A3066" w:rsidP="003419EC">
            <w:pPr>
              <w:spacing w:after="60" w:line="240" w:lineRule="auto"/>
              <w:ind w:left="113" w:right="113"/>
              <w:jc w:val="center"/>
              <w:rPr>
                <w:b/>
                <w:sz w:val="16"/>
                <w:szCs w:val="16"/>
              </w:rPr>
            </w:pPr>
            <w:r w:rsidRPr="003A3066">
              <w:rPr>
                <w:b/>
                <w:sz w:val="16"/>
                <w:szCs w:val="16"/>
              </w:rPr>
              <w:t>4. Rozwój rynków energii</w:t>
            </w:r>
          </w:p>
        </w:tc>
        <w:tc>
          <w:tcPr>
            <w:tcW w:w="1134" w:type="dxa"/>
            <w:tcBorders>
              <w:top w:val="single" w:sz="36" w:space="0" w:color="FFFFFF" w:themeColor="background1"/>
              <w:left w:val="single" w:sz="36" w:space="0" w:color="FFFFFF" w:themeColor="background1"/>
              <w:right w:val="single" w:sz="36" w:space="0" w:color="FFFFFF" w:themeColor="background1"/>
            </w:tcBorders>
            <w:shd w:val="clear" w:color="auto" w:fill="FFFFCC"/>
            <w:textDirection w:val="btLr"/>
          </w:tcPr>
          <w:p w:rsidR="003A3066" w:rsidRPr="003A3066" w:rsidRDefault="003A3066" w:rsidP="003419EC">
            <w:pPr>
              <w:spacing w:before="60" w:after="60" w:line="228" w:lineRule="auto"/>
              <w:ind w:left="113" w:right="113"/>
              <w:jc w:val="center"/>
              <w:rPr>
                <w:sz w:val="16"/>
                <w:szCs w:val="16"/>
              </w:rPr>
            </w:pPr>
            <w:r w:rsidRPr="003A3066">
              <w:rPr>
                <w:sz w:val="16"/>
                <w:szCs w:val="16"/>
              </w:rPr>
              <w:t xml:space="preserve">w pełni konkurencyjny rynek energii elektrycznej, </w:t>
            </w:r>
            <w:r w:rsidRPr="003A3066">
              <w:rPr>
                <w:sz w:val="16"/>
                <w:szCs w:val="16"/>
              </w:rPr>
              <w:br/>
              <w:t>gazu ziemnego oraz paliw ciekłych</w:t>
            </w:r>
          </w:p>
        </w:tc>
        <w:tc>
          <w:tcPr>
            <w:tcW w:w="5783" w:type="dxa"/>
            <w:tcBorders>
              <w:left w:val="single" w:sz="36" w:space="0" w:color="FFFFFF" w:themeColor="background1"/>
              <w:right w:val="single" w:sz="2" w:space="0" w:color="D9D9D9" w:themeColor="background1" w:themeShade="D9"/>
            </w:tcBorders>
            <w:textDirection w:val="btLr"/>
          </w:tcPr>
          <w:p w:rsidR="003A3066" w:rsidRPr="003A3066" w:rsidRDefault="003A3066" w:rsidP="003419EC">
            <w:pPr>
              <w:pStyle w:val="Celezbiorcze"/>
              <w:spacing w:line="228" w:lineRule="auto"/>
              <w:jc w:val="left"/>
              <w:rPr>
                <w:sz w:val="16"/>
                <w:szCs w:val="16"/>
              </w:rPr>
            </w:pPr>
            <w:r w:rsidRPr="003A3066">
              <w:rPr>
                <w:b/>
                <w:sz w:val="16"/>
                <w:szCs w:val="16"/>
              </w:rPr>
              <w:t>energia elektryczna</w:t>
            </w:r>
            <w:r w:rsidRPr="003A3066">
              <w:rPr>
                <w:sz w:val="16"/>
                <w:szCs w:val="16"/>
              </w:rPr>
              <w:t>:</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wzmocnienie pozycji konsumenta</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 xml:space="preserve">ochrona </w:t>
            </w:r>
            <w:proofErr w:type="spellStart"/>
            <w:r w:rsidRPr="003A3066">
              <w:rPr>
                <w:sz w:val="16"/>
                <w:szCs w:val="16"/>
              </w:rPr>
              <w:t>konkurencyj-ności</w:t>
            </w:r>
            <w:proofErr w:type="spellEnd"/>
            <w:r w:rsidRPr="003A3066">
              <w:rPr>
                <w:sz w:val="16"/>
                <w:szCs w:val="16"/>
              </w:rPr>
              <w:t xml:space="preserve"> przemysłu energochłonnego</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spłaszczenie krzywej popytu na moc</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urynkowienie usług systemowych</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 xml:space="preserve">reforma handlu energią </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 xml:space="preserve">plan dot. udostępniania  transgranicznych </w:t>
            </w:r>
            <w:proofErr w:type="spellStart"/>
            <w:r w:rsidRPr="003A3066">
              <w:rPr>
                <w:sz w:val="16"/>
                <w:szCs w:val="16"/>
              </w:rPr>
              <w:t>zdol-ności</w:t>
            </w:r>
            <w:proofErr w:type="spellEnd"/>
            <w:r w:rsidRPr="003A3066">
              <w:rPr>
                <w:sz w:val="16"/>
                <w:szCs w:val="16"/>
              </w:rPr>
              <w:t xml:space="preserve"> przesyłowych</w:t>
            </w:r>
          </w:p>
          <w:p w:rsidR="003A3066" w:rsidRPr="003A3066" w:rsidRDefault="003A3066" w:rsidP="003419EC">
            <w:pPr>
              <w:pStyle w:val="Celezbiorcze"/>
              <w:spacing w:line="228" w:lineRule="auto"/>
              <w:ind w:left="41"/>
              <w:jc w:val="left"/>
              <w:rPr>
                <w:sz w:val="16"/>
                <w:szCs w:val="16"/>
              </w:rPr>
            </w:pPr>
            <w:r w:rsidRPr="003A3066">
              <w:rPr>
                <w:b/>
                <w:sz w:val="16"/>
                <w:szCs w:val="16"/>
              </w:rPr>
              <w:t>gaz ziemny</w:t>
            </w:r>
            <w:r w:rsidRPr="003A3066">
              <w:rPr>
                <w:sz w:val="16"/>
                <w:szCs w:val="16"/>
              </w:rPr>
              <w:t>:</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 xml:space="preserve">liberalizacja rynku </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wzmocnienie pozycji Polski na europejskim rynku gazu (</w:t>
            </w:r>
            <w:proofErr w:type="spellStart"/>
            <w:r w:rsidRPr="003A3066">
              <w:rPr>
                <w:i/>
                <w:sz w:val="16"/>
                <w:szCs w:val="16"/>
              </w:rPr>
              <w:t>regional-ne</w:t>
            </w:r>
            <w:proofErr w:type="spellEnd"/>
            <w:r w:rsidRPr="003A3066">
              <w:rPr>
                <w:i/>
                <w:sz w:val="16"/>
                <w:szCs w:val="16"/>
              </w:rPr>
              <w:t xml:space="preserve"> centrum)</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nowe segmenty wyko-</w:t>
            </w:r>
            <w:proofErr w:type="spellStart"/>
            <w:r w:rsidRPr="003A3066">
              <w:rPr>
                <w:sz w:val="16"/>
                <w:szCs w:val="16"/>
              </w:rPr>
              <w:t>rzystania</w:t>
            </w:r>
            <w:proofErr w:type="spellEnd"/>
            <w:r w:rsidRPr="003A3066">
              <w:rPr>
                <w:sz w:val="16"/>
                <w:szCs w:val="16"/>
              </w:rPr>
              <w:t xml:space="preserve"> gazu i sieci</w:t>
            </w:r>
          </w:p>
          <w:p w:rsidR="003A3066" w:rsidRPr="003A3066" w:rsidRDefault="003A3066" w:rsidP="003419EC">
            <w:pPr>
              <w:pStyle w:val="Celezbiorcze"/>
              <w:spacing w:line="228" w:lineRule="auto"/>
              <w:ind w:left="41"/>
              <w:jc w:val="left"/>
              <w:rPr>
                <w:sz w:val="16"/>
                <w:szCs w:val="16"/>
              </w:rPr>
            </w:pPr>
            <w:r w:rsidRPr="003A3066">
              <w:rPr>
                <w:b/>
                <w:sz w:val="16"/>
                <w:szCs w:val="16"/>
              </w:rPr>
              <w:t>produkty naftowe i paliwa ciekłe</w:t>
            </w:r>
            <w:r w:rsidRPr="003A3066">
              <w:rPr>
                <w:sz w:val="16"/>
                <w:szCs w:val="16"/>
              </w:rPr>
              <w:t>:</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przejrzystość rynku</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rozwój rynku petrochemikaliów</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obniżenie emisyjności</w:t>
            </w:r>
          </w:p>
          <w:p w:rsidR="003A3066" w:rsidRPr="003A3066" w:rsidRDefault="003A3066" w:rsidP="00747B70">
            <w:pPr>
              <w:pStyle w:val="Celezbiorcze"/>
              <w:numPr>
                <w:ilvl w:val="0"/>
                <w:numId w:val="31"/>
              </w:numPr>
              <w:spacing w:line="228" w:lineRule="auto"/>
              <w:ind w:left="182" w:hanging="141"/>
              <w:jc w:val="left"/>
              <w:rPr>
                <w:sz w:val="16"/>
                <w:szCs w:val="16"/>
              </w:rPr>
            </w:pPr>
            <w:r w:rsidRPr="003A3066">
              <w:rPr>
                <w:sz w:val="16"/>
                <w:szCs w:val="16"/>
              </w:rPr>
              <w:t xml:space="preserve">wzrost  roli paliw alternatywnych, w tym biokomponentów i </w:t>
            </w:r>
            <w:proofErr w:type="spellStart"/>
            <w:r w:rsidRPr="003A3066">
              <w:rPr>
                <w:sz w:val="16"/>
                <w:szCs w:val="16"/>
              </w:rPr>
              <w:t>elektromobilności</w:t>
            </w:r>
            <w:proofErr w:type="spellEnd"/>
          </w:p>
        </w:tc>
      </w:tr>
      <w:tr w:rsidR="003A3066" w:rsidRPr="003A3066" w:rsidTr="003419EC">
        <w:trPr>
          <w:cantSplit/>
          <w:trHeight w:val="1546"/>
        </w:trPr>
        <w:tc>
          <w:tcPr>
            <w:tcW w:w="1247" w:type="dxa"/>
            <w:tcBorders>
              <w:top w:val="single" w:sz="36" w:space="0" w:color="FFFFFF" w:themeColor="background1"/>
              <w:left w:val="single" w:sz="2" w:space="0" w:color="FFFFFF" w:themeColor="background1"/>
              <w:bottom w:val="single" w:sz="36" w:space="0" w:color="FFFFFF" w:themeColor="background1"/>
              <w:right w:val="single" w:sz="36" w:space="0" w:color="FFFFFF" w:themeColor="background1"/>
            </w:tcBorders>
            <w:shd w:val="clear" w:color="auto" w:fill="FF9933"/>
            <w:textDirection w:val="btLr"/>
            <w:vAlign w:val="center"/>
          </w:tcPr>
          <w:p w:rsidR="003A3066" w:rsidRPr="003A3066" w:rsidRDefault="003A3066" w:rsidP="003419EC">
            <w:pPr>
              <w:spacing w:before="20" w:after="60" w:line="240" w:lineRule="auto"/>
              <w:ind w:left="113" w:right="113"/>
              <w:jc w:val="center"/>
              <w:rPr>
                <w:b/>
                <w:sz w:val="16"/>
                <w:szCs w:val="16"/>
              </w:rPr>
            </w:pPr>
            <w:r w:rsidRPr="003A3066">
              <w:rPr>
                <w:b/>
                <w:sz w:val="16"/>
                <w:szCs w:val="16"/>
              </w:rPr>
              <w:t>3. Dywersyfikacja dostaw gazu i ropy oraz  rozbudowa infrastruktury sieciowej</w:t>
            </w:r>
          </w:p>
        </w:tc>
        <w:tc>
          <w:tcPr>
            <w:tcW w:w="1134"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BE4D5" w:themeFill="accent2" w:themeFillTint="33"/>
            <w:textDirection w:val="btLr"/>
          </w:tcPr>
          <w:p w:rsidR="003A3066" w:rsidRPr="003A3066" w:rsidRDefault="003A3066" w:rsidP="003419EC">
            <w:pPr>
              <w:spacing w:before="60" w:after="60" w:line="228" w:lineRule="auto"/>
              <w:ind w:left="113" w:right="113"/>
              <w:jc w:val="center"/>
              <w:rPr>
                <w:sz w:val="16"/>
                <w:szCs w:val="16"/>
              </w:rPr>
            </w:pPr>
            <w:r w:rsidRPr="003A3066">
              <w:rPr>
                <w:sz w:val="16"/>
                <w:szCs w:val="16"/>
              </w:rPr>
              <w:t>pokrycie zapotrzebowania na gaz ziemny i paliwa ciekłe</w:t>
            </w:r>
          </w:p>
        </w:tc>
        <w:tc>
          <w:tcPr>
            <w:tcW w:w="5783" w:type="dxa"/>
            <w:tcBorders>
              <w:left w:val="single" w:sz="36" w:space="0" w:color="FFFFFF" w:themeColor="background1"/>
              <w:right w:val="single" w:sz="2" w:space="0" w:color="D9D9D9" w:themeColor="background1" w:themeShade="D9"/>
            </w:tcBorders>
            <w:textDirection w:val="btLr"/>
          </w:tcPr>
          <w:p w:rsidR="003A3066" w:rsidRPr="003A3066" w:rsidRDefault="003A3066" w:rsidP="00747B70">
            <w:pPr>
              <w:pStyle w:val="Celezbiorcze"/>
              <w:numPr>
                <w:ilvl w:val="0"/>
                <w:numId w:val="30"/>
              </w:numPr>
              <w:spacing w:line="228" w:lineRule="auto"/>
              <w:ind w:left="41" w:hanging="142"/>
              <w:jc w:val="left"/>
              <w:rPr>
                <w:sz w:val="16"/>
                <w:szCs w:val="16"/>
              </w:rPr>
            </w:pPr>
            <w:r w:rsidRPr="003A3066">
              <w:rPr>
                <w:b/>
                <w:sz w:val="16"/>
                <w:szCs w:val="16"/>
              </w:rPr>
              <w:t>gaz ziemny</w:t>
            </w:r>
            <w:r w:rsidRPr="003A3066">
              <w:rPr>
                <w:sz w:val="16"/>
                <w:szCs w:val="16"/>
              </w:rPr>
              <w:t>:</w:t>
            </w:r>
          </w:p>
          <w:p w:rsidR="003A3066" w:rsidRPr="003A3066" w:rsidRDefault="003A3066" w:rsidP="00747B70">
            <w:pPr>
              <w:pStyle w:val="Celezbiorcze"/>
              <w:numPr>
                <w:ilvl w:val="0"/>
                <w:numId w:val="30"/>
              </w:numPr>
              <w:spacing w:line="228" w:lineRule="auto"/>
              <w:ind w:left="142" w:hanging="142"/>
              <w:jc w:val="left"/>
              <w:rPr>
                <w:sz w:val="16"/>
                <w:szCs w:val="16"/>
              </w:rPr>
            </w:pPr>
            <w:r w:rsidRPr="003A3066">
              <w:rPr>
                <w:sz w:val="16"/>
                <w:szCs w:val="16"/>
              </w:rPr>
              <w:t>możliwość odbioru importu (</w:t>
            </w:r>
            <w:proofErr w:type="spellStart"/>
            <w:r w:rsidRPr="003A3066">
              <w:rPr>
                <w:i/>
                <w:sz w:val="16"/>
                <w:szCs w:val="16"/>
              </w:rPr>
              <w:t>Baltic</w:t>
            </w:r>
            <w:proofErr w:type="spellEnd"/>
            <w:r w:rsidRPr="003A3066">
              <w:rPr>
                <w:i/>
                <w:sz w:val="16"/>
                <w:szCs w:val="16"/>
              </w:rPr>
              <w:t xml:space="preserve"> </w:t>
            </w:r>
            <w:proofErr w:type="spellStart"/>
            <w:r w:rsidRPr="003A3066">
              <w:rPr>
                <w:i/>
                <w:sz w:val="16"/>
                <w:szCs w:val="16"/>
              </w:rPr>
              <w:t>Pipe</w:t>
            </w:r>
            <w:proofErr w:type="spellEnd"/>
            <w:r w:rsidRPr="003A3066">
              <w:rPr>
                <w:i/>
                <w:sz w:val="16"/>
                <w:szCs w:val="16"/>
              </w:rPr>
              <w:t>, terminal LNG</w:t>
            </w:r>
            <w:r w:rsidRPr="003A3066">
              <w:rPr>
                <w:sz w:val="16"/>
                <w:szCs w:val="16"/>
              </w:rPr>
              <w:t>)</w:t>
            </w:r>
          </w:p>
          <w:p w:rsidR="003A3066" w:rsidRPr="003A3066" w:rsidRDefault="003A3066" w:rsidP="00747B70">
            <w:pPr>
              <w:pStyle w:val="Celezbiorcze"/>
              <w:numPr>
                <w:ilvl w:val="0"/>
                <w:numId w:val="30"/>
              </w:numPr>
              <w:spacing w:line="228" w:lineRule="auto"/>
              <w:ind w:left="142" w:hanging="142"/>
              <w:jc w:val="left"/>
              <w:rPr>
                <w:sz w:val="16"/>
                <w:szCs w:val="16"/>
              </w:rPr>
            </w:pPr>
            <w:r w:rsidRPr="003A3066">
              <w:rPr>
                <w:sz w:val="16"/>
                <w:szCs w:val="16"/>
              </w:rPr>
              <w:t>sprawne połączenia transgraniczne</w:t>
            </w:r>
          </w:p>
          <w:p w:rsidR="003A3066" w:rsidRPr="003A3066" w:rsidRDefault="003A3066" w:rsidP="00747B70">
            <w:pPr>
              <w:pStyle w:val="Celezbiorcze"/>
              <w:numPr>
                <w:ilvl w:val="0"/>
                <w:numId w:val="30"/>
              </w:numPr>
              <w:spacing w:line="228" w:lineRule="auto"/>
              <w:ind w:left="142" w:hanging="142"/>
              <w:jc w:val="left"/>
              <w:rPr>
                <w:sz w:val="16"/>
                <w:szCs w:val="16"/>
              </w:rPr>
            </w:pPr>
            <w:r w:rsidRPr="003A3066">
              <w:rPr>
                <w:sz w:val="16"/>
                <w:szCs w:val="16"/>
              </w:rPr>
              <w:t>rozbudowa sieci przesyłowej i dystrybucyjnej oraz podziemnych magazynów gazu</w:t>
            </w:r>
          </w:p>
          <w:p w:rsidR="003A3066" w:rsidRPr="003A3066" w:rsidRDefault="003A3066" w:rsidP="00747B70">
            <w:pPr>
              <w:pStyle w:val="Celezbiorcze"/>
              <w:numPr>
                <w:ilvl w:val="0"/>
                <w:numId w:val="30"/>
              </w:numPr>
              <w:spacing w:line="228" w:lineRule="auto"/>
              <w:ind w:left="142" w:hanging="142"/>
              <w:jc w:val="left"/>
              <w:rPr>
                <w:sz w:val="16"/>
                <w:szCs w:val="16"/>
              </w:rPr>
            </w:pPr>
            <w:r w:rsidRPr="003A3066">
              <w:rPr>
                <w:sz w:val="16"/>
                <w:szCs w:val="16"/>
              </w:rPr>
              <w:t>impulsy inwestycyjne</w:t>
            </w:r>
          </w:p>
          <w:p w:rsidR="003A3066" w:rsidRPr="003A3066" w:rsidRDefault="003A3066" w:rsidP="00747B70">
            <w:pPr>
              <w:pStyle w:val="Celezbiorcze"/>
              <w:numPr>
                <w:ilvl w:val="0"/>
                <w:numId w:val="30"/>
              </w:numPr>
              <w:spacing w:line="228" w:lineRule="auto"/>
              <w:ind w:left="142" w:hanging="142"/>
              <w:jc w:val="left"/>
              <w:rPr>
                <w:sz w:val="16"/>
                <w:szCs w:val="16"/>
              </w:rPr>
            </w:pPr>
            <w:r w:rsidRPr="003A3066">
              <w:rPr>
                <w:sz w:val="16"/>
                <w:szCs w:val="16"/>
              </w:rPr>
              <w:t>bezpieczeństwo regionalne</w:t>
            </w:r>
          </w:p>
          <w:p w:rsidR="003A3066" w:rsidRPr="003A3066" w:rsidRDefault="003A3066" w:rsidP="003419EC">
            <w:pPr>
              <w:pStyle w:val="Celezbiorcze"/>
              <w:spacing w:before="40" w:line="228" w:lineRule="auto"/>
              <w:ind w:left="41"/>
              <w:jc w:val="left"/>
              <w:rPr>
                <w:sz w:val="16"/>
                <w:szCs w:val="16"/>
              </w:rPr>
            </w:pPr>
            <w:r w:rsidRPr="003A3066">
              <w:rPr>
                <w:b/>
                <w:sz w:val="16"/>
                <w:szCs w:val="16"/>
              </w:rPr>
              <w:t>ropa i paliwa ciekłe</w:t>
            </w:r>
            <w:r w:rsidRPr="003A3066">
              <w:rPr>
                <w:sz w:val="16"/>
                <w:szCs w:val="16"/>
              </w:rPr>
              <w:t>:</w:t>
            </w:r>
          </w:p>
          <w:p w:rsidR="003A3066" w:rsidRPr="003A3066" w:rsidRDefault="003A3066" w:rsidP="00747B70">
            <w:pPr>
              <w:pStyle w:val="Celezbiorcze"/>
              <w:numPr>
                <w:ilvl w:val="0"/>
                <w:numId w:val="30"/>
              </w:numPr>
              <w:spacing w:line="228" w:lineRule="auto"/>
              <w:ind w:left="142" w:hanging="142"/>
              <w:jc w:val="left"/>
              <w:rPr>
                <w:sz w:val="16"/>
                <w:szCs w:val="16"/>
              </w:rPr>
            </w:pPr>
            <w:r w:rsidRPr="003A3066">
              <w:rPr>
                <w:sz w:val="16"/>
                <w:szCs w:val="16"/>
              </w:rPr>
              <w:t xml:space="preserve">rozbudowa sieci </w:t>
            </w:r>
            <w:proofErr w:type="spellStart"/>
            <w:r w:rsidRPr="003A3066">
              <w:rPr>
                <w:sz w:val="16"/>
                <w:szCs w:val="16"/>
              </w:rPr>
              <w:t>przesyłu</w:t>
            </w:r>
            <w:proofErr w:type="spellEnd"/>
            <w:r w:rsidRPr="003A3066">
              <w:rPr>
                <w:sz w:val="16"/>
                <w:szCs w:val="16"/>
              </w:rPr>
              <w:t xml:space="preserve"> i magazynów ropy naftowej i paliw ciekłych</w:t>
            </w:r>
          </w:p>
          <w:p w:rsidR="003A3066" w:rsidRPr="003A3066" w:rsidRDefault="003A3066" w:rsidP="00747B70">
            <w:pPr>
              <w:pStyle w:val="Celezbiorcze"/>
              <w:numPr>
                <w:ilvl w:val="0"/>
                <w:numId w:val="30"/>
              </w:numPr>
              <w:spacing w:line="228" w:lineRule="auto"/>
              <w:ind w:left="142" w:hanging="142"/>
              <w:jc w:val="left"/>
              <w:rPr>
                <w:sz w:val="16"/>
                <w:szCs w:val="16"/>
              </w:rPr>
            </w:pPr>
            <w:r w:rsidRPr="003A3066">
              <w:rPr>
                <w:sz w:val="16"/>
                <w:szCs w:val="16"/>
              </w:rPr>
              <w:t>cykliczne prognozowanie potrzeb</w:t>
            </w:r>
          </w:p>
        </w:tc>
      </w:tr>
      <w:tr w:rsidR="003A3066" w:rsidRPr="003A3066" w:rsidTr="003419EC">
        <w:trPr>
          <w:cantSplit/>
          <w:trHeight w:val="1546"/>
        </w:trPr>
        <w:tc>
          <w:tcPr>
            <w:tcW w:w="1247" w:type="dxa"/>
            <w:tcBorders>
              <w:top w:val="single" w:sz="36" w:space="0" w:color="FFFFFF" w:themeColor="background1"/>
              <w:left w:val="single" w:sz="2" w:space="0" w:color="FFFFFF" w:themeColor="background1"/>
              <w:bottom w:val="single" w:sz="36" w:space="0" w:color="FFFFFF" w:themeColor="background1"/>
              <w:right w:val="single" w:sz="36" w:space="0" w:color="FFFFFF" w:themeColor="background1"/>
            </w:tcBorders>
            <w:shd w:val="clear" w:color="auto" w:fill="AC0000"/>
            <w:textDirection w:val="btLr"/>
            <w:vAlign w:val="center"/>
          </w:tcPr>
          <w:p w:rsidR="003A3066" w:rsidRPr="003A3066" w:rsidRDefault="003A3066" w:rsidP="003419EC">
            <w:pPr>
              <w:spacing w:after="60" w:line="240" w:lineRule="auto"/>
              <w:ind w:left="113" w:right="113"/>
              <w:jc w:val="center"/>
              <w:rPr>
                <w:b/>
                <w:sz w:val="16"/>
                <w:szCs w:val="16"/>
              </w:rPr>
            </w:pPr>
            <w:r w:rsidRPr="003A3066">
              <w:rPr>
                <w:b/>
                <w:sz w:val="16"/>
                <w:szCs w:val="16"/>
              </w:rPr>
              <w:t>2. Rozbudowa infrastruktury  wytwórczej i sieciowej energii elektrycznej</w:t>
            </w:r>
          </w:p>
        </w:tc>
        <w:tc>
          <w:tcPr>
            <w:tcW w:w="1134" w:type="dxa"/>
            <w:tcBorders>
              <w:left w:val="single" w:sz="36" w:space="0" w:color="FFFFFF" w:themeColor="background1"/>
              <w:bottom w:val="single" w:sz="36" w:space="0" w:color="FFFFFF" w:themeColor="background1"/>
              <w:right w:val="single" w:sz="36" w:space="0" w:color="FFFFFF" w:themeColor="background1"/>
            </w:tcBorders>
            <w:shd w:val="clear" w:color="auto" w:fill="EDB9BF"/>
            <w:textDirection w:val="btLr"/>
          </w:tcPr>
          <w:p w:rsidR="003A3066" w:rsidRPr="003A3066" w:rsidRDefault="003A3066" w:rsidP="003419EC">
            <w:pPr>
              <w:spacing w:before="60" w:after="60" w:line="228" w:lineRule="auto"/>
              <w:ind w:left="113" w:right="113"/>
              <w:jc w:val="center"/>
              <w:rPr>
                <w:sz w:val="16"/>
                <w:szCs w:val="16"/>
              </w:rPr>
            </w:pPr>
            <w:r w:rsidRPr="003A3066">
              <w:rPr>
                <w:sz w:val="16"/>
                <w:szCs w:val="16"/>
              </w:rPr>
              <w:t>pokrycie zapotrzebowania na energię elektryczną</w:t>
            </w:r>
          </w:p>
        </w:tc>
        <w:tc>
          <w:tcPr>
            <w:tcW w:w="5783" w:type="dxa"/>
            <w:tcBorders>
              <w:left w:val="single" w:sz="36" w:space="0" w:color="FFFFFF" w:themeColor="background1"/>
              <w:bottom w:val="single" w:sz="4" w:space="0" w:color="D9D9D9" w:themeColor="background1" w:themeShade="D9"/>
              <w:right w:val="single" w:sz="2" w:space="0" w:color="D9D9D9" w:themeColor="background1" w:themeShade="D9"/>
            </w:tcBorders>
            <w:textDirection w:val="btLr"/>
          </w:tcPr>
          <w:p w:rsidR="003A3066" w:rsidRPr="003A3066" w:rsidRDefault="003A3066" w:rsidP="003419EC">
            <w:pPr>
              <w:pStyle w:val="Celezbiorcze"/>
              <w:spacing w:line="228" w:lineRule="auto"/>
              <w:jc w:val="left"/>
              <w:rPr>
                <w:b/>
                <w:sz w:val="16"/>
                <w:szCs w:val="16"/>
              </w:rPr>
            </w:pPr>
            <w:r w:rsidRPr="003A3066">
              <w:rPr>
                <w:b/>
                <w:sz w:val="16"/>
                <w:szCs w:val="16"/>
              </w:rPr>
              <w:t>moce wytwórcze:</w:t>
            </w:r>
          </w:p>
          <w:p w:rsidR="003A3066" w:rsidRPr="003A3066" w:rsidRDefault="003A3066" w:rsidP="00747B70">
            <w:pPr>
              <w:pStyle w:val="Celezbiorcze"/>
              <w:numPr>
                <w:ilvl w:val="0"/>
                <w:numId w:val="33"/>
              </w:numPr>
              <w:spacing w:line="228" w:lineRule="auto"/>
              <w:ind w:left="141" w:hanging="141"/>
              <w:jc w:val="left"/>
              <w:rPr>
                <w:sz w:val="16"/>
                <w:szCs w:val="16"/>
              </w:rPr>
            </w:pPr>
            <w:r w:rsidRPr="003A3066">
              <w:rPr>
                <w:sz w:val="16"/>
                <w:szCs w:val="16"/>
              </w:rPr>
              <w:t xml:space="preserve">zdolność pokrycia popytu własnymi </w:t>
            </w:r>
            <w:proofErr w:type="spellStart"/>
            <w:r w:rsidRPr="003A3066">
              <w:rPr>
                <w:sz w:val="16"/>
                <w:szCs w:val="16"/>
              </w:rPr>
              <w:t>mo-cami</w:t>
            </w:r>
            <w:proofErr w:type="spellEnd"/>
            <w:r w:rsidRPr="003A3066">
              <w:rPr>
                <w:sz w:val="16"/>
                <w:szCs w:val="16"/>
              </w:rPr>
              <w:t xml:space="preserve"> (stabilnie, </w:t>
            </w:r>
            <w:proofErr w:type="spellStart"/>
            <w:r w:rsidRPr="003A3066">
              <w:rPr>
                <w:sz w:val="16"/>
                <w:szCs w:val="16"/>
              </w:rPr>
              <w:t>elasty-cznie</w:t>
            </w:r>
            <w:proofErr w:type="spellEnd"/>
            <w:r w:rsidRPr="003A3066">
              <w:rPr>
                <w:sz w:val="16"/>
                <w:szCs w:val="16"/>
              </w:rPr>
              <w:t>, ekologicznie)</w:t>
            </w:r>
          </w:p>
          <w:p w:rsidR="003A3066" w:rsidRPr="003A3066" w:rsidRDefault="003A3066" w:rsidP="00747B70">
            <w:pPr>
              <w:pStyle w:val="Celezbiorcze"/>
              <w:numPr>
                <w:ilvl w:val="0"/>
                <w:numId w:val="33"/>
              </w:numPr>
              <w:spacing w:line="228" w:lineRule="auto"/>
              <w:ind w:left="141" w:hanging="141"/>
              <w:jc w:val="left"/>
              <w:rPr>
                <w:sz w:val="16"/>
                <w:szCs w:val="16"/>
              </w:rPr>
            </w:pPr>
            <w:r w:rsidRPr="003A3066">
              <w:rPr>
                <w:sz w:val="16"/>
                <w:szCs w:val="16"/>
              </w:rPr>
              <w:t>wdrożenie rynku mocy</w:t>
            </w:r>
          </w:p>
          <w:p w:rsidR="003A3066" w:rsidRPr="003A3066" w:rsidRDefault="003A3066" w:rsidP="00747B70">
            <w:pPr>
              <w:pStyle w:val="Celezbiorcze"/>
              <w:numPr>
                <w:ilvl w:val="0"/>
                <w:numId w:val="33"/>
              </w:numPr>
              <w:spacing w:line="228" w:lineRule="auto"/>
              <w:ind w:left="141" w:hanging="141"/>
              <w:jc w:val="left"/>
              <w:rPr>
                <w:sz w:val="16"/>
                <w:szCs w:val="16"/>
              </w:rPr>
            </w:pPr>
            <w:r w:rsidRPr="003A3066">
              <w:rPr>
                <w:sz w:val="16"/>
                <w:szCs w:val="16"/>
              </w:rPr>
              <w:t xml:space="preserve">wzrost popytu pokryty mocami innymi niż </w:t>
            </w:r>
            <w:proofErr w:type="spellStart"/>
            <w:r w:rsidRPr="003A3066">
              <w:rPr>
                <w:sz w:val="16"/>
                <w:szCs w:val="16"/>
              </w:rPr>
              <w:t>kon-wencjonalne</w:t>
            </w:r>
            <w:proofErr w:type="spellEnd"/>
            <w:r w:rsidRPr="003A3066">
              <w:rPr>
                <w:sz w:val="16"/>
                <w:szCs w:val="16"/>
              </w:rPr>
              <w:t xml:space="preserve"> węglowe</w:t>
            </w:r>
          </w:p>
          <w:p w:rsidR="003A3066" w:rsidRPr="003A3066" w:rsidRDefault="003A3066" w:rsidP="00747B70">
            <w:pPr>
              <w:pStyle w:val="Celezbiorcze"/>
              <w:numPr>
                <w:ilvl w:val="0"/>
                <w:numId w:val="33"/>
              </w:numPr>
              <w:spacing w:line="228" w:lineRule="auto"/>
              <w:ind w:left="141" w:hanging="141"/>
              <w:jc w:val="left"/>
              <w:rPr>
                <w:sz w:val="16"/>
                <w:szCs w:val="16"/>
              </w:rPr>
            </w:pPr>
            <w:r w:rsidRPr="003A3066">
              <w:rPr>
                <w:b/>
                <w:sz w:val="16"/>
                <w:szCs w:val="16"/>
              </w:rPr>
              <w:t>węgiel</w:t>
            </w:r>
            <w:r w:rsidRPr="003A3066">
              <w:rPr>
                <w:sz w:val="16"/>
                <w:szCs w:val="16"/>
              </w:rPr>
              <w:t xml:space="preserve"> – udział 56-60% w wytwarzaniu w 2030 r. </w:t>
            </w:r>
          </w:p>
          <w:p w:rsidR="003A3066" w:rsidRPr="003A3066" w:rsidRDefault="003A3066" w:rsidP="00747B70">
            <w:pPr>
              <w:pStyle w:val="Celezbiorcze"/>
              <w:numPr>
                <w:ilvl w:val="0"/>
                <w:numId w:val="33"/>
              </w:numPr>
              <w:spacing w:line="228" w:lineRule="auto"/>
              <w:ind w:left="141" w:hanging="141"/>
              <w:jc w:val="left"/>
              <w:rPr>
                <w:sz w:val="16"/>
                <w:szCs w:val="16"/>
              </w:rPr>
            </w:pPr>
            <w:r w:rsidRPr="003A3066">
              <w:rPr>
                <w:b/>
                <w:sz w:val="16"/>
                <w:szCs w:val="16"/>
              </w:rPr>
              <w:t>energetyka jądrowa</w:t>
            </w:r>
            <w:r w:rsidRPr="003A3066">
              <w:rPr>
                <w:sz w:val="16"/>
                <w:szCs w:val="16"/>
              </w:rPr>
              <w:t xml:space="preserve"> – 6-9 GW w 2043 r.</w:t>
            </w:r>
          </w:p>
          <w:p w:rsidR="003A3066" w:rsidRPr="003A3066" w:rsidRDefault="003A3066" w:rsidP="00747B70">
            <w:pPr>
              <w:pStyle w:val="Celezbiorcze"/>
              <w:numPr>
                <w:ilvl w:val="0"/>
                <w:numId w:val="33"/>
              </w:numPr>
              <w:spacing w:line="228" w:lineRule="auto"/>
              <w:ind w:left="141" w:hanging="141"/>
              <w:jc w:val="left"/>
              <w:rPr>
                <w:sz w:val="16"/>
                <w:szCs w:val="16"/>
              </w:rPr>
            </w:pPr>
            <w:r w:rsidRPr="003A3066">
              <w:rPr>
                <w:b/>
                <w:sz w:val="16"/>
                <w:szCs w:val="16"/>
              </w:rPr>
              <w:t>OZE</w:t>
            </w:r>
            <w:r w:rsidRPr="003A3066">
              <w:rPr>
                <w:sz w:val="16"/>
                <w:szCs w:val="16"/>
              </w:rPr>
              <w:t xml:space="preserve"> – wzrost wykorzystania, </w:t>
            </w:r>
          </w:p>
          <w:p w:rsidR="003A3066" w:rsidRPr="003A3066" w:rsidRDefault="003A3066" w:rsidP="00747B70">
            <w:pPr>
              <w:pStyle w:val="Celezbiorcze"/>
              <w:numPr>
                <w:ilvl w:val="0"/>
                <w:numId w:val="33"/>
              </w:numPr>
              <w:spacing w:line="228" w:lineRule="auto"/>
              <w:ind w:left="141" w:hanging="141"/>
              <w:jc w:val="left"/>
              <w:rPr>
                <w:sz w:val="16"/>
                <w:szCs w:val="16"/>
              </w:rPr>
            </w:pPr>
            <w:r w:rsidRPr="003A3066">
              <w:rPr>
                <w:b/>
                <w:sz w:val="16"/>
                <w:szCs w:val="16"/>
              </w:rPr>
              <w:t>gaz ziemny</w:t>
            </w:r>
            <w:r w:rsidRPr="003A3066">
              <w:rPr>
                <w:sz w:val="16"/>
                <w:szCs w:val="16"/>
              </w:rPr>
              <w:t xml:space="preserve"> – głównie jako moce regulacyjne</w:t>
            </w:r>
          </w:p>
          <w:p w:rsidR="003A3066" w:rsidRPr="003A3066" w:rsidRDefault="003A3066" w:rsidP="003419EC">
            <w:pPr>
              <w:spacing w:before="40" w:after="0" w:line="228" w:lineRule="auto"/>
              <w:ind w:right="113"/>
              <w:jc w:val="left"/>
              <w:rPr>
                <w:sz w:val="16"/>
                <w:szCs w:val="16"/>
              </w:rPr>
            </w:pPr>
            <w:proofErr w:type="spellStart"/>
            <w:r w:rsidRPr="003A3066">
              <w:rPr>
                <w:b/>
                <w:sz w:val="16"/>
                <w:szCs w:val="16"/>
              </w:rPr>
              <w:t>infr</w:t>
            </w:r>
            <w:proofErr w:type="spellEnd"/>
            <w:r w:rsidRPr="003A3066">
              <w:rPr>
                <w:b/>
                <w:sz w:val="16"/>
                <w:szCs w:val="16"/>
              </w:rPr>
              <w:t>. sieciowa:</w:t>
            </w:r>
          </w:p>
          <w:p w:rsidR="003A3066" w:rsidRPr="003A3066" w:rsidRDefault="003A3066" w:rsidP="00747B70">
            <w:pPr>
              <w:pStyle w:val="Celezbiorcze"/>
              <w:numPr>
                <w:ilvl w:val="0"/>
                <w:numId w:val="30"/>
              </w:numPr>
              <w:spacing w:line="228" w:lineRule="auto"/>
              <w:ind w:left="142" w:hanging="142"/>
              <w:jc w:val="left"/>
              <w:rPr>
                <w:sz w:val="16"/>
                <w:szCs w:val="16"/>
              </w:rPr>
            </w:pPr>
            <w:r w:rsidRPr="003A3066">
              <w:rPr>
                <w:sz w:val="16"/>
                <w:szCs w:val="16"/>
              </w:rPr>
              <w:t xml:space="preserve">rozbudowa sieci </w:t>
            </w:r>
            <w:proofErr w:type="spellStart"/>
            <w:r w:rsidRPr="003A3066">
              <w:rPr>
                <w:sz w:val="16"/>
                <w:szCs w:val="16"/>
              </w:rPr>
              <w:t>przesyłu</w:t>
            </w:r>
            <w:proofErr w:type="spellEnd"/>
            <w:r w:rsidRPr="003A3066">
              <w:rPr>
                <w:sz w:val="16"/>
                <w:szCs w:val="16"/>
              </w:rPr>
              <w:t xml:space="preserve"> i dystrybucji  </w:t>
            </w:r>
          </w:p>
          <w:p w:rsidR="003A3066" w:rsidRPr="003A3066" w:rsidRDefault="003A3066" w:rsidP="00747B70">
            <w:pPr>
              <w:pStyle w:val="Celezbiorcze"/>
              <w:numPr>
                <w:ilvl w:val="0"/>
                <w:numId w:val="30"/>
              </w:numPr>
              <w:spacing w:line="228" w:lineRule="auto"/>
              <w:ind w:left="142" w:hanging="142"/>
              <w:jc w:val="left"/>
              <w:rPr>
                <w:sz w:val="16"/>
                <w:szCs w:val="16"/>
              </w:rPr>
            </w:pPr>
            <w:r w:rsidRPr="003A3066">
              <w:rPr>
                <w:sz w:val="16"/>
                <w:szCs w:val="16"/>
              </w:rPr>
              <w:t>bezpieczne połączenia transgraniczne</w:t>
            </w:r>
          </w:p>
          <w:p w:rsidR="003A3066" w:rsidRPr="003A3066" w:rsidRDefault="003A3066" w:rsidP="00747B70">
            <w:pPr>
              <w:pStyle w:val="Celezbiorcze"/>
              <w:numPr>
                <w:ilvl w:val="0"/>
                <w:numId w:val="30"/>
              </w:numPr>
              <w:spacing w:line="228" w:lineRule="auto"/>
              <w:ind w:left="142" w:hanging="142"/>
              <w:jc w:val="left"/>
              <w:rPr>
                <w:sz w:val="16"/>
                <w:szCs w:val="16"/>
              </w:rPr>
            </w:pPr>
            <w:r w:rsidRPr="003A3066">
              <w:rPr>
                <w:sz w:val="16"/>
                <w:szCs w:val="16"/>
              </w:rPr>
              <w:t>wzrost jakości dystrybucji i pewności dostaw energii</w:t>
            </w:r>
          </w:p>
          <w:p w:rsidR="003A3066" w:rsidRPr="003A3066" w:rsidRDefault="003A3066" w:rsidP="00747B70">
            <w:pPr>
              <w:pStyle w:val="Celezbiorcze"/>
              <w:numPr>
                <w:ilvl w:val="0"/>
                <w:numId w:val="30"/>
              </w:numPr>
              <w:spacing w:line="228" w:lineRule="auto"/>
              <w:ind w:left="142" w:hanging="142"/>
              <w:jc w:val="left"/>
              <w:rPr>
                <w:sz w:val="16"/>
                <w:szCs w:val="16"/>
              </w:rPr>
            </w:pPr>
            <w:r w:rsidRPr="003A3066">
              <w:rPr>
                <w:sz w:val="16"/>
                <w:szCs w:val="16"/>
              </w:rPr>
              <w:t>sprawność działań w sytuacjach awaryjnych</w:t>
            </w:r>
          </w:p>
          <w:p w:rsidR="003A3066" w:rsidRPr="003A3066" w:rsidRDefault="003A3066" w:rsidP="00747B70">
            <w:pPr>
              <w:pStyle w:val="Celezbiorcze"/>
              <w:numPr>
                <w:ilvl w:val="0"/>
                <w:numId w:val="30"/>
              </w:numPr>
              <w:spacing w:line="228" w:lineRule="auto"/>
              <w:ind w:left="142" w:hanging="142"/>
              <w:jc w:val="left"/>
              <w:rPr>
                <w:sz w:val="16"/>
                <w:szCs w:val="16"/>
              </w:rPr>
            </w:pPr>
            <w:r w:rsidRPr="003A3066">
              <w:rPr>
                <w:sz w:val="16"/>
                <w:szCs w:val="16"/>
              </w:rPr>
              <w:t xml:space="preserve">rozwój magazynowania </w:t>
            </w:r>
          </w:p>
          <w:p w:rsidR="003A3066" w:rsidRPr="003A3066" w:rsidRDefault="003A3066" w:rsidP="00747B70">
            <w:pPr>
              <w:pStyle w:val="Celezbiorcze"/>
              <w:numPr>
                <w:ilvl w:val="0"/>
                <w:numId w:val="30"/>
              </w:numPr>
              <w:spacing w:line="228" w:lineRule="auto"/>
              <w:ind w:left="142" w:hanging="142"/>
              <w:jc w:val="left"/>
              <w:rPr>
                <w:sz w:val="16"/>
                <w:szCs w:val="16"/>
              </w:rPr>
            </w:pPr>
            <w:r w:rsidRPr="003A3066">
              <w:rPr>
                <w:sz w:val="16"/>
                <w:szCs w:val="16"/>
              </w:rPr>
              <w:t>rozwój inteligentnych sieci</w:t>
            </w:r>
          </w:p>
        </w:tc>
      </w:tr>
      <w:tr w:rsidR="003A3066" w:rsidRPr="003A3066" w:rsidTr="003419EC">
        <w:trPr>
          <w:cantSplit/>
          <w:trHeight w:val="1546"/>
        </w:trPr>
        <w:tc>
          <w:tcPr>
            <w:tcW w:w="1247" w:type="dxa"/>
            <w:tcBorders>
              <w:top w:val="single" w:sz="36" w:space="0" w:color="FFFFFF" w:themeColor="background1"/>
              <w:left w:val="single" w:sz="2" w:space="0" w:color="FFFFFF" w:themeColor="background1"/>
              <w:bottom w:val="nil"/>
              <w:right w:val="single" w:sz="36" w:space="0" w:color="FFFFFF" w:themeColor="background1"/>
            </w:tcBorders>
            <w:shd w:val="clear" w:color="auto" w:fill="0D0D0D" w:themeFill="text1" w:themeFillTint="F2"/>
            <w:textDirection w:val="btLr"/>
            <w:vAlign w:val="center"/>
          </w:tcPr>
          <w:p w:rsidR="003A3066" w:rsidRPr="003A3066" w:rsidRDefault="003A3066" w:rsidP="003419EC">
            <w:pPr>
              <w:spacing w:after="60" w:line="240" w:lineRule="auto"/>
              <w:ind w:left="113" w:right="113"/>
              <w:jc w:val="center"/>
              <w:rPr>
                <w:b/>
                <w:sz w:val="16"/>
                <w:szCs w:val="16"/>
              </w:rPr>
            </w:pPr>
            <w:r w:rsidRPr="003A3066">
              <w:rPr>
                <w:b/>
                <w:sz w:val="16"/>
                <w:szCs w:val="16"/>
              </w:rPr>
              <w:t>1. Optymalne wykorzystanie własnych zasobów energetycznych</w:t>
            </w:r>
          </w:p>
        </w:tc>
        <w:tc>
          <w:tcPr>
            <w:tcW w:w="1134" w:type="dxa"/>
            <w:tcBorders>
              <w:top w:val="single" w:sz="36" w:space="0" w:color="FFFFFF" w:themeColor="background1"/>
              <w:left w:val="single" w:sz="36" w:space="0" w:color="FFFFFF" w:themeColor="background1"/>
              <w:bottom w:val="nil"/>
              <w:right w:val="single" w:sz="36" w:space="0" w:color="FFFFFF" w:themeColor="background1"/>
            </w:tcBorders>
            <w:shd w:val="clear" w:color="auto" w:fill="D9D9D9" w:themeFill="background1" w:themeFillShade="D9"/>
            <w:textDirection w:val="btLr"/>
          </w:tcPr>
          <w:p w:rsidR="003A3066" w:rsidRPr="003A3066" w:rsidRDefault="003A3066" w:rsidP="003419EC">
            <w:pPr>
              <w:spacing w:before="60" w:after="60" w:line="228" w:lineRule="auto"/>
              <w:ind w:left="113" w:right="113"/>
              <w:jc w:val="center"/>
              <w:rPr>
                <w:sz w:val="16"/>
                <w:szCs w:val="16"/>
              </w:rPr>
            </w:pPr>
            <w:r w:rsidRPr="003A3066">
              <w:rPr>
                <w:sz w:val="16"/>
                <w:szCs w:val="16"/>
              </w:rPr>
              <w:t>racjonalne wykorzystanie zasobów energetycznych</w:t>
            </w:r>
          </w:p>
          <w:p w:rsidR="003A3066" w:rsidRPr="003A3066" w:rsidRDefault="003A3066" w:rsidP="003419EC">
            <w:pPr>
              <w:spacing w:before="60" w:after="60" w:line="228" w:lineRule="auto"/>
              <w:ind w:left="113" w:right="113"/>
              <w:jc w:val="center"/>
              <w:rPr>
                <w:sz w:val="16"/>
                <w:szCs w:val="16"/>
              </w:rPr>
            </w:pPr>
          </w:p>
        </w:tc>
        <w:tc>
          <w:tcPr>
            <w:tcW w:w="5783" w:type="dxa"/>
            <w:tcBorders>
              <w:left w:val="single" w:sz="36" w:space="0" w:color="FFFFFF" w:themeColor="background1"/>
              <w:bottom w:val="single" w:sz="4" w:space="0" w:color="D9D9D9" w:themeColor="background1" w:themeShade="D9"/>
              <w:right w:val="single" w:sz="2" w:space="0" w:color="D9D9D9" w:themeColor="background1" w:themeShade="D9"/>
            </w:tcBorders>
            <w:textDirection w:val="btLr"/>
          </w:tcPr>
          <w:p w:rsidR="003A3066" w:rsidRPr="003A3066" w:rsidRDefault="003A3066" w:rsidP="003419EC">
            <w:pPr>
              <w:pStyle w:val="Celezbiorcze"/>
              <w:spacing w:line="228" w:lineRule="auto"/>
              <w:jc w:val="left"/>
              <w:rPr>
                <w:b/>
                <w:bCs/>
                <w:sz w:val="16"/>
                <w:szCs w:val="16"/>
              </w:rPr>
            </w:pPr>
            <w:r w:rsidRPr="003A3066">
              <w:rPr>
                <w:b/>
                <w:bCs/>
                <w:i/>
                <w:sz w:val="16"/>
                <w:szCs w:val="16"/>
              </w:rPr>
              <w:t>transformacja regionów górniczych;</w:t>
            </w:r>
          </w:p>
          <w:p w:rsidR="003A3066" w:rsidRPr="003A3066" w:rsidRDefault="003A3066" w:rsidP="003419EC">
            <w:pPr>
              <w:pStyle w:val="Celezbiorcze"/>
              <w:spacing w:line="228" w:lineRule="auto"/>
              <w:jc w:val="left"/>
              <w:rPr>
                <w:sz w:val="16"/>
                <w:szCs w:val="16"/>
              </w:rPr>
            </w:pPr>
            <w:r w:rsidRPr="003A3066">
              <w:rPr>
                <w:b/>
                <w:bCs/>
                <w:sz w:val="16"/>
                <w:szCs w:val="16"/>
              </w:rPr>
              <w:t>węgiel kamienny:</w:t>
            </w:r>
          </w:p>
          <w:p w:rsidR="003A3066" w:rsidRPr="003A3066" w:rsidRDefault="003A3066" w:rsidP="00747B70">
            <w:pPr>
              <w:pStyle w:val="Celezbiorcze"/>
              <w:numPr>
                <w:ilvl w:val="0"/>
                <w:numId w:val="36"/>
              </w:numPr>
              <w:spacing w:line="228" w:lineRule="auto"/>
              <w:ind w:left="142" w:hanging="141"/>
              <w:jc w:val="left"/>
              <w:rPr>
                <w:sz w:val="16"/>
                <w:szCs w:val="16"/>
              </w:rPr>
            </w:pPr>
            <w:r w:rsidRPr="003A3066">
              <w:rPr>
                <w:sz w:val="16"/>
                <w:szCs w:val="16"/>
              </w:rPr>
              <w:t xml:space="preserve">rentowność sektora </w:t>
            </w:r>
          </w:p>
          <w:p w:rsidR="003A3066" w:rsidRPr="003A3066" w:rsidRDefault="003A3066" w:rsidP="00747B70">
            <w:pPr>
              <w:pStyle w:val="Celezbiorcze"/>
              <w:numPr>
                <w:ilvl w:val="0"/>
                <w:numId w:val="36"/>
              </w:numPr>
              <w:spacing w:line="228" w:lineRule="auto"/>
              <w:ind w:left="142" w:hanging="141"/>
              <w:jc w:val="left"/>
              <w:rPr>
                <w:sz w:val="16"/>
                <w:szCs w:val="16"/>
              </w:rPr>
            </w:pPr>
            <w:r w:rsidRPr="003A3066">
              <w:rPr>
                <w:sz w:val="16"/>
                <w:szCs w:val="16"/>
              </w:rPr>
              <w:t xml:space="preserve">racjonalne </w:t>
            </w:r>
            <w:proofErr w:type="spellStart"/>
            <w:r w:rsidRPr="003A3066">
              <w:rPr>
                <w:sz w:val="16"/>
                <w:szCs w:val="16"/>
              </w:rPr>
              <w:t>eksploa-tacja</w:t>
            </w:r>
            <w:proofErr w:type="spellEnd"/>
            <w:r w:rsidRPr="003A3066">
              <w:rPr>
                <w:sz w:val="16"/>
                <w:szCs w:val="16"/>
              </w:rPr>
              <w:t>, wykorzystanie i dystrybucja</w:t>
            </w:r>
          </w:p>
          <w:p w:rsidR="003A3066" w:rsidRPr="003A3066" w:rsidRDefault="003A3066" w:rsidP="00747B70">
            <w:pPr>
              <w:pStyle w:val="Celezbiorcze"/>
              <w:numPr>
                <w:ilvl w:val="0"/>
                <w:numId w:val="36"/>
              </w:numPr>
              <w:spacing w:line="228" w:lineRule="auto"/>
              <w:ind w:left="142" w:hanging="141"/>
              <w:jc w:val="left"/>
              <w:rPr>
                <w:sz w:val="16"/>
                <w:szCs w:val="16"/>
              </w:rPr>
            </w:pPr>
            <w:r w:rsidRPr="003A3066">
              <w:rPr>
                <w:sz w:val="16"/>
                <w:szCs w:val="16"/>
              </w:rPr>
              <w:t xml:space="preserve">innowacje w </w:t>
            </w:r>
            <w:proofErr w:type="spellStart"/>
            <w:r w:rsidRPr="003A3066">
              <w:rPr>
                <w:sz w:val="16"/>
                <w:szCs w:val="16"/>
              </w:rPr>
              <w:t>wydoby-ciu</w:t>
            </w:r>
            <w:proofErr w:type="spellEnd"/>
            <w:r w:rsidRPr="003A3066">
              <w:rPr>
                <w:sz w:val="16"/>
                <w:szCs w:val="16"/>
              </w:rPr>
              <w:t xml:space="preserve"> i wykorzystaniu</w:t>
            </w:r>
          </w:p>
          <w:p w:rsidR="003A3066" w:rsidRPr="003A3066" w:rsidRDefault="003A3066" w:rsidP="003419EC">
            <w:pPr>
              <w:pStyle w:val="Celezbiorcze"/>
              <w:spacing w:line="228" w:lineRule="auto"/>
              <w:ind w:left="1"/>
              <w:jc w:val="left"/>
              <w:rPr>
                <w:sz w:val="16"/>
                <w:szCs w:val="16"/>
              </w:rPr>
            </w:pPr>
            <w:r w:rsidRPr="003A3066">
              <w:rPr>
                <w:b/>
                <w:bCs/>
                <w:sz w:val="16"/>
                <w:szCs w:val="16"/>
              </w:rPr>
              <w:t>węgiel brunatny:</w:t>
            </w:r>
          </w:p>
          <w:p w:rsidR="003A3066" w:rsidRPr="003A3066" w:rsidRDefault="003A3066" w:rsidP="00747B70">
            <w:pPr>
              <w:pStyle w:val="Celezbiorcze"/>
              <w:numPr>
                <w:ilvl w:val="0"/>
                <w:numId w:val="36"/>
              </w:numPr>
              <w:spacing w:line="228" w:lineRule="auto"/>
              <w:ind w:left="142" w:hanging="141"/>
              <w:jc w:val="left"/>
              <w:rPr>
                <w:sz w:val="16"/>
                <w:szCs w:val="16"/>
              </w:rPr>
            </w:pPr>
            <w:r w:rsidRPr="003A3066">
              <w:rPr>
                <w:bCs/>
                <w:sz w:val="16"/>
                <w:szCs w:val="16"/>
              </w:rPr>
              <w:t xml:space="preserve">racjonalna eksploatacja </w:t>
            </w:r>
          </w:p>
          <w:p w:rsidR="003A3066" w:rsidRPr="003A3066" w:rsidRDefault="003A3066" w:rsidP="00747B70">
            <w:pPr>
              <w:pStyle w:val="Celezbiorcze"/>
              <w:numPr>
                <w:ilvl w:val="0"/>
                <w:numId w:val="36"/>
              </w:numPr>
              <w:spacing w:line="228" w:lineRule="auto"/>
              <w:ind w:left="142" w:hanging="141"/>
              <w:jc w:val="left"/>
              <w:rPr>
                <w:sz w:val="16"/>
                <w:szCs w:val="16"/>
              </w:rPr>
            </w:pPr>
            <w:r w:rsidRPr="003A3066">
              <w:rPr>
                <w:bCs/>
                <w:sz w:val="16"/>
                <w:szCs w:val="16"/>
              </w:rPr>
              <w:t xml:space="preserve">innowacje w wykorzystaniu </w:t>
            </w:r>
          </w:p>
          <w:p w:rsidR="003A3066" w:rsidRPr="003A3066" w:rsidRDefault="003A3066" w:rsidP="003419EC">
            <w:pPr>
              <w:pStyle w:val="Celezbiorcze"/>
              <w:spacing w:line="228" w:lineRule="auto"/>
              <w:ind w:left="1"/>
              <w:jc w:val="left"/>
              <w:rPr>
                <w:sz w:val="16"/>
                <w:szCs w:val="16"/>
              </w:rPr>
            </w:pPr>
            <w:r w:rsidRPr="003A3066">
              <w:rPr>
                <w:b/>
                <w:bCs/>
                <w:sz w:val="16"/>
                <w:szCs w:val="16"/>
              </w:rPr>
              <w:t>gaz ziemny:</w:t>
            </w:r>
          </w:p>
          <w:p w:rsidR="003A3066" w:rsidRPr="003A3066" w:rsidRDefault="003A3066" w:rsidP="00747B70">
            <w:pPr>
              <w:pStyle w:val="Celezbiorcze"/>
              <w:numPr>
                <w:ilvl w:val="0"/>
                <w:numId w:val="32"/>
              </w:numPr>
              <w:spacing w:line="228" w:lineRule="auto"/>
              <w:ind w:left="142" w:hanging="141"/>
              <w:jc w:val="left"/>
              <w:rPr>
                <w:sz w:val="16"/>
                <w:szCs w:val="16"/>
              </w:rPr>
            </w:pPr>
            <w:r w:rsidRPr="003A3066">
              <w:rPr>
                <w:sz w:val="16"/>
                <w:szCs w:val="16"/>
              </w:rPr>
              <w:t xml:space="preserve">poszukiwanie nowych złóż (w tym niekonwencjonalnie) i uzupełnienie krajowej podaży </w:t>
            </w:r>
            <w:proofErr w:type="spellStart"/>
            <w:r w:rsidRPr="003A3066">
              <w:rPr>
                <w:sz w:val="16"/>
                <w:szCs w:val="16"/>
              </w:rPr>
              <w:t>zdywersyfiko-wanymi</w:t>
            </w:r>
            <w:proofErr w:type="spellEnd"/>
            <w:r w:rsidRPr="003A3066">
              <w:rPr>
                <w:sz w:val="16"/>
                <w:szCs w:val="16"/>
              </w:rPr>
              <w:t xml:space="preserve"> dostawami</w:t>
            </w:r>
          </w:p>
          <w:p w:rsidR="003A3066" w:rsidRPr="003A3066" w:rsidRDefault="003A3066" w:rsidP="003419EC">
            <w:pPr>
              <w:pStyle w:val="Celezbiorcze"/>
              <w:spacing w:line="228" w:lineRule="auto"/>
              <w:ind w:left="1"/>
              <w:jc w:val="left"/>
              <w:rPr>
                <w:sz w:val="16"/>
                <w:szCs w:val="16"/>
              </w:rPr>
            </w:pPr>
            <w:r w:rsidRPr="003A3066">
              <w:rPr>
                <w:b/>
                <w:bCs/>
                <w:sz w:val="16"/>
                <w:szCs w:val="16"/>
              </w:rPr>
              <w:t>ropa naftowa:</w:t>
            </w:r>
            <w:r w:rsidRPr="003A3066">
              <w:rPr>
                <w:sz w:val="16"/>
                <w:szCs w:val="16"/>
              </w:rPr>
              <w:t> </w:t>
            </w:r>
          </w:p>
          <w:p w:rsidR="003A3066" w:rsidRPr="003A3066" w:rsidRDefault="003A3066" w:rsidP="00747B70">
            <w:pPr>
              <w:pStyle w:val="Celezbiorcze"/>
              <w:numPr>
                <w:ilvl w:val="0"/>
                <w:numId w:val="32"/>
              </w:numPr>
              <w:spacing w:line="228" w:lineRule="auto"/>
              <w:ind w:left="142" w:hanging="141"/>
              <w:jc w:val="left"/>
              <w:rPr>
                <w:sz w:val="16"/>
                <w:szCs w:val="16"/>
              </w:rPr>
            </w:pPr>
            <w:r w:rsidRPr="003A3066">
              <w:rPr>
                <w:sz w:val="16"/>
                <w:szCs w:val="16"/>
              </w:rPr>
              <w:t>poszukiwanie nowych złóż i uzupełnienie krajowej podaży zdywersyfikowanymi dostawami</w:t>
            </w:r>
          </w:p>
          <w:p w:rsidR="003A3066" w:rsidRPr="003A3066" w:rsidRDefault="003A3066" w:rsidP="003419EC">
            <w:pPr>
              <w:pStyle w:val="Celezbiorcze"/>
              <w:spacing w:line="228" w:lineRule="auto"/>
              <w:ind w:left="1"/>
              <w:jc w:val="left"/>
              <w:rPr>
                <w:sz w:val="16"/>
                <w:szCs w:val="16"/>
              </w:rPr>
            </w:pPr>
            <w:r w:rsidRPr="003A3066">
              <w:rPr>
                <w:b/>
                <w:bCs/>
                <w:sz w:val="16"/>
                <w:szCs w:val="16"/>
              </w:rPr>
              <w:t xml:space="preserve">biomasa i odpady nierolnicze: </w:t>
            </w:r>
          </w:p>
          <w:p w:rsidR="003A3066" w:rsidRPr="003A3066" w:rsidRDefault="003A3066" w:rsidP="00747B70">
            <w:pPr>
              <w:pStyle w:val="Celezbiorcze"/>
              <w:numPr>
                <w:ilvl w:val="0"/>
                <w:numId w:val="32"/>
              </w:numPr>
              <w:spacing w:line="228" w:lineRule="auto"/>
              <w:ind w:left="142" w:hanging="141"/>
              <w:jc w:val="left"/>
              <w:rPr>
                <w:sz w:val="16"/>
                <w:szCs w:val="16"/>
              </w:rPr>
            </w:pPr>
            <w:r w:rsidRPr="003A3066">
              <w:rPr>
                <w:sz w:val="16"/>
                <w:szCs w:val="16"/>
              </w:rPr>
              <w:t>racjonalne wykorzystanie własne</w:t>
            </w:r>
          </w:p>
          <w:p w:rsidR="003A3066" w:rsidRPr="003A3066" w:rsidRDefault="003A3066" w:rsidP="003419EC">
            <w:pPr>
              <w:spacing w:after="160" w:line="228" w:lineRule="auto"/>
              <w:ind w:left="113" w:right="113"/>
              <w:jc w:val="left"/>
              <w:rPr>
                <w:sz w:val="16"/>
                <w:szCs w:val="16"/>
              </w:rPr>
            </w:pPr>
          </w:p>
        </w:tc>
      </w:tr>
    </w:tbl>
    <w:bookmarkStart w:id="9" w:name="_Toc479598074"/>
    <w:p w:rsidR="003A3066" w:rsidRPr="003A3066" w:rsidRDefault="003A3066" w:rsidP="003A3066">
      <w:pPr>
        <w:pStyle w:val="Bezodstpw"/>
        <w:rPr>
          <w:sz w:val="8"/>
        </w:rPr>
      </w:pPr>
      <w:r w:rsidRPr="003A3066">
        <w:rPr>
          <w:smallCaps/>
          <w:noProof/>
          <w:color w:val="FFFFFF" w:themeColor="background1"/>
          <w:lang w:eastAsia="pl-PL"/>
        </w:rPr>
        <mc:AlternateContent>
          <mc:Choice Requires="wps">
            <w:drawing>
              <wp:anchor distT="0" distB="0" distL="114300" distR="114300" simplePos="0" relativeHeight="251695104" behindDoc="1" locked="0" layoutInCell="1" allowOverlap="1" wp14:anchorId="2F07DD55" wp14:editId="5BC2D560">
                <wp:simplePos x="0" y="0"/>
                <wp:positionH relativeFrom="column">
                  <wp:posOffset>0</wp:posOffset>
                </wp:positionH>
                <wp:positionV relativeFrom="paragraph">
                  <wp:posOffset>6019</wp:posOffset>
                </wp:positionV>
                <wp:extent cx="5723890" cy="503555"/>
                <wp:effectExtent l="38100" t="95250" r="105410" b="48895"/>
                <wp:wrapNone/>
                <wp:docPr id="92" name="Prostokąt 92"/>
                <wp:cNvGraphicFramePr/>
                <a:graphic xmlns:a="http://schemas.openxmlformats.org/drawingml/2006/main">
                  <a:graphicData uri="http://schemas.microsoft.com/office/word/2010/wordprocessingShape">
                    <wps:wsp>
                      <wps:cNvSpPr/>
                      <wps:spPr>
                        <a:xfrm>
                          <a:off x="0" y="0"/>
                          <a:ext cx="5723890" cy="503555"/>
                        </a:xfrm>
                        <a:prstGeom prst="rect">
                          <a:avLst/>
                        </a:prstGeom>
                        <a:ln/>
                        <a:effectLst>
                          <a:outerShdw blurRad="50800" dist="38100" dir="18900000" algn="bl" rotWithShape="0">
                            <a:prstClr val="black">
                              <a:alpha val="40000"/>
                            </a:prstClr>
                          </a:outerShdw>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DC6E899" id="Prostokąt 92" o:spid="_x0000_s1026" style="position:absolute;margin-left:0;margin-top:.45pt;width:450.7pt;height:39.6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" fillcolor="#101010 [3024]" strokecolor="black [3200]" strokeweight=".5pt">
                <v:fill color2="black [3168]" rotate="t" colors="0 #454545;.5 black;1 black" focus="100%" type="gradient">
                  <o:fill v:ext="view" type="gradientUnscaled"/>
                </v:fill>
                <v:shadow on="t" color="black" opacity="26214f" origin="-.5,.5" offset=".74836mm,-.74836mm"/>
              </v:rect>
            </w:pict>
          </mc:Fallback>
        </mc:AlternateContent>
      </w:r>
    </w:p>
    <w:bookmarkStart w:id="10" w:name="_Toc479598076"/>
    <w:bookmarkStart w:id="11" w:name="_Toc24025447"/>
    <w:bookmarkEnd w:id="9"/>
    <w:p w:rsidR="003A3066" w:rsidRPr="003A3066" w:rsidRDefault="003A3066" w:rsidP="003A3066">
      <w:pPr>
        <w:pStyle w:val="Nagwek2"/>
        <w:ind w:left="709" w:hanging="709"/>
        <w:rPr>
          <w:color w:val="FFFFFF" w:themeColor="background1"/>
        </w:rPr>
      </w:pPr>
      <w:r w:rsidRPr="003A3066">
        <w:rPr>
          <w:smallCaps/>
          <w:noProof/>
          <w:color w:val="FFFFFF" w:themeColor="background1"/>
          <w:lang w:eastAsia="pl-PL"/>
        </w:rPr>
        <mc:AlternateContent>
          <mc:Choice Requires="wps">
            <w:drawing>
              <wp:anchor distT="0" distB="0" distL="114300" distR="114300" simplePos="0" relativeHeight="251720704" behindDoc="1" locked="0" layoutInCell="1" allowOverlap="1" wp14:anchorId="5C80B95C" wp14:editId="5153F76E">
                <wp:simplePos x="0" y="0"/>
                <wp:positionH relativeFrom="column">
                  <wp:posOffset>1270</wp:posOffset>
                </wp:positionH>
                <wp:positionV relativeFrom="paragraph">
                  <wp:posOffset>482269</wp:posOffset>
                </wp:positionV>
                <wp:extent cx="5723890" cy="330200"/>
                <wp:effectExtent l="19050" t="57150" r="86360" b="50800"/>
                <wp:wrapNone/>
                <wp:docPr id="93" name="Prostokąt 93"/>
                <wp:cNvGraphicFramePr/>
                <a:graphic xmlns:a="http://schemas.openxmlformats.org/drawingml/2006/main">
                  <a:graphicData uri="http://schemas.microsoft.com/office/word/2010/wordprocessingShape">
                    <wps:wsp>
                      <wps:cNvSpPr/>
                      <wps:spPr>
                        <a:xfrm>
                          <a:off x="0" y="0"/>
                          <a:ext cx="5723890" cy="330200"/>
                        </a:xfrm>
                        <a:prstGeom prst="rect">
                          <a:avLst/>
                        </a:prstGeom>
                        <a:solidFill>
                          <a:schemeClr val="bg1">
                            <a:lumMod val="85000"/>
                          </a:schemeClr>
                        </a:solidFill>
                        <a:ln>
                          <a:noFill/>
                        </a:ln>
                        <a:effectLst>
                          <a:outerShdw blurRad="50800" dist="38100" algn="l" rotWithShape="0">
                            <a:prstClr val="black">
                              <a:alpha val="40000"/>
                            </a:prstClr>
                          </a:outerShdw>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8EACEA0" id="Prostokąt 93" o:spid="_x0000_s1026" style="position:absolute;margin-left:.1pt;margin-top:37.95pt;width:450.7pt;height:2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" fillcolor="#d8d8d8 [2732]" stroked="f" strokeweight=".5pt">
                <v:shadow on="t" color="black" opacity="26214f" origin="-.5" offset="3pt,0"/>
              </v:rect>
            </w:pict>
          </mc:Fallback>
        </mc:AlternateContent>
      </w:r>
      <w:r w:rsidRPr="003A3066">
        <w:rPr>
          <w:smallCaps/>
          <w:color w:val="FFFFFF" w:themeColor="background1"/>
        </w:rPr>
        <w:t>Kierunek 1</w:t>
      </w:r>
      <w:r w:rsidRPr="003A3066">
        <w:rPr>
          <w:color w:val="FFFFFF" w:themeColor="background1"/>
        </w:rPr>
        <w:t xml:space="preserve">. </w:t>
      </w:r>
      <w:bookmarkEnd w:id="10"/>
      <w:r w:rsidRPr="003A3066">
        <w:rPr>
          <w:color w:val="FFFFFF" w:themeColor="background1"/>
        </w:rPr>
        <w:t>Optymalne wykorzystanie własnych surowców energetycznych</w:t>
      </w:r>
      <w:bookmarkEnd w:id="11"/>
    </w:p>
    <w:p w:rsidR="003A3066" w:rsidRPr="003A3066" w:rsidRDefault="003A3066" w:rsidP="003A3066">
      <w:pPr>
        <w:pStyle w:val="Celkierunku"/>
      </w:pPr>
      <w:r w:rsidRPr="003A3066">
        <w:t>CEL: pokrycie zapotrzebowania na zasoby energetyczne</w:t>
      </w:r>
    </w:p>
    <w:p w:rsidR="003A3066" w:rsidRPr="003A3066" w:rsidRDefault="003A3066" w:rsidP="003A3066">
      <w:r w:rsidRPr="003A3066">
        <w:rPr>
          <w:noProof/>
          <w:lang w:eastAsia="pl-PL"/>
        </w:rPr>
        <w:drawing>
          <wp:anchor distT="0" distB="0" distL="114300" distR="114300" simplePos="0" relativeHeight="251729920" behindDoc="1" locked="0" layoutInCell="1" allowOverlap="1" wp14:anchorId="1D481E37" wp14:editId="72BBE2FE">
            <wp:simplePos x="0" y="0"/>
            <wp:positionH relativeFrom="column">
              <wp:posOffset>5080000</wp:posOffset>
            </wp:positionH>
            <wp:positionV relativeFrom="paragraph">
              <wp:posOffset>9525</wp:posOffset>
            </wp:positionV>
            <wp:extent cx="635000" cy="611505"/>
            <wp:effectExtent l="0" t="0" r="0" b="0"/>
            <wp:wrapTight wrapText="bothSides">
              <wp:wrapPolygon edited="0">
                <wp:start x="0" y="0"/>
                <wp:lineTo x="0" y="20860"/>
                <wp:lineTo x="20736" y="20860"/>
                <wp:lineTo x="20736" y="0"/>
                <wp:lineTo x="0" y="0"/>
              </wp:wrapPolygon>
            </wp:wrapTight>
            <wp:docPr id="95" name="Obraz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35000" cy="611505"/>
                    </a:xfrm>
                    <a:prstGeom prst="rect">
                      <a:avLst/>
                    </a:prstGeom>
                  </pic:spPr>
                </pic:pic>
              </a:graphicData>
            </a:graphic>
            <wp14:sizeRelH relativeFrom="page">
              <wp14:pctWidth>0</wp14:pctWidth>
            </wp14:sizeRelH>
            <wp14:sizeRelV relativeFrom="page">
              <wp14:pctHeight>0</wp14:pctHeight>
            </wp14:sizeRelV>
          </wp:anchor>
        </w:drawing>
      </w:r>
      <w:r w:rsidRPr="003A3066">
        <w:t xml:space="preserve">Pokrycie zapotrzebowania na energię pierwotną stanowi jeden z głównych elementów </w:t>
      </w:r>
      <w:r w:rsidRPr="003A3066">
        <w:rPr>
          <w:b/>
        </w:rPr>
        <w:t>bezpieczeństwa energetycznego państwa</w:t>
      </w:r>
      <w:r w:rsidRPr="003A3066">
        <w:t xml:space="preserve">. Wysoka efektywność wydobycia oraz wykorzystania surowca wpływa na bardziej racjonalne jego wykorzystanie, co sprzyja </w:t>
      </w:r>
      <w:r w:rsidRPr="003A3066">
        <w:rPr>
          <w:b/>
        </w:rPr>
        <w:t>ograniczaniu wpływu sektora energetycznego na środowisko</w:t>
      </w:r>
      <w:r w:rsidRPr="003A3066">
        <w:t xml:space="preserve">. Wydajność pozyskiwania surowca ma także odzwierciedlenie w koszcie wytworzenia energii, co bezpośrednio przekłada się na </w:t>
      </w:r>
      <w:r w:rsidRPr="003A3066">
        <w:rPr>
          <w:b/>
        </w:rPr>
        <w:t>konkurencyjność gospodarki</w:t>
      </w:r>
      <w:r w:rsidRPr="003A3066">
        <w:t xml:space="preserve">. </w:t>
      </w:r>
    </w:p>
    <w:p w:rsidR="003A3066" w:rsidRPr="003A3066" w:rsidRDefault="003A3066" w:rsidP="003A3066">
      <w:r w:rsidRPr="003A3066">
        <w:t xml:space="preserve">Głównym zasobem pokrywającym zapotrzebowanie na energię pierwotną jest </w:t>
      </w:r>
      <w:r w:rsidRPr="003A3066">
        <w:rPr>
          <w:b/>
        </w:rPr>
        <w:t>węgiel kamienny</w:t>
      </w:r>
      <w:r w:rsidRPr="003A3066">
        <w:t>,</w:t>
      </w:r>
      <w:r w:rsidRPr="003A3066">
        <w:rPr>
          <w:b/>
        </w:rPr>
        <w:t xml:space="preserve"> </w:t>
      </w:r>
      <w:r w:rsidRPr="003A3066">
        <w:t xml:space="preserve">następnie </w:t>
      </w:r>
      <w:r w:rsidRPr="003A3066">
        <w:rPr>
          <w:b/>
        </w:rPr>
        <w:t>ropa naftowa, gaz ziemny, węgiel brunatny oraz źródła odnawialne</w:t>
      </w:r>
      <w:r w:rsidRPr="003A3066">
        <w:t>. Polska posiada zasoby wszystkich wymienionych surowców, jednakże posiadane zasoby nie zapewniają całkowitej niezależności energetycznej państwa. Prognozy cen paliw, krajowej produkcji energii, jak i zużycia energii w podziale na paliwa i nośniki zostały przedstawione w załączniku 2 do PEP2040.</w:t>
      </w:r>
    </w:p>
    <w:p w:rsidR="003A3066" w:rsidRPr="003A3066" w:rsidRDefault="003A3066" w:rsidP="003A3066">
      <w:r w:rsidRPr="003A3066">
        <w:rPr>
          <w:i/>
        </w:rPr>
        <w:t xml:space="preserve">Poniżej omówiono koncepcję pokrycia zapotrzebowania krajowego na poszczególne zasoby. Projektem strategicznym tego kierunku jest </w:t>
      </w:r>
      <w:r w:rsidRPr="003A3066">
        <w:rPr>
          <w:b/>
          <w:i/>
        </w:rPr>
        <w:t>transformacja regionów górniczych</w:t>
      </w:r>
      <w:r w:rsidRPr="003A3066">
        <w:rPr>
          <w:i/>
        </w:rPr>
        <w:t>.</w:t>
      </w:r>
    </w:p>
    <w:p w:rsidR="003A3066" w:rsidRPr="003A3066" w:rsidRDefault="003A3066" w:rsidP="003A3066">
      <w:pPr>
        <w:spacing w:after="240"/>
        <w:jc w:val="center"/>
        <w:rPr>
          <w:color w:val="BFBFBF" w:themeColor="background1" w:themeShade="BF"/>
        </w:rPr>
      </w:pPr>
      <w:r w:rsidRPr="003A3066">
        <w:rPr>
          <w:color w:val="BFBFBF" w:themeColor="background1" w:themeShade="BF"/>
        </w:rPr>
        <w:t>* * *</w:t>
      </w:r>
    </w:p>
    <w:p w:rsidR="003A3066" w:rsidRPr="003A3066" w:rsidRDefault="003A3066" w:rsidP="003A3066">
      <w:r w:rsidRPr="003A3066">
        <w:rPr>
          <w:noProof/>
          <w:lang w:eastAsia="pl-PL"/>
        </w:rPr>
        <mc:AlternateContent>
          <mc:Choice Requires="wps">
            <w:drawing>
              <wp:anchor distT="0" distB="0" distL="114300" distR="114300" simplePos="0" relativeHeight="251670528" behindDoc="0" locked="0" layoutInCell="1" allowOverlap="1" wp14:anchorId="2D002143" wp14:editId="7908CBE5">
                <wp:simplePos x="0" y="0"/>
                <wp:positionH relativeFrom="margin">
                  <wp:align>right</wp:align>
                </wp:positionH>
                <wp:positionV relativeFrom="paragraph">
                  <wp:posOffset>46355</wp:posOffset>
                </wp:positionV>
                <wp:extent cx="1223645" cy="627380"/>
                <wp:effectExtent l="57150" t="38100" r="52705" b="77470"/>
                <wp:wrapSquare wrapText="bothSides"/>
                <wp:docPr id="49" name="Prostokąt 49"/>
                <wp:cNvGraphicFramePr/>
                <a:graphic xmlns:a="http://schemas.openxmlformats.org/drawingml/2006/main">
                  <a:graphicData uri="http://schemas.microsoft.com/office/word/2010/wordprocessingShape">
                    <wps:wsp>
                      <wps:cNvSpPr/>
                      <wps:spPr>
                        <a:xfrm>
                          <a:off x="0" y="0"/>
                          <a:ext cx="1223645" cy="627380"/>
                        </a:xfrm>
                        <a:prstGeom prst="rect">
                          <a:avLst/>
                        </a:prstGeom>
                        <a:solidFill>
                          <a:schemeClr val="tx1"/>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pokrycie zapotrzebowania na węgiel kamienny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D002143" id="Prostokąt 49" o:spid="_x0000_s1048" style="position:absolute;left:0;text-align:left;margin-left:45.15pt;margin-top:3.65pt;width:96.35pt;height:49.4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" fillcolor="black [3213]" stroked="f">
                <v:shadow on="t" color="black" opacity="41287f" offset="0,1.5pt"/>
                <v:textbox>
                  <w:txbxContent>
                    <w:p w:rsidR="003419EC" w:rsidRDefault="003419EC" w:rsidP="003A3066">
                      <w:pPr>
                        <w:pStyle w:val="nawigator"/>
                      </w:pPr>
                      <w:r>
                        <w:t>pokrycie zapotrzebowania na węgiel kamienny</w:t>
                      </w:r>
                    </w:p>
                  </w:txbxContent>
                </v:textbox>
                <w10:wrap type="square" anchorx="margin"/>
              </v:rect>
            </w:pict>
          </mc:Fallback>
        </mc:AlternateContent>
      </w:r>
      <w:r w:rsidRPr="003A3066">
        <w:rPr>
          <w:b/>
        </w:rPr>
        <w:t>Węgiel kamienny</w:t>
      </w:r>
      <w:r w:rsidRPr="003A3066">
        <w:t xml:space="preserve"> stanowi podstawę krajowego bilansu energetycznego (zużycie ok. 75 mln t rocznie), ponieważ Polska posiada duże zasoby tego surowca, a  wykorzystujące go elektrownie pozwalają na utrzymanie stałych i stabilnych dostaw energii do odbiorców. Górnictwo i energetyka węglowa ma również istotne znaczenie społeczno-gospodarcze – zapewnia liczne miejsca pracy, wpływy do budżetu państwa (także pośrednio przez podmioty świadczące usługi dla górnictwa i energetyki), a ponadto często stanowi główne źródło dochodów w danym regionie. </w:t>
      </w:r>
    </w:p>
    <w:p w:rsidR="003A3066" w:rsidRPr="003A3066" w:rsidRDefault="003A3066" w:rsidP="003A3066">
      <w:r w:rsidRPr="003A3066">
        <w:t xml:space="preserve">Potrzeba dywersyfikacji struktury wytwarzania energii elektrycznej będzie przyczyniać się do zmniejszenia roli węgla w bilansie, jednakże nadal będzie istotną pozycją w bilansie energetycznym. Wykorzystanie tego surowca przez energetykę zawodową w perspektywie najbliższych kilkunastu będzie spadać w tempie znacznie niższym niż w gospodarstwach domowych, które wykorzystują go mniej efektywnie, a przez co wpływają na tzw. </w:t>
      </w:r>
      <w:r w:rsidRPr="003A3066">
        <w:rPr>
          <w:i/>
        </w:rPr>
        <w:t>niską emisję.</w:t>
      </w:r>
    </w:p>
    <w:p w:rsidR="003A3066" w:rsidRPr="003A3066" w:rsidRDefault="003A3066" w:rsidP="003A3066">
      <w:r w:rsidRPr="003A3066">
        <w:t xml:space="preserve">Pokrycie popytu na węgiel kamienny powinno odbywać się z kopalni zlokalizowanych w kraju, a import surowca powinien występować tylko w uzasadnionych przypadkach. Koszty wydobycia węgla w Polsce powinny być konkurencyjne w stosunku do surowca z importu, tak aby możliwe było wykorzystanie krajowego potencjału przy wzmocnieniu gospodarki. Dzięki postępowi technologicznemu nowe oraz modernizowane bloki węglowe cechują się wyższą sprawnością, co wpływa na racjonalność i efektywność zużycia surowca oraz na ograniczenie wpływu energetyki na środowisko. Na ekonomikę jednostek wytwórczych opartych o węgiel negatywnie wpływa pierwszeństwo wprowadzania do sieci energii z OZE, a ponadto energia z węgla obarczona jest kosztami polityki klimatyczno-energetycznej oraz środowiskowej. Z tego powodu należy zapewnić jak najwyższą </w:t>
      </w:r>
      <w:r w:rsidRPr="003A3066">
        <w:rPr>
          <w:b/>
        </w:rPr>
        <w:t>racjonalność wydobycia i wykorzystania surowca</w:t>
      </w:r>
      <w:r w:rsidRPr="003A3066">
        <w:t>, do czego przyczynią się następujące przedsięwzięcia:</w:t>
      </w:r>
    </w:p>
    <w:p w:rsidR="003A3066" w:rsidRPr="003A3066" w:rsidRDefault="003A3066" w:rsidP="00747B70">
      <w:pPr>
        <w:pStyle w:val="Akapitzlist"/>
        <w:numPr>
          <w:ilvl w:val="0"/>
          <w:numId w:val="39"/>
        </w:numPr>
        <w:spacing w:after="60"/>
        <w:ind w:left="284" w:hanging="284"/>
        <w:contextualSpacing w:val="0"/>
      </w:pPr>
      <w:r w:rsidRPr="003A3066">
        <w:rPr>
          <w:b/>
        </w:rPr>
        <w:t>Zapewnienie rentowności sektora górnictwa węgla kamiennego</w:t>
      </w:r>
      <w:r w:rsidRPr="003A3066">
        <w:t xml:space="preserve"> – w ostatnich latach podjęto działania restrukturyzacyjne, dzięki czemu sytuacja ekonomiczna przedsiębiorstw górniczych uległa poprawie. Dalsze działania muszą być nastawione na osiągnięcie i utrzymanie stabilnej sytuacji finansowej i organizacyjnej w sektorze. Przyczynią się do tego:</w:t>
      </w:r>
    </w:p>
    <w:p w:rsidR="003A3066" w:rsidRPr="003A3066" w:rsidRDefault="003A3066" w:rsidP="00747B70">
      <w:pPr>
        <w:pStyle w:val="Akapitzlist"/>
        <w:numPr>
          <w:ilvl w:val="1"/>
          <w:numId w:val="40"/>
        </w:numPr>
        <w:spacing w:after="60"/>
        <w:ind w:left="851" w:hanging="284"/>
        <w:contextualSpacing w:val="0"/>
      </w:pPr>
      <w:r w:rsidRPr="003A3066">
        <w:rPr>
          <w:b/>
        </w:rPr>
        <w:t>racjonalizacja i optymalizacja kosztów bieżącego funkcjonowania</w:t>
      </w:r>
      <w:r w:rsidRPr="003A3066">
        <w:t xml:space="preserve"> – działania powinny mieć głęboki zasięg – od ograniczenia kosztów stałych, po optymalizację funkcji administracyjnych. Duże znaczenie ma także wdrażanie efektywnych ekonomicznie innowacyjnych rozwiązań, przyczyniających się do zmniejszenia kosztów pracy oraz poprawy bezpieczeństwa; </w:t>
      </w:r>
    </w:p>
    <w:p w:rsidR="003A3066" w:rsidRPr="003A3066" w:rsidRDefault="003A3066" w:rsidP="00747B70">
      <w:pPr>
        <w:pStyle w:val="Akapitzlist"/>
        <w:numPr>
          <w:ilvl w:val="1"/>
          <w:numId w:val="40"/>
        </w:numPr>
        <w:spacing w:after="60"/>
        <w:ind w:left="851" w:hanging="284"/>
        <w:contextualSpacing w:val="0"/>
      </w:pPr>
      <w:r w:rsidRPr="003A3066">
        <w:rPr>
          <w:b/>
        </w:rPr>
        <w:t>zmiany w systemie sprzedaży węgla</w:t>
      </w:r>
      <w:r w:rsidRPr="003A3066">
        <w:t xml:space="preserve"> – modyfikacje powinny oddziaływać na wzrost efektywności struktur handlowych, kompleksowość struktury sprzedaży i wykorzystanie nowych technologii w procesie sprzedaży;</w:t>
      </w:r>
    </w:p>
    <w:p w:rsidR="003A3066" w:rsidRPr="003A3066" w:rsidRDefault="003A3066" w:rsidP="00747B70">
      <w:pPr>
        <w:pStyle w:val="Akapitzlist"/>
        <w:numPr>
          <w:ilvl w:val="1"/>
          <w:numId w:val="40"/>
        </w:numPr>
        <w:spacing w:after="60"/>
        <w:ind w:left="851" w:hanging="284"/>
        <w:contextualSpacing w:val="0"/>
      </w:pPr>
      <w:r w:rsidRPr="003A3066">
        <w:rPr>
          <w:b/>
        </w:rPr>
        <w:t xml:space="preserve">tworzenie mechanizmów stabilizujących na okres dekoniunktury </w:t>
      </w:r>
      <w:r w:rsidRPr="003A3066">
        <w:t>– spółki węglowe powinny konsekwentne utrzymywać fundusze celowe, tak aby pokryć potrzeby operacyjne w czasie utrzymywania się niskich światowych cen surowca;</w:t>
      </w:r>
    </w:p>
    <w:p w:rsidR="003A3066" w:rsidRPr="003A3066" w:rsidRDefault="003A3066" w:rsidP="00747B70">
      <w:pPr>
        <w:pStyle w:val="Akapitzlist"/>
        <w:numPr>
          <w:ilvl w:val="1"/>
          <w:numId w:val="40"/>
        </w:numPr>
        <w:spacing w:after="60"/>
        <w:ind w:left="851" w:hanging="284"/>
        <w:contextualSpacing w:val="0"/>
      </w:pPr>
      <w:r w:rsidRPr="003A3066">
        <w:rPr>
          <w:b/>
        </w:rPr>
        <w:t>uporządkowanie opłat ponoszonych przez sektor</w:t>
      </w:r>
      <w:r w:rsidRPr="003A3066">
        <w:t xml:space="preserve"> (zmiany regulacji prawnych) – działalność górnicza obciążona jest aktualnie blisko 30. rodzajami opłat i podatków – od opodatkowania wyrobisk, po opłaty za informację geologiczną. Sposób naliczania części z nich nie jest wystarczająco dobrze zdefiniowany, zaś niektóre stanowią niebagatelny koszt, niewspółmierny do korzyści.</w:t>
      </w:r>
    </w:p>
    <w:p w:rsidR="003A3066" w:rsidRPr="003A3066" w:rsidRDefault="003A3066" w:rsidP="00747B70">
      <w:pPr>
        <w:pStyle w:val="Akapitzlist"/>
        <w:numPr>
          <w:ilvl w:val="0"/>
          <w:numId w:val="39"/>
        </w:numPr>
        <w:spacing w:after="60"/>
        <w:ind w:left="284" w:hanging="284"/>
        <w:contextualSpacing w:val="0"/>
      </w:pPr>
      <w:r w:rsidRPr="003A3066">
        <w:rPr>
          <w:b/>
        </w:rPr>
        <w:t>Racjonalna gospodarka otwartych złóż i otwieranie nowych złóż</w:t>
      </w:r>
      <w:r w:rsidRPr="003A3066">
        <w:t xml:space="preserve"> – w tym zakresie kluczowymi kwestiami są: </w:t>
      </w:r>
    </w:p>
    <w:p w:rsidR="003A3066" w:rsidRPr="003A3066" w:rsidRDefault="003A3066" w:rsidP="00747B70">
      <w:pPr>
        <w:pStyle w:val="Akapitzlist"/>
        <w:numPr>
          <w:ilvl w:val="1"/>
          <w:numId w:val="39"/>
        </w:numPr>
        <w:spacing w:after="60"/>
        <w:ind w:left="851" w:hanging="284"/>
        <w:contextualSpacing w:val="0"/>
      </w:pPr>
      <w:r w:rsidRPr="003A3066">
        <w:rPr>
          <w:b/>
        </w:rPr>
        <w:t>pogłębianie szybów, budowa nowych bądź rozbudowa poziomów wydobywczych</w:t>
      </w:r>
      <w:r w:rsidRPr="003A3066">
        <w:t>, tam gdzie jest to uzasadnione ekonomicznie;</w:t>
      </w:r>
    </w:p>
    <w:p w:rsidR="003A3066" w:rsidRPr="003A3066" w:rsidRDefault="003A3066" w:rsidP="00747B70">
      <w:pPr>
        <w:pStyle w:val="Akapitzlist"/>
        <w:numPr>
          <w:ilvl w:val="1"/>
          <w:numId w:val="39"/>
        </w:numPr>
        <w:spacing w:after="60"/>
        <w:ind w:left="851" w:hanging="284"/>
        <w:contextualSpacing w:val="0"/>
      </w:pPr>
      <w:r w:rsidRPr="003A3066">
        <w:rPr>
          <w:b/>
        </w:rPr>
        <w:t xml:space="preserve">prowadzenie dalszych prac poszukiwawczych i udostępnianie nowych obszarów wydobywczych </w:t>
      </w:r>
      <w:r w:rsidRPr="003A3066">
        <w:t>– badania geologiczne wskazują kilka perspektywicznych złóż o dużych zasobach wysokojakościowego surowca. W zależności od uwarunkowań geologicznych oraz innych aspektów (w tym ekonomicznych, społecznych i środowiskowych) należy otwierać nowe złoża;</w:t>
      </w:r>
    </w:p>
    <w:p w:rsidR="003A3066" w:rsidRPr="003A3066" w:rsidRDefault="003A3066" w:rsidP="00747B70">
      <w:pPr>
        <w:pStyle w:val="Akapitzlist"/>
        <w:numPr>
          <w:ilvl w:val="1"/>
          <w:numId w:val="39"/>
        </w:numPr>
        <w:ind w:left="851" w:hanging="284"/>
        <w:contextualSpacing w:val="0"/>
      </w:pPr>
      <w:r w:rsidRPr="003A3066">
        <w:rPr>
          <w:b/>
        </w:rPr>
        <w:t>opracowanie mapy strategicznych zasobów węgla kamiennego z koncepcją docelowego modelu zarządzania</w:t>
      </w:r>
      <w:r w:rsidRPr="003A3066">
        <w:t xml:space="preserve"> – aktualnie spółki działają w oparciu o papierową informację geologiczną udostępnianą przez organy administracji geologicznej. Narzędzie powinno wskazywać zarówno złoża eksploatowane, jak i perspektywiczne w ujęciu 3D – tak aby na bieżąco móc podejmować decyzje o wydobyciu na poszczególnych poziomach. Narzędzie powinno także rozwiązać problem braku wiedzy o miejscach wydobycia w sąsiadujących kopalniach, co może skutkować ruchami ziemi (zapadaniem).</w:t>
      </w:r>
    </w:p>
    <w:p w:rsidR="003A3066" w:rsidRPr="003A3066" w:rsidRDefault="003A3066" w:rsidP="00747B70">
      <w:pPr>
        <w:pStyle w:val="Akapitzlist"/>
        <w:numPr>
          <w:ilvl w:val="0"/>
          <w:numId w:val="39"/>
        </w:numPr>
        <w:ind w:left="284" w:hanging="284"/>
        <w:contextualSpacing w:val="0"/>
      </w:pPr>
      <w:r w:rsidRPr="003A3066">
        <w:rPr>
          <w:b/>
        </w:rPr>
        <w:t>Racjonalna dystrybucja surowca</w:t>
      </w:r>
      <w:r w:rsidRPr="003A3066">
        <w:t xml:space="preserve"> – aby osiągnąć jak najwyższy efekt środowiskowy oraz efektywność kosztową, surowiec powinien być transportowany na możliwie najmniejsze odległości. Jednostki wytwórcze energii powinny pokrywać zapotrzebowanie na surowiec z najbliżej położonych kopalni. Pokrycie popytu zależne jest także od oferowanych właściwości paliwa, dlatego układy spalania w nowych jednostkach wytwórczych powinny być planowane z uwzględnieniem pokrycia zapotrzebowania na paliwo oferowane przez polskie kopalnie, zlokalizowane najbliżej. </w:t>
      </w:r>
    </w:p>
    <w:p w:rsidR="003A3066" w:rsidRPr="003A3066" w:rsidRDefault="003A3066" w:rsidP="00747B70">
      <w:pPr>
        <w:pStyle w:val="Akapitzlist"/>
        <w:numPr>
          <w:ilvl w:val="0"/>
          <w:numId w:val="39"/>
        </w:numPr>
        <w:spacing w:after="60"/>
        <w:ind w:left="284" w:hanging="284"/>
        <w:contextualSpacing w:val="0"/>
      </w:pPr>
      <w:r w:rsidRPr="003A3066">
        <w:rPr>
          <w:b/>
        </w:rPr>
        <w:t>Wykorzystanie lub sprzedaż ubocznych produktów wydobycia</w:t>
      </w:r>
      <w:r w:rsidRPr="003A3066">
        <w:t xml:space="preserve"> (metan, wodór, kopaliny) – przyczyni się to do wdrażania </w:t>
      </w:r>
      <w:r w:rsidRPr="003A3066">
        <w:rPr>
          <w:i/>
        </w:rPr>
        <w:t>gospodarki o obiegu zamkniętym</w:t>
      </w:r>
      <w:r w:rsidRPr="003A3066">
        <w:t xml:space="preserve">, a jednocześnie wyeliminowane zostaną koszty i negatywne efekty środowiskowe składowania. </w:t>
      </w:r>
    </w:p>
    <w:p w:rsidR="003A3066" w:rsidRPr="003A3066" w:rsidRDefault="003A3066" w:rsidP="00747B70">
      <w:pPr>
        <w:pStyle w:val="Akapitzlist"/>
        <w:numPr>
          <w:ilvl w:val="0"/>
          <w:numId w:val="39"/>
        </w:numPr>
        <w:spacing w:after="60"/>
        <w:ind w:left="284" w:hanging="284"/>
        <w:contextualSpacing w:val="0"/>
      </w:pPr>
      <w:r w:rsidRPr="003A3066">
        <w:rPr>
          <w:b/>
        </w:rPr>
        <w:t>Innowacje w wydobyciu i wykorzystaniu surowca</w:t>
      </w:r>
      <w:r w:rsidRPr="003A3066">
        <w:t xml:space="preserve"> – nowe rozwiązania mają przyczyniać się do większej efektywności i elastyczności zużycia surowca (np. postać gazowa) oraz ograniczenia ilości emitowanych zanieczyszczeń. Dużą rolę w  zakresie badań, rozwoju i komercjalizacji efektywnych rozwiązań ma współpraca spółek z innymi podmiotami, zwłaszcza z instytutami badawczymi.</w:t>
      </w:r>
      <w:r w:rsidRPr="003A3066">
        <w:rPr>
          <w:rStyle w:val="Odwoanieprzypisudolnego"/>
        </w:rPr>
        <w:footnoteReference w:id="6"/>
      </w:r>
    </w:p>
    <w:p w:rsidR="003A3066" w:rsidRPr="003A3066" w:rsidRDefault="003A3066" w:rsidP="003A3066">
      <w:pPr>
        <w:pStyle w:val="Bezodstpw"/>
      </w:pP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698176" behindDoc="0" locked="0" layoutInCell="1" allowOverlap="1" wp14:anchorId="6183181C" wp14:editId="7D40D730">
                <wp:simplePos x="0" y="0"/>
                <wp:positionH relativeFrom="margin">
                  <wp:posOffset>4490114</wp:posOffset>
                </wp:positionH>
                <wp:positionV relativeFrom="paragraph">
                  <wp:posOffset>50876</wp:posOffset>
                </wp:positionV>
                <wp:extent cx="1223645" cy="627380"/>
                <wp:effectExtent l="57150" t="38100" r="52705" b="77470"/>
                <wp:wrapSquare wrapText="bothSides"/>
                <wp:docPr id="50" name="Prostokąt 50"/>
                <wp:cNvGraphicFramePr/>
                <a:graphic xmlns:a="http://schemas.openxmlformats.org/drawingml/2006/main">
                  <a:graphicData uri="http://schemas.microsoft.com/office/word/2010/wordprocessingShape">
                    <wps:wsp>
                      <wps:cNvSpPr/>
                      <wps:spPr>
                        <a:xfrm>
                          <a:off x="0" y="0"/>
                          <a:ext cx="1223645" cy="627380"/>
                        </a:xfrm>
                        <a:prstGeom prst="rect">
                          <a:avLst/>
                        </a:prstGeom>
                        <a:solidFill>
                          <a:schemeClr val="tx1"/>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pokrycie zapotrzebowania na węgiel brunatny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183181C" id="Prostokąt 50" o:spid="_x0000_s1049" style="position:absolute;left:0;text-align:left;margin-left:353.55pt;margin-top:4pt;width:96.35pt;height:49.4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" fillcolor="black [3213]" stroked="f">
                <v:shadow on="t" color="black" opacity="41287f" offset="0,1.5pt"/>
                <v:textbox>
                  <w:txbxContent>
                    <w:p w:rsidR="003419EC" w:rsidRDefault="003419EC" w:rsidP="003A3066">
                      <w:pPr>
                        <w:pStyle w:val="nawigator"/>
                      </w:pPr>
                      <w:r>
                        <w:t>pokrycie zapotrzebowania na węgiel brunatny</w:t>
                      </w:r>
                    </w:p>
                  </w:txbxContent>
                </v:textbox>
                <w10:wrap type="square" anchorx="margin"/>
              </v:rect>
            </w:pict>
          </mc:Fallback>
        </mc:AlternateContent>
      </w:r>
      <w:r w:rsidRPr="003A3066">
        <w:rPr>
          <w:b/>
        </w:rPr>
        <w:t>Węgiel brunatny</w:t>
      </w:r>
      <w:r w:rsidRPr="003A3066">
        <w:t xml:space="preserve"> zużywany jest głównie przez elektroenergetykę (zużycie krajowe ok. 58 mln t rocznie). Właściwości fizyczne tego surowca determinują jego wykorzystanie w niewielkiej odległości od miejsca wydobycia, dlatego nie istnieje rynek tego surowca. Elektrownie węglowe zapewniają stabilność wytwarzania energii, a ze względu na niskie koszty wydobycia węgiel brunatny jest tanim źródłem energii. Istotną wadą jest jednak wysoka emisyjność. Powoduje to konieczność ponoszenia wyższych kosztów zakupu uprawnień do emisji CO</w:t>
      </w:r>
      <w:r w:rsidRPr="003A3066">
        <w:rPr>
          <w:vertAlign w:val="subscript"/>
        </w:rPr>
        <w:t>2</w:t>
      </w:r>
      <w:r w:rsidRPr="003A3066">
        <w:t xml:space="preserve">, przy jednoczesnym ryzyku, że bloki na węgiel brunatny nie sprostają kolejnym wymogom ograniczenia emisji zanieczyszczeń (polityka klimatyczna i środowiskowa UE). Te czynniki mają ogromne znaczenie dla efektywności ekonomicznej oraz samej możliwości wytwarzania energii z węgla brunatnego. </w:t>
      </w:r>
    </w:p>
    <w:p w:rsidR="003A3066" w:rsidRPr="003A3066" w:rsidRDefault="003A3066" w:rsidP="003A3066">
      <w:r w:rsidRPr="003A3066">
        <w:rPr>
          <w:b/>
        </w:rPr>
        <w:t xml:space="preserve">Dokończona zostanie eksploatacja czynnych złóż i zagospodarowanie perspektywicznych. </w:t>
      </w:r>
      <w:r w:rsidRPr="003A3066">
        <w:t xml:space="preserve">Za perspektywiczne uznaje się złoża Złoczew i Ościsłowo, a za rezerwowe Gubin. Dla zagospodarowania nowych złóż perspektywicznych główną rolę odegrają </w:t>
      </w:r>
      <w:r w:rsidRPr="003A3066">
        <w:rPr>
          <w:b/>
        </w:rPr>
        <w:t>ceny uprawnień do emisji CO</w:t>
      </w:r>
      <w:r w:rsidRPr="003A3066">
        <w:rPr>
          <w:b/>
          <w:vertAlign w:val="subscript"/>
        </w:rPr>
        <w:t>2</w:t>
      </w:r>
      <w:r w:rsidRPr="003A3066">
        <w:t xml:space="preserve"> i </w:t>
      </w:r>
      <w:r w:rsidRPr="003A3066">
        <w:rPr>
          <w:b/>
        </w:rPr>
        <w:t>rozwój nowych technologii</w:t>
      </w:r>
      <w:r w:rsidRPr="003A3066">
        <w:t>.</w:t>
      </w:r>
      <w:r w:rsidRPr="003A3066">
        <w:rPr>
          <w:b/>
        </w:rPr>
        <w:t xml:space="preserve"> </w:t>
      </w:r>
      <w:r w:rsidRPr="003A3066">
        <w:t xml:space="preserve">Innowacje mają posłużyć wdrażaniu niskoemisyjnych technologii oraz alternatywnemu wykorzystaniu węgla brunatnego. Zgazowany surowiec (gaz syntezowy) cechuje się mniejszą emisyjnością i umożliwia wykorzystanie zsynchronizowane z popytem. </w:t>
      </w:r>
      <w:proofErr w:type="spellStart"/>
      <w:r w:rsidRPr="003A3066">
        <w:t>Syngaz</w:t>
      </w:r>
      <w:proofErr w:type="spellEnd"/>
      <w:r w:rsidRPr="003A3066">
        <w:t xml:space="preserve"> może być wykorzystany w elektroenergetyce i w ciepłownictwie, ale także do wytwarzania benzyn syntetycznych i wielu produktów chemicznych.</w:t>
      </w:r>
      <w:r w:rsidRPr="003A3066">
        <w:rPr>
          <w:rStyle w:val="Odwoanieprzypisudolnego"/>
        </w:rPr>
        <w:footnoteReference w:id="7"/>
      </w:r>
    </w:p>
    <w:p w:rsidR="003A3066" w:rsidRPr="003A3066" w:rsidRDefault="003A3066" w:rsidP="003A3066">
      <w:pPr>
        <w:pStyle w:val="Bezodstpw"/>
      </w:pPr>
      <w:r w:rsidRPr="003A3066">
        <w:rPr>
          <w:noProof/>
          <w:color w:val="BFBFBF" w:themeColor="background1" w:themeShade="BF"/>
          <w:lang w:eastAsia="pl-PL"/>
        </w:rPr>
        <mc:AlternateContent>
          <mc:Choice Requires="wps">
            <w:drawing>
              <wp:anchor distT="0" distB="0" distL="114300" distR="114300" simplePos="0" relativeHeight="251779072" behindDoc="0" locked="0" layoutInCell="1" allowOverlap="1" wp14:anchorId="3B8C57A8" wp14:editId="120B8E64">
                <wp:simplePos x="0" y="0"/>
                <wp:positionH relativeFrom="margin">
                  <wp:posOffset>-99695</wp:posOffset>
                </wp:positionH>
                <wp:positionV relativeFrom="paragraph">
                  <wp:posOffset>55880</wp:posOffset>
                </wp:positionV>
                <wp:extent cx="5943600" cy="3200400"/>
                <wp:effectExtent l="0" t="0" r="19050" b="19050"/>
                <wp:wrapNone/>
                <wp:docPr id="214" name="Prostokąt zaokrąglony 214"/>
                <wp:cNvGraphicFramePr/>
                <a:graphic xmlns:a="http://schemas.openxmlformats.org/drawingml/2006/main">
                  <a:graphicData uri="http://schemas.microsoft.com/office/word/2010/wordprocessingShape">
                    <wps:wsp>
                      <wps:cNvSpPr/>
                      <wps:spPr>
                        <a:xfrm>
                          <a:off x="0" y="0"/>
                          <a:ext cx="5943600" cy="3200400"/>
                        </a:xfrm>
                        <a:prstGeom prst="roundRect">
                          <a:avLst>
                            <a:gd name="adj" fmla="val 3374"/>
                          </a:avLst>
                        </a:prstGeom>
                        <a:noFill/>
                        <a:ln w="19050">
                          <a:solidFill>
                            <a:schemeClr val="tx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7212B49" id="Prostokąt zaokrąglony 214" o:spid="_x0000_s1026" style="position:absolute;margin-left:-7.85pt;margin-top:4.4pt;width:468pt;height:252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" filled="f" strokecolor="black [3213]" strokeweight="1.5pt">
                <v:stroke dashstyle="3 1" joinstyle="miter"/>
                <w10:wrap anchorx="margin"/>
              </v:roundrect>
            </w:pict>
          </mc:Fallback>
        </mc:AlternateContent>
      </w:r>
    </w:p>
    <w:p w:rsidR="003A3066" w:rsidRPr="003A3066" w:rsidRDefault="003A3066" w:rsidP="003A3066">
      <w:r w:rsidRPr="003A3066">
        <w:rPr>
          <w:noProof/>
          <w:lang w:eastAsia="pl-PL"/>
        </w:rPr>
        <mc:AlternateContent>
          <mc:Choice Requires="wps">
            <w:drawing>
              <wp:anchor distT="0" distB="0" distL="114300" distR="114300" simplePos="0" relativeHeight="251691008" behindDoc="0" locked="0" layoutInCell="1" allowOverlap="1" wp14:anchorId="60625B4E" wp14:editId="3855BC64">
                <wp:simplePos x="0" y="0"/>
                <wp:positionH relativeFrom="margin">
                  <wp:posOffset>4318635</wp:posOffset>
                </wp:positionH>
                <wp:positionV relativeFrom="paragraph">
                  <wp:posOffset>18720</wp:posOffset>
                </wp:positionV>
                <wp:extent cx="1412875" cy="457200"/>
                <wp:effectExtent l="57150" t="38100" r="53975" b="76200"/>
                <wp:wrapSquare wrapText="bothSides"/>
                <wp:docPr id="192" name="Prostokąt 192"/>
                <wp:cNvGraphicFramePr/>
                <a:graphic xmlns:a="http://schemas.openxmlformats.org/drawingml/2006/main">
                  <a:graphicData uri="http://schemas.microsoft.com/office/word/2010/wordprocessingShape">
                    <wps:wsp>
                      <wps:cNvSpPr/>
                      <wps:spPr>
                        <a:xfrm>
                          <a:off x="0" y="0"/>
                          <a:ext cx="1412875" cy="457200"/>
                        </a:xfrm>
                        <a:prstGeom prst="rect">
                          <a:avLst/>
                        </a:prstGeom>
                        <a:solidFill>
                          <a:schemeClr val="tx1"/>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 xml:space="preserve">transformacja regionów górniczych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0625B4E" id="Prostokąt 192" o:spid="_x0000_s1050" style="position:absolute;left:0;text-align:left;margin-left:340.05pt;margin-top:1.45pt;width:111.25pt;height:36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" fillcolor="black [3213]" stroked="f">
                <v:shadow on="t" color="black" opacity="41287f" offset="0,1.5pt"/>
                <v:textbox>
                  <w:txbxContent>
                    <w:p w:rsidR="003419EC" w:rsidRDefault="003419EC" w:rsidP="003A3066">
                      <w:pPr>
                        <w:pStyle w:val="nawigator"/>
                      </w:pPr>
                      <w:r>
                        <w:t xml:space="preserve">transformacja regionów górniczych </w:t>
                      </w:r>
                    </w:p>
                  </w:txbxContent>
                </v:textbox>
                <w10:wrap type="square" anchorx="margin"/>
              </v:rect>
            </w:pict>
          </mc:Fallback>
        </mc:AlternateContent>
      </w:r>
      <w:r w:rsidRPr="003A3066">
        <w:rPr>
          <w:b/>
          <w:noProof/>
          <w:lang w:eastAsia="pl-PL"/>
        </w:rPr>
        <mc:AlternateContent>
          <mc:Choice Requires="wpg">
            <w:drawing>
              <wp:anchor distT="0" distB="0" distL="114300" distR="114300" simplePos="0" relativeHeight="251693056" behindDoc="0" locked="0" layoutInCell="1" allowOverlap="1" wp14:anchorId="4C29283C" wp14:editId="61F972D1">
                <wp:simplePos x="0" y="0"/>
                <wp:positionH relativeFrom="margin">
                  <wp:posOffset>4293870</wp:posOffset>
                </wp:positionH>
                <wp:positionV relativeFrom="paragraph">
                  <wp:posOffset>569265</wp:posOffset>
                </wp:positionV>
                <wp:extent cx="1447800" cy="485140"/>
                <wp:effectExtent l="0" t="0" r="19050" b="10160"/>
                <wp:wrapTight wrapText="bothSides">
                  <wp:wrapPolygon edited="0">
                    <wp:start x="0" y="0"/>
                    <wp:lineTo x="0" y="21204"/>
                    <wp:lineTo x="21600" y="21204"/>
                    <wp:lineTo x="21600" y="0"/>
                    <wp:lineTo x="0" y="0"/>
                  </wp:wrapPolygon>
                </wp:wrapTight>
                <wp:docPr id="216" name="Grupa 216"/>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17" name="Prostokąt zaokrąglony 217"/>
                        <wps:cNvSpPr/>
                        <wps:spPr>
                          <a:xfrm>
                            <a:off x="0" y="0"/>
                            <a:ext cx="1447800" cy="48514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1.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4</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18" name="Obraz 218" descr="S:\DE - Departament Elektroenergetyki i Ciepłownictwa\DE_V\PEP2040\12_materiały prasowo-propagandowe\logo\Polska z logo PEP2040.jpg"/>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4C29283C" id="Grupa 216" o:spid="_x0000_s1051" style="position:absolute;left:0;text-align:left;margin-left:338.1pt;margin-top:44.8pt;width:114pt;height:38.2pt;z-index:251693056;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">
                <v:roundrect id="Prostokąt zaokrąglony 217" o:spid="_x0000_s1052"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" filled="f" strokecolor="#c00000" strokeweight="1pt">
                  <v:stroke joinstyle="miter"/>
                  <v:textbox inset="11mm,0,0,0">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1.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4</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v:textbox>
                </v:roundrect>
                <v:shape id="Obraz 218" o:spid="_x0000_s1053"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">
                  <v:imagedata r:id="rId47" o:title="Polska z logo PEP2040"/>
                  <v:path arrowok="t"/>
                </v:shape>
                <w10:wrap type="tight" anchorx="margin"/>
              </v:group>
            </w:pict>
          </mc:Fallback>
        </mc:AlternateContent>
      </w:r>
      <w:r w:rsidRPr="003A3066">
        <w:t xml:space="preserve">Dla zachowania ładu społecznego i środowiskowego istotne są </w:t>
      </w:r>
      <w:r w:rsidRPr="003A3066">
        <w:rPr>
          <w:b/>
        </w:rPr>
        <w:t>działania</w:t>
      </w:r>
      <w:r w:rsidRPr="003A3066">
        <w:t xml:space="preserve"> </w:t>
      </w:r>
      <w:r w:rsidRPr="003A3066">
        <w:rPr>
          <w:b/>
        </w:rPr>
        <w:t>po zakończeniu eksploatacji złoża lub wycofaniu z systemu jednostki wytwórczej</w:t>
      </w:r>
      <w:r w:rsidRPr="003A3066">
        <w:t xml:space="preserve">.  Konieczne jest nie tylko zabezpieczenie kopalń, w których nastąpiło </w:t>
      </w:r>
      <w:proofErr w:type="spellStart"/>
      <w:r w:rsidRPr="003A3066">
        <w:t>sczerpanie</w:t>
      </w:r>
      <w:proofErr w:type="spellEnd"/>
      <w:r w:rsidRPr="003A3066">
        <w:t xml:space="preserve"> złóż, ale </w:t>
      </w:r>
      <w:r w:rsidRPr="003A3066">
        <w:rPr>
          <w:b/>
        </w:rPr>
        <w:t>transformacja</w:t>
      </w:r>
      <w:r w:rsidRPr="003A3066">
        <w:t xml:space="preserve"> </w:t>
      </w:r>
      <w:r w:rsidRPr="003A3066">
        <w:rPr>
          <w:b/>
        </w:rPr>
        <w:t>całych regionów górniczych</w:t>
      </w:r>
      <w:r w:rsidRPr="003A3066">
        <w:t xml:space="preserve">. </w:t>
      </w:r>
    </w:p>
    <w:p w:rsidR="003A3066" w:rsidRPr="003A3066" w:rsidRDefault="003A3066" w:rsidP="003A3066">
      <w:r w:rsidRPr="003A3066">
        <w:t xml:space="preserve">W wielu przypadkach kopalnia i/lub elektrownia oraz firmy świadczące usługi dla nich to główni pracodawcy w regionie, dlatego brak działań może skutkować problemami społeczno-gospodarczymi. Niezbędne jest wdrażanie specjalnych programów rozwoju dla takich regionów, np. poprzez specjalne wsparcie przedsięwzięć rozwojowych, tworzenie dogodnych warunków prowadzenia i  rozwoju działalności gospodarczej, czy dodatkowych mechanizmów rynku pracy, a także stymulowanie modernizacji sektora i inwestycji w niskoemisyjne i nieemisyjne źródła wytwórcze. Jest to szczególnie ważne jeśli zakończenie pracy kopalni lub elektrowni następuje w wyniku </w:t>
      </w:r>
      <w:r w:rsidRPr="003A3066">
        <w:rPr>
          <w:b/>
        </w:rPr>
        <w:t>transformacji energetycznej</w:t>
      </w:r>
      <w:r w:rsidRPr="003A3066">
        <w:t xml:space="preserve"> gospodarki, a zatem szybciej niż wynika to z technicznych możliwości. Transformacja musi mieć charakter </w:t>
      </w:r>
      <w:r w:rsidRPr="003A3066">
        <w:rPr>
          <w:b/>
        </w:rPr>
        <w:t>sprawiedliwy</w:t>
      </w:r>
      <w:r w:rsidRPr="003A3066">
        <w:t xml:space="preserve">, co oznacza, że tempo zmian nie wpłynie na drastyczny wzrost cen energii, a regiony narażone na negatywne skutki zmian otrzymają wsparcie. </w:t>
      </w:r>
      <w:r w:rsidRPr="003A3066">
        <w:rPr>
          <w:b/>
        </w:rPr>
        <w:t>W tym celu w 2020 r. opracowany zostanie plan restrukturyzacji rejonów górniczych węgla kamiennego i brunatnego z wykorzystaniem środków unijnych.</w:t>
      </w:r>
    </w:p>
    <w:p w:rsidR="003A3066" w:rsidRPr="003A3066" w:rsidRDefault="003A3066" w:rsidP="003A3066">
      <w:r w:rsidRPr="003A3066">
        <w:t xml:space="preserve">Polska będzie prowadziła działania mające na celu </w:t>
      </w:r>
      <w:r w:rsidRPr="003A3066">
        <w:rPr>
          <w:b/>
        </w:rPr>
        <w:t xml:space="preserve">solidarne </w:t>
      </w:r>
      <w:r w:rsidRPr="003A3066">
        <w:t>podjęcie wyzwania transformacji, aby zapewnić adekwatne środki kompensacyjne państwom i regionom, które mają inny punkt startu w transformacji energetycznej. Dążenie do zmniejszenia emisyjności wytwarzania energii to zagadnienie bardzo ważne dla UE, dlatego przewiduje się, że w perspektywie finansowej UE określone zostaną specjalne środki na wsparcie sprawiedliwej transformacji regionów górniczych.</w:t>
      </w:r>
    </w:p>
    <w:p w:rsidR="003A3066" w:rsidRPr="003A3066" w:rsidRDefault="003A3066" w:rsidP="003A3066">
      <w:pPr>
        <w:pStyle w:val="Bezodstpw"/>
      </w:pP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676672" behindDoc="0" locked="0" layoutInCell="1" allowOverlap="1" wp14:anchorId="39B6A0C8" wp14:editId="2E42DEDE">
                <wp:simplePos x="0" y="0"/>
                <wp:positionH relativeFrom="margin">
                  <wp:posOffset>4517103</wp:posOffset>
                </wp:positionH>
                <wp:positionV relativeFrom="paragraph">
                  <wp:posOffset>43180</wp:posOffset>
                </wp:positionV>
                <wp:extent cx="1223645" cy="626400"/>
                <wp:effectExtent l="57150" t="38100" r="52705" b="78740"/>
                <wp:wrapSquare wrapText="bothSides"/>
                <wp:docPr id="51" name="Prostokąt 51"/>
                <wp:cNvGraphicFramePr/>
                <a:graphic xmlns:a="http://schemas.openxmlformats.org/drawingml/2006/main">
                  <a:graphicData uri="http://schemas.microsoft.com/office/word/2010/wordprocessingShape">
                    <wps:wsp>
                      <wps:cNvSpPr/>
                      <wps:spPr>
                        <a:xfrm>
                          <a:off x="0" y="0"/>
                          <a:ext cx="1223645" cy="626400"/>
                        </a:xfrm>
                        <a:prstGeom prst="rect">
                          <a:avLst/>
                        </a:prstGeom>
                        <a:solidFill>
                          <a:schemeClr val="tx1"/>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 xml:space="preserve">pokrycie zapotrzebowania na ropę naftową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9B6A0C8" id="Prostokąt 51" o:spid="_x0000_s1054" style="position:absolute;left:0;text-align:left;margin-left:355.7pt;margin-top:3.4pt;width:96.35pt;height:49.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" fillcolor="black [3213]" stroked="f">
                <v:shadow on="t" color="black" opacity="41287f" offset="0,1.5pt"/>
                <v:textbox>
                  <w:txbxContent>
                    <w:p w:rsidR="003419EC" w:rsidRDefault="003419EC" w:rsidP="003A3066">
                      <w:pPr>
                        <w:pStyle w:val="nawigator"/>
                      </w:pPr>
                      <w:r>
                        <w:t xml:space="preserve">pokrycie zapotrzebowania na ropę naftową </w:t>
                      </w:r>
                    </w:p>
                  </w:txbxContent>
                </v:textbox>
                <w10:wrap type="square" anchorx="margin"/>
              </v:rect>
            </w:pict>
          </mc:Fallback>
        </mc:AlternateContent>
      </w:r>
      <w:r w:rsidRPr="003A3066">
        <w:t xml:space="preserve">Polska nie posiada bogatych złóż </w:t>
      </w:r>
      <w:r w:rsidRPr="003A3066">
        <w:rPr>
          <w:b/>
        </w:rPr>
        <w:t>ropy naftowej</w:t>
      </w:r>
      <w:r w:rsidRPr="003A3066">
        <w:t xml:space="preserve">, dlatego krajowe wydobycie pokrywa tylko część popytu (ok. 4% z 27 mln t rocznie). W kraju będą kontynuowane poszukiwania nowych złóż, ale nowo odkryte pokłady zastąpią wydobycie ze </w:t>
      </w:r>
      <w:proofErr w:type="spellStart"/>
      <w:r w:rsidRPr="003A3066">
        <w:t>sczerpywanych</w:t>
      </w:r>
      <w:proofErr w:type="spellEnd"/>
      <w:r w:rsidRPr="003A3066">
        <w:t xml:space="preserve"> złóż, dlatego podaż surowca krajowego będzie utrzymywać się na zbliżonym poziomie (</w:t>
      </w:r>
      <w:r w:rsidRPr="003A3066">
        <w:rPr>
          <w:i/>
        </w:rPr>
        <w:t>zgodnie z zasadami określonymi w Polityce Surowcowej Państwa</w:t>
      </w:r>
      <w:r w:rsidRPr="003A3066">
        <w:t>).</w:t>
      </w:r>
    </w:p>
    <w:p w:rsidR="003A3066" w:rsidRPr="003A3066" w:rsidRDefault="003A3066" w:rsidP="003A3066">
      <w:r w:rsidRPr="003A3066">
        <w:rPr>
          <w:b/>
        </w:rPr>
        <w:t>Głównym sposobem pokrycia zapotrzebowania na ropę naftową będzie import</w:t>
      </w:r>
      <w:r w:rsidRPr="003A3066">
        <w:t>. Istotne, aby kierunki i  drogi dostaw były zdywersyfikowane, a krajowa infrastruktura rozwinięta w stopniu umożliwiającym zagospodarowanie surowca</w:t>
      </w:r>
      <w:r w:rsidRPr="003A3066">
        <w:rPr>
          <w:rStyle w:val="Odwoanieprzypisudolnego"/>
        </w:rPr>
        <w:footnoteReference w:id="8"/>
      </w:r>
      <w:r w:rsidRPr="003A3066">
        <w:t>. Uzależnienie od jednego dostawcy oraz jednej drogi dostaw wiąże się z ryzykiem niedostarczenia surowców w odpowiedniej ilości lub jakości do rafinerii, a tym samym wystąpienia zakłóceń w zaopatrzeniu rynku w produkty naftowe, w tym paliwa.</w:t>
      </w:r>
    </w:p>
    <w:p w:rsidR="003A3066" w:rsidRPr="003A3066" w:rsidRDefault="003A3066" w:rsidP="003A3066">
      <w:r w:rsidRPr="003A3066">
        <w:rPr>
          <w:szCs w:val="24"/>
        </w:rPr>
        <w:t>Zgodnie z prognozami sektorowymi, zużycie paliw ciekłych w Polsce będzie utrzymywało się względnie na stałym poziomie, gdyż przewiduje się, że ropa naftowa nadal będzie odgrywać znaczący element bilansu energii pierwotnej ze względu na rozwój transportu, a także ze względu na zapotrzebowanie na produkty petrochemiczne, czy nowe zastosowania. Popyt na </w:t>
      </w:r>
      <w:r w:rsidRPr="003A3066">
        <w:t xml:space="preserve">produkty naftowe zostanie wyhamowany ze względu na wzrost wykorzystania paliw alternatywnych, w tym biokomponentów, a także </w:t>
      </w:r>
      <w:proofErr w:type="spellStart"/>
      <w:r w:rsidRPr="003A3066">
        <w:t>elektromobilności</w:t>
      </w:r>
      <w:proofErr w:type="spellEnd"/>
      <w:r w:rsidRPr="003A3066">
        <w:rPr>
          <w:rStyle w:val="Odwoanieprzypisudolnego"/>
        </w:rPr>
        <w:footnoteReference w:id="9"/>
      </w:r>
      <w:r w:rsidRPr="003A3066">
        <w:rPr>
          <w:szCs w:val="24"/>
        </w:rPr>
        <w:t>. Dla pewności dostaw ropy naftowej oraz zaopatrzenia wewnętrznego rynku w paliwa i inne produkty ropopochodne kluczowe jest zapewnienie warunków dla dalszej dywersyfikacji i odpowiednio rozwiniętej infrastruktury.</w:t>
      </w:r>
    </w:p>
    <w:p w:rsidR="003A3066" w:rsidRPr="003A3066" w:rsidRDefault="003A3066" w:rsidP="003A3066">
      <w:pPr>
        <w:pStyle w:val="Bezodstpw"/>
      </w:pPr>
    </w:p>
    <w:p w:rsidR="003A3066" w:rsidRPr="003A3066" w:rsidRDefault="003A3066" w:rsidP="003A3066"/>
    <w:p w:rsidR="003A3066" w:rsidRPr="003A3066" w:rsidRDefault="003A3066" w:rsidP="003A3066">
      <w:pPr>
        <w:rPr>
          <w:vertAlign w:val="subscript"/>
        </w:rPr>
      </w:pPr>
      <w:r w:rsidRPr="003A3066">
        <w:rPr>
          <w:noProof/>
          <w:lang w:eastAsia="pl-PL"/>
        </w:rPr>
        <mc:AlternateContent>
          <mc:Choice Requires="wps">
            <w:drawing>
              <wp:anchor distT="0" distB="0" distL="114300" distR="114300" simplePos="0" relativeHeight="251681792" behindDoc="0" locked="0" layoutInCell="1" allowOverlap="1" wp14:anchorId="566CA5B1" wp14:editId="211D563D">
                <wp:simplePos x="0" y="0"/>
                <wp:positionH relativeFrom="margin">
                  <wp:posOffset>4485640</wp:posOffset>
                </wp:positionH>
                <wp:positionV relativeFrom="paragraph">
                  <wp:posOffset>46355</wp:posOffset>
                </wp:positionV>
                <wp:extent cx="1223645" cy="626400"/>
                <wp:effectExtent l="57150" t="38100" r="52705" b="78740"/>
                <wp:wrapSquare wrapText="bothSides"/>
                <wp:docPr id="73" name="Prostokąt 73"/>
                <wp:cNvGraphicFramePr/>
                <a:graphic xmlns:a="http://schemas.openxmlformats.org/drawingml/2006/main">
                  <a:graphicData uri="http://schemas.microsoft.com/office/word/2010/wordprocessingShape">
                    <wps:wsp>
                      <wps:cNvSpPr/>
                      <wps:spPr>
                        <a:xfrm>
                          <a:off x="0" y="0"/>
                          <a:ext cx="1223645" cy="626400"/>
                        </a:xfrm>
                        <a:prstGeom prst="rect">
                          <a:avLst/>
                        </a:prstGeom>
                        <a:solidFill>
                          <a:schemeClr val="tx1"/>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pokrycie zapotrzebowania na  gaz ziemny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66CA5B1" id="Prostokąt 73" o:spid="_x0000_s1055" style="position:absolute;left:0;text-align:left;margin-left:353.2pt;margin-top:3.65pt;width:96.35pt;height:49.3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" fillcolor="black [3213]" stroked="f">
                <v:shadow on="t" color="black" opacity="41287f" offset="0,1.5pt"/>
                <v:textbox>
                  <w:txbxContent>
                    <w:p w:rsidR="003419EC" w:rsidRDefault="003419EC" w:rsidP="003A3066">
                      <w:pPr>
                        <w:pStyle w:val="nawigator"/>
                      </w:pPr>
                      <w:r>
                        <w:t>pokrycie zapotrzebowania na  gaz ziemny</w:t>
                      </w:r>
                    </w:p>
                  </w:txbxContent>
                </v:textbox>
                <w10:wrap type="square" anchorx="margin"/>
              </v:rect>
            </w:pict>
          </mc:Fallback>
        </mc:AlternateContent>
      </w:r>
      <w:r w:rsidRPr="003A3066">
        <w:t xml:space="preserve">Krajowe wydobycie </w:t>
      </w:r>
      <w:r w:rsidRPr="003A3066">
        <w:rPr>
          <w:b/>
        </w:rPr>
        <w:t>gazu ziemnego</w:t>
      </w:r>
      <w:r w:rsidRPr="003A3066">
        <w:t xml:space="preserve"> pokrywa ok. 22% popytu wynoszącego ponad 18 mld m</w:t>
      </w:r>
      <w:r w:rsidRPr="003A3066">
        <w:rPr>
          <w:vertAlign w:val="superscript"/>
        </w:rPr>
        <w:t>3</w:t>
      </w:r>
      <w:r w:rsidRPr="003A3066">
        <w:rPr>
          <w:vertAlign w:val="subscript"/>
        </w:rPr>
        <w:t xml:space="preserve">  </w:t>
      </w:r>
      <w:r w:rsidRPr="003A3066">
        <w:t>rocznie. Od kilku lat zużycie gazu ziemnego w gospodarce systematycznie wzrasta. Zapotrzebowanie na gaz ziemny będzie nasilać się ze względu na wykorzystanie tego surowca w elektrowniach zapewniających elastyczność systemu elektroenergetycznego oraz na niższą emisyjność w stosunku do innych paliw kopalnych, zarówno w elektroenergetyce, jak i w ciepłownictwie. Jego wykorzystanie w sektorze bytowo-komunalnym będzie wzrastać także w celu poprawy jakości powietrza.</w:t>
      </w:r>
    </w:p>
    <w:p w:rsidR="003A3066" w:rsidRPr="003A3066" w:rsidRDefault="003A3066" w:rsidP="003A3066">
      <w:r w:rsidRPr="003A3066">
        <w:t>Podobnie jak w przypadku ropy naftowej, kontynuowane będzie poszukiwanie nowych złóż (także na dnie Morza Bałtyckiego), które zastąpią wyeksploatowane złoża i zwiększanie efektywności wydobycia (</w:t>
      </w:r>
      <w:r w:rsidRPr="003A3066">
        <w:rPr>
          <w:i/>
        </w:rPr>
        <w:t>zgodnie z zasadami określonymi w Polityce Surowcowej Państwa</w:t>
      </w:r>
      <w:r w:rsidRPr="003A3066">
        <w:t xml:space="preserve">). Jednocześnie krajowe spółki powinny w dalszym ciągu zwiększać działalność w zakresie wydobycia surowca za granicą, w szczególności na Norweskim Szelfie Kontynentalnym (z którym w 2022 r. połączy Polskę gazociąg </w:t>
      </w:r>
      <w:proofErr w:type="spellStart"/>
      <w:r w:rsidRPr="003A3066">
        <w:t>Baltic</w:t>
      </w:r>
      <w:proofErr w:type="spellEnd"/>
      <w:r w:rsidRPr="003A3066">
        <w:t xml:space="preserve"> </w:t>
      </w:r>
      <w:proofErr w:type="spellStart"/>
      <w:r w:rsidRPr="003A3066">
        <w:t>Pipe</w:t>
      </w:r>
      <w:proofErr w:type="spellEnd"/>
      <w:r w:rsidRPr="003A3066">
        <w:t>) oraz na innych obszarach o wysokim potencjale wydobywczym.</w:t>
      </w:r>
    </w:p>
    <w:p w:rsidR="003A3066" w:rsidRPr="003A3066" w:rsidRDefault="003A3066" w:rsidP="003A3066">
      <w:r w:rsidRPr="003A3066">
        <w:rPr>
          <w:noProof/>
          <w:color w:val="BFBFBF" w:themeColor="background1" w:themeShade="BF"/>
          <w:lang w:eastAsia="pl-PL"/>
        </w:rPr>
        <mc:AlternateContent>
          <mc:Choice Requires="wpg">
            <w:drawing>
              <wp:anchor distT="0" distB="0" distL="114300" distR="114300" simplePos="0" relativeHeight="251765760" behindDoc="1" locked="0" layoutInCell="1" allowOverlap="1" wp14:anchorId="7D821AF4" wp14:editId="0350F6B5">
                <wp:simplePos x="0" y="0"/>
                <wp:positionH relativeFrom="margin">
                  <wp:align>right</wp:align>
                </wp:positionH>
                <wp:positionV relativeFrom="paragraph">
                  <wp:posOffset>35712</wp:posOffset>
                </wp:positionV>
                <wp:extent cx="1153160" cy="354330"/>
                <wp:effectExtent l="0" t="0" r="27940" b="26670"/>
                <wp:wrapTight wrapText="bothSides">
                  <wp:wrapPolygon edited="0">
                    <wp:start x="0" y="0"/>
                    <wp:lineTo x="0" y="22065"/>
                    <wp:lineTo x="21767" y="22065"/>
                    <wp:lineTo x="21767" y="0"/>
                    <wp:lineTo x="0" y="0"/>
                  </wp:wrapPolygon>
                </wp:wrapTight>
                <wp:docPr id="163" name="Grupa 163"/>
                <wp:cNvGraphicFramePr/>
                <a:graphic xmlns:a="http://schemas.openxmlformats.org/drawingml/2006/main">
                  <a:graphicData uri="http://schemas.microsoft.com/office/word/2010/wordprocessingGroup">
                    <wpg:wgp>
                      <wpg:cNvGrpSpPr/>
                      <wpg:grpSpPr>
                        <a:xfrm>
                          <a:off x="0" y="0"/>
                          <a:ext cx="1153160" cy="354330"/>
                          <a:chOff x="116006" y="6312"/>
                          <a:chExt cx="1153198" cy="354330"/>
                        </a:xfrm>
                      </wpg:grpSpPr>
                      <wps:wsp>
                        <wps:cNvPr id="164" name="Prostokąt zaokrąglony 164"/>
                        <wps:cNvSpPr/>
                        <wps:spPr>
                          <a:xfrm>
                            <a:off x="116006" y="6312"/>
                            <a:ext cx="1153198" cy="35433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514063" w:rsidRDefault="003419EC" w:rsidP="003A3066">
                              <w:pPr>
                                <w:pStyle w:val="nawigator"/>
                                <w:jc w:val="left"/>
                                <w:rPr>
                                  <w:lang w:eastAsia="pl-PL"/>
                                </w:rPr>
                              </w:pPr>
                              <w:r w:rsidRPr="00D42204">
                                <w:rPr>
                                  <w:noProof/>
                                  <w:color w:val="C00000"/>
                                  <w:sz w:val="18"/>
                                  <w:lang w:eastAsia="pl-PL"/>
                                </w:rPr>
                                <w:t>SOR</w:t>
                              </w:r>
                              <w:r w:rsidRPr="00D42204">
                                <w:rPr>
                                  <w:color w:val="C00000"/>
                                  <w:sz w:val="18"/>
                                  <w:lang w:eastAsia="pl-PL"/>
                                </w:rPr>
                                <w:t xml:space="preserve"> PS.</w:t>
                              </w:r>
                              <w:r>
                                <w:rPr>
                                  <w:color w:val="C00000"/>
                                  <w:sz w:val="18"/>
                                  <w:lang w:eastAsia="pl-PL"/>
                                </w:rPr>
                                <w:t>3</w:t>
                              </w:r>
                              <w:r w:rsidRPr="00D42204">
                                <w:rPr>
                                  <w:color w:val="C00000"/>
                                  <w:sz w:val="18"/>
                                  <w:lang w:eastAsia="pl-PL"/>
                                </w:rPr>
                                <w:t>(</w:t>
                              </w:r>
                              <w:r>
                                <w:rPr>
                                  <w:color w:val="C00000"/>
                                  <w:sz w:val="18"/>
                                  <w:lang w:eastAsia="pl-PL"/>
                                </w:rPr>
                                <w:t>3</w:t>
                              </w:r>
                              <w:r w:rsidRPr="00D42204">
                                <w:rPr>
                                  <w:color w:val="C00000"/>
                                  <w:sz w:val="18"/>
                                  <w:lang w:eastAsia="pl-PL"/>
                                </w:rPr>
                                <w:t>)</w:t>
                              </w:r>
                              <w:r w:rsidRPr="00514063">
                                <w:rPr>
                                  <w:lang w:eastAsia="pl-P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5" name="Obraz 165" descr="S:\DE - Departament Elektroenergetyki i Ciepłownictwa\DE_V\PEP2040\12_materiały prasowo-propagandowe\logo\Polska z logo PEP2040.jp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839338" y="20472"/>
                            <a:ext cx="361950" cy="321310"/>
                          </a:xfrm>
                          <a:prstGeom prst="rect">
                            <a:avLst/>
                          </a:prstGeom>
                          <a:noFill/>
                          <a:ln>
                            <a:noFill/>
                          </a:ln>
                        </pic:spPr>
                      </pic:pic>
                    </wpg:wg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group w14:anchorId="7D821AF4" id="Grupa 163" o:spid="_x0000_s1056" style="position:absolute;left:0;text-align:left;margin-left:39.6pt;margin-top:2.8pt;width:90.8pt;height:27.9pt;z-index:-251550720;mso-position-horizontal:right;mso-position-horizontal-relative:margin;mso-width-relative:margin" coordorigin="1160,63" coordsize="11531,3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">
                <v:roundrect id="Prostokąt zaokrąglony 164" o:spid="_x0000_s1057" style="position:absolute;left:1160;top:63;width:11532;height:35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" filled="f" strokecolor="#c00000" strokeweight="1pt">
                  <v:stroke joinstyle="miter"/>
                  <v:textbox>
                    <w:txbxContent>
                      <w:p w:rsidR="003419EC" w:rsidRPr="00514063" w:rsidRDefault="003419EC" w:rsidP="003A3066">
                        <w:pPr>
                          <w:pStyle w:val="nawigator"/>
                          <w:jc w:val="left"/>
                          <w:rPr>
                            <w:lang w:eastAsia="pl-PL"/>
                          </w:rPr>
                        </w:pPr>
                        <w:r w:rsidRPr="00D42204">
                          <w:rPr>
                            <w:noProof/>
                            <w:color w:val="C00000"/>
                            <w:sz w:val="18"/>
                            <w:lang w:eastAsia="pl-PL"/>
                          </w:rPr>
                          <w:t>SOR</w:t>
                        </w:r>
                        <w:r w:rsidRPr="00D42204">
                          <w:rPr>
                            <w:color w:val="C00000"/>
                            <w:sz w:val="18"/>
                            <w:lang w:eastAsia="pl-PL"/>
                          </w:rPr>
                          <w:t xml:space="preserve"> PS.</w:t>
                        </w:r>
                        <w:r>
                          <w:rPr>
                            <w:color w:val="C00000"/>
                            <w:sz w:val="18"/>
                            <w:lang w:eastAsia="pl-PL"/>
                          </w:rPr>
                          <w:t>3</w:t>
                        </w:r>
                        <w:r w:rsidRPr="00D42204">
                          <w:rPr>
                            <w:color w:val="C00000"/>
                            <w:sz w:val="18"/>
                            <w:lang w:eastAsia="pl-PL"/>
                          </w:rPr>
                          <w:t>(</w:t>
                        </w:r>
                        <w:r>
                          <w:rPr>
                            <w:color w:val="C00000"/>
                            <w:sz w:val="18"/>
                            <w:lang w:eastAsia="pl-PL"/>
                          </w:rPr>
                          <w:t>3</w:t>
                        </w:r>
                        <w:r w:rsidRPr="00D42204">
                          <w:rPr>
                            <w:color w:val="C00000"/>
                            <w:sz w:val="18"/>
                            <w:lang w:eastAsia="pl-PL"/>
                          </w:rPr>
                          <w:t>)</w:t>
                        </w:r>
                        <w:r w:rsidRPr="00514063">
                          <w:rPr>
                            <w:lang w:eastAsia="pl-PL"/>
                          </w:rPr>
                          <w:t xml:space="preserve"> </w:t>
                        </w:r>
                      </w:p>
                    </w:txbxContent>
                  </v:textbox>
                </v:roundrect>
                <v:shape id="Obraz 165" o:spid="_x0000_s1058" type="#_x0000_t75" style="position:absolute;left:8393;top:204;width:3619;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">
                  <v:imagedata r:id="rId49" o:title="Polska z logo PEP2040"/>
                  <v:path arrowok="t"/>
                </v:shape>
                <w10:wrap type="tight" anchorx="margin"/>
              </v:group>
            </w:pict>
          </mc:Fallback>
        </mc:AlternateContent>
      </w:r>
      <w:r w:rsidRPr="003A3066">
        <w:t xml:space="preserve">Oprócz tradycyjnego pozyskiwania gazu ziemnego spodziewany jest rozwój </w:t>
      </w:r>
      <w:r w:rsidRPr="003A3066">
        <w:rPr>
          <w:b/>
        </w:rPr>
        <w:t>niekonwencjonalnych metod wydobycia</w:t>
      </w:r>
      <w:r w:rsidRPr="003A3066">
        <w:t xml:space="preserve">. Oczekuje się postępów w pozyskiwaniu gazu z  pokładów węglowych. Pozyskiwanie gazu (metanu) tą drogą polega na szczelinowaniu hydraulicznym pokładu węgla, a następnie jego wydobyciu przed rozpoczęciem, w trakcie lub po zakończonej eksploatacji pokładów węgla (odmetanowanie), a następnie jego wprowadzeniu do sieci gazowej lub wykorzystaniu do celów energetycznych. Umożliwi to zwiększenie wykorzystania surowca z krajowych źródeł. Szacuje się, że technologia będzie w większym stopniu wykorzystywana po 2020 r. Pod uwagę brane jest także poddanie dalszym badaniom możliwości wydobycia gazu z pokładów niekonwencjonalnych (m.in. łupkowych), których zaprzestano ze względu na brak uzasadnienia ekonomicznego oraz dużą niepewność. Popyt na paliwa gazowe może zostać częściowo pokryty także przez wykorzystanie krajowego potencjału produkcji </w:t>
      </w:r>
      <w:proofErr w:type="spellStart"/>
      <w:r w:rsidRPr="003A3066">
        <w:rPr>
          <w:b/>
        </w:rPr>
        <w:t>biometanu</w:t>
      </w:r>
      <w:proofErr w:type="spellEnd"/>
      <w:r w:rsidRPr="003A3066">
        <w:t>. Przy spełnieniu odpowiednich warunków technicznych może być on wtłaczany do sieci gazowej, co wpłynie pozytywnie na jego popularyzację.</w:t>
      </w:r>
    </w:p>
    <w:p w:rsidR="003A3066" w:rsidRPr="003A3066" w:rsidRDefault="003A3066" w:rsidP="003A3066">
      <w:r w:rsidRPr="003A3066">
        <w:rPr>
          <w:b/>
        </w:rPr>
        <w:t>Nadal głównym sposobem pokrycia zapotrzebowania na gaz ziemny będzie import</w:t>
      </w:r>
      <w:r w:rsidRPr="003A3066">
        <w:t>. Z tego względu, podobnie jak w przypadku ropy naftowej, najistotniejsze jest zapewnienie, aby źródła i drogi dostaw były zdywersyfikowane, a krajowa infrastruktura rozwinięta w stopniu umożliwiającym zagospodarowanie surowca</w:t>
      </w:r>
      <w:r w:rsidRPr="003A3066">
        <w:rPr>
          <w:rStyle w:val="Odwoanieprzypisudolnego"/>
        </w:rPr>
        <w:footnoteReference w:id="10"/>
      </w:r>
      <w:r w:rsidRPr="003A3066">
        <w:t xml:space="preserve">. </w:t>
      </w:r>
    </w:p>
    <w:p w:rsidR="003A3066" w:rsidRPr="003A3066" w:rsidRDefault="003A3066" w:rsidP="003A3066"/>
    <w:p w:rsidR="003A3066" w:rsidRPr="003A3066" w:rsidRDefault="003A3066" w:rsidP="003A3066">
      <w:pPr>
        <w:pStyle w:val="Bezodstpw"/>
      </w:pPr>
    </w:p>
    <w:p w:rsidR="003A3066" w:rsidRPr="003A3066" w:rsidRDefault="003A3066" w:rsidP="003A3066">
      <w:pPr>
        <w:spacing w:after="60"/>
      </w:pPr>
      <w:r w:rsidRPr="003A3066">
        <w:rPr>
          <w:noProof/>
          <w:lang w:eastAsia="pl-PL"/>
        </w:rPr>
        <mc:AlternateContent>
          <mc:Choice Requires="wps">
            <w:drawing>
              <wp:anchor distT="0" distB="0" distL="114300" distR="114300" simplePos="0" relativeHeight="251666432" behindDoc="0" locked="0" layoutInCell="1" allowOverlap="1" wp14:anchorId="54153F2A" wp14:editId="4E251E0D">
                <wp:simplePos x="0" y="0"/>
                <wp:positionH relativeFrom="margin">
                  <wp:align>right</wp:align>
                </wp:positionH>
                <wp:positionV relativeFrom="paragraph">
                  <wp:posOffset>48260</wp:posOffset>
                </wp:positionV>
                <wp:extent cx="1223645" cy="626400"/>
                <wp:effectExtent l="57150" t="38100" r="52705" b="78740"/>
                <wp:wrapSquare wrapText="bothSides"/>
                <wp:docPr id="52" name="Prostokąt 52"/>
                <wp:cNvGraphicFramePr/>
                <a:graphic xmlns:a="http://schemas.openxmlformats.org/drawingml/2006/main">
                  <a:graphicData uri="http://schemas.microsoft.com/office/word/2010/wordprocessingShape">
                    <wps:wsp>
                      <wps:cNvSpPr/>
                      <wps:spPr>
                        <a:xfrm>
                          <a:off x="0" y="0"/>
                          <a:ext cx="1223645" cy="626400"/>
                        </a:xfrm>
                        <a:prstGeom prst="rect">
                          <a:avLst/>
                        </a:prstGeom>
                        <a:solidFill>
                          <a:schemeClr val="tx1"/>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pokrycie zapotrzebowania na biomasę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4153F2A" id="Prostokąt 52" o:spid="_x0000_s1059" style="position:absolute;left:0;text-align:left;margin-left:45.15pt;margin-top:3.8pt;width:96.35pt;height:49.3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" fillcolor="black [3213]" stroked="f">
                <v:shadow on="t" color="black" opacity="41287f" offset="0,1.5pt"/>
                <v:textbox>
                  <w:txbxContent>
                    <w:p w:rsidR="003419EC" w:rsidRDefault="003419EC" w:rsidP="003A3066">
                      <w:pPr>
                        <w:pStyle w:val="nawigator"/>
                      </w:pPr>
                      <w:r>
                        <w:t>pokrycie zapotrzebowania na biomasę</w:t>
                      </w:r>
                    </w:p>
                  </w:txbxContent>
                </v:textbox>
                <w10:wrap type="square" anchorx="margin"/>
              </v:rect>
            </w:pict>
          </mc:Fallback>
        </mc:AlternateContent>
      </w:r>
      <w:r w:rsidRPr="003A3066">
        <w:t>Oprócz paliw kopalnych sektor energetyczny wykorzystuje także palne surowce odnawialne</w:t>
      </w:r>
      <w:r w:rsidRPr="003A3066">
        <w:rPr>
          <w:rStyle w:val="Odwoanieprzypisudolnego"/>
        </w:rPr>
        <w:footnoteReference w:id="11"/>
      </w:r>
      <w:r w:rsidRPr="003A3066">
        <w:t>, czyli </w:t>
      </w:r>
      <w:r w:rsidRPr="003A3066">
        <w:rPr>
          <w:b/>
        </w:rPr>
        <w:t>biomasę</w:t>
      </w:r>
      <w:r w:rsidRPr="003A3066">
        <w:t xml:space="preserve">, za którą uznaje się wiele stałych lub ciekłych substancji pochodzenia roślinnego lub zwierzęcego, a także inne substancje podlegające biodegradacji. </w:t>
      </w:r>
    </w:p>
    <w:p w:rsidR="003A3066" w:rsidRPr="003A3066" w:rsidRDefault="003A3066" w:rsidP="003A3066">
      <w:pPr>
        <w:spacing w:after="60"/>
      </w:pPr>
      <w:r w:rsidRPr="003A3066">
        <w:t xml:space="preserve">Sektor energetyczny powinien wykorzystywać w szczególności </w:t>
      </w:r>
      <w:r w:rsidRPr="003A3066">
        <w:rPr>
          <w:b/>
        </w:rPr>
        <w:t>biomasę o charakterze odpadowym (pozarolniczą)</w:t>
      </w:r>
      <w:r w:rsidRPr="003A3066">
        <w:t xml:space="preserve">, która nie ma zastosowania w innych gałęziach gospodarki, np. biodegradowalne odpady komunalne, pozostałości z leśnictwa, gospodarstw domowych oraz z przemysłu rolno-spożywczego, czy przetwórczego (meblarskiego, papierniczego itp.). </w:t>
      </w:r>
      <w:r w:rsidRPr="003A3066">
        <w:rPr>
          <w:rFonts w:eastAsia="Arial Narrow"/>
        </w:rPr>
        <w:t>Duży potencjał występuje w osadach ściekowych, odpadach przemysłowych, definiowanych ustawowo jako niebezpieczne (w tym szpitalnych) oraz w odpadach komunalnych. Proces ten musi odbywać się z</w:t>
      </w:r>
      <w:r w:rsidRPr="003A3066">
        <w:t xml:space="preserve">godnie z zasadą hierarchicznego postępowania z odpadami, co oznacza, że biomasa powinna zostać poddana w pierwszej kolejności recyklingowi, a jeśli to niemożliwe odzyskowi i unieszkodliwianiu, co pozwala na racjonalne zagospodarowanie frakcji biodegradowalnej. </w:t>
      </w:r>
    </w:p>
    <w:p w:rsidR="003A3066" w:rsidRPr="003A3066" w:rsidRDefault="003A3066" w:rsidP="003A3066">
      <w:pPr>
        <w:spacing w:after="60"/>
      </w:pPr>
      <w:r w:rsidRPr="003A3066">
        <w:t>Energetyczne wykorzystanie biomasy – zarówno termiczne, jaki i beztlenowe w biogazowniach oraz na produkcję biopaliw – będzie rosnąć ze względu na zwiększający się strumień bioodpadów wynikający z rosnącej konsumpcji, jak również ze względu na zaostrzenie regulacji dotyczących gospodarki odpadami, które stopniowo uniemożliwiają składowanie bioodpadów</w:t>
      </w:r>
      <w:r w:rsidRPr="003A3066">
        <w:rPr>
          <w:rFonts w:eastAsia="Arial Narrow"/>
          <w:vertAlign w:val="superscript"/>
        </w:rPr>
        <w:footnoteReference w:id="12"/>
      </w:r>
      <w:r w:rsidRPr="003A3066">
        <w:t xml:space="preserve">. To rozwiązanie wpisuje się także w ideę  </w:t>
      </w:r>
      <w:r w:rsidRPr="003A3066">
        <w:rPr>
          <w:i/>
        </w:rPr>
        <w:t>gospodarki o obiegu zamkniętym</w:t>
      </w:r>
      <w:r w:rsidRPr="003A3066">
        <w:t>.</w:t>
      </w:r>
    </w:p>
    <w:p w:rsidR="003A3066" w:rsidRPr="003A3066" w:rsidRDefault="003A3066" w:rsidP="003A3066">
      <w:pPr>
        <w:spacing w:after="60"/>
        <w:rPr>
          <w:b/>
        </w:rPr>
      </w:pPr>
      <w:r w:rsidRPr="003A3066">
        <w:t xml:space="preserve">Biomasa rolnicza nadal będzie odgrywała dużą rolę w pokryciu zapotrzebowania na surowiec, a kluczowe jest </w:t>
      </w:r>
      <w:r w:rsidRPr="003A3066">
        <w:rPr>
          <w:szCs w:val="24"/>
        </w:rPr>
        <w:t xml:space="preserve">to, aby nie występowała konkurencja surowcowa </w:t>
      </w:r>
      <w:r w:rsidRPr="003A3066">
        <w:t>między</w:t>
      </w:r>
      <w:r w:rsidRPr="003A3066">
        <w:rPr>
          <w:szCs w:val="24"/>
        </w:rPr>
        <w:t xml:space="preserve"> energetyką a rolnictwem, przemysłem rolno-spożywczym oraz przetwórczym.</w:t>
      </w:r>
      <w:r w:rsidRPr="003A3066">
        <w:t xml:space="preserve"> Ponadto biomasa powinna być </w:t>
      </w:r>
      <w:r w:rsidRPr="003A3066">
        <w:rPr>
          <w:b/>
        </w:rPr>
        <w:t>wykorzystywana w możliwie najmniejszej odległości od powstania</w:t>
      </w:r>
      <w:r w:rsidRPr="003A3066">
        <w:t>, tak aby jej transport i koszty z tym związane nie wpływał negatywnie na efekt środowiskowy i ekonomiczny.</w:t>
      </w:r>
    </w:p>
    <w:p w:rsidR="003A3066" w:rsidRDefault="003A3066" w:rsidP="003A3066">
      <w:pPr>
        <w:spacing w:after="60"/>
        <w:rPr>
          <w:b/>
        </w:rPr>
      </w:pPr>
    </w:p>
    <w:p w:rsidR="00D57AC7" w:rsidRDefault="00D57AC7" w:rsidP="003A3066">
      <w:pPr>
        <w:spacing w:after="60"/>
        <w:rPr>
          <w:b/>
        </w:rPr>
      </w:pPr>
    </w:p>
    <w:p w:rsidR="00D57AC7" w:rsidRPr="003A3066" w:rsidRDefault="00D57AC7" w:rsidP="003A3066">
      <w:pPr>
        <w:spacing w:after="60"/>
        <w:rPr>
          <w:b/>
        </w:rPr>
      </w:pPr>
    </w:p>
    <w:p w:rsidR="003A3066" w:rsidRDefault="003A3066" w:rsidP="003A3066">
      <w:pPr>
        <w:pStyle w:val="teryt"/>
        <w:spacing w:after="240"/>
      </w:pPr>
      <w:r w:rsidRPr="003A3066">
        <w:rPr>
          <w:noProof/>
          <w:lang w:eastAsia="pl-PL"/>
        </w:rPr>
        <mc:AlternateContent>
          <mc:Choice Requires="wpg">
            <w:drawing>
              <wp:anchor distT="0" distB="0" distL="114300" distR="71755" simplePos="0" relativeHeight="251744256" behindDoc="0" locked="0" layoutInCell="1" allowOverlap="1" wp14:anchorId="00FEC9DE" wp14:editId="499307C4">
                <wp:simplePos x="0" y="0"/>
                <wp:positionH relativeFrom="margin">
                  <wp:align>left</wp:align>
                </wp:positionH>
                <wp:positionV relativeFrom="paragraph">
                  <wp:posOffset>4016</wp:posOffset>
                </wp:positionV>
                <wp:extent cx="1137600" cy="360000"/>
                <wp:effectExtent l="0" t="0" r="24765" b="21590"/>
                <wp:wrapSquare wrapText="bothSides"/>
                <wp:docPr id="124" name="Grupa 124"/>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25" name="Prostokąt zaokrąglony 125"/>
                        <wps:cNvSpPr/>
                        <wps:spPr>
                          <a:xfrm>
                            <a:off x="0" y="0"/>
                            <a:ext cx="1139588" cy="360000"/>
                          </a:xfrm>
                          <a:prstGeom prst="roundRect">
                            <a:avLst/>
                          </a:prstGeom>
                          <a:ln w="6350">
                            <a:solidFill>
                              <a:schemeClr val="bg1">
                                <a:lumMod val="75000"/>
                              </a:schemeClr>
                            </a:solidFill>
                            <a:prstDash val="sysDot"/>
                          </a:ln>
                        </wps:spPr>
                        <wps:style>
                          <a:lnRef idx="2">
                            <a:schemeClr val="dk1"/>
                          </a:lnRef>
                          <a:fillRef idx="1">
                            <a:schemeClr val="lt1"/>
                          </a:fillRef>
                          <a:effectRef idx="0">
                            <a:schemeClr val="dk1"/>
                          </a:effectRef>
                          <a:fontRef idx="minor">
                            <a:schemeClr val="dk1"/>
                          </a:fontRef>
                        </wps:style>
                        <wps:txbx>
                          <w:txbxContent>
                            <w:p w:rsidR="003419EC" w:rsidRPr="00471C8D" w:rsidRDefault="003419EC" w:rsidP="003A3066">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26" name="Obraz 126" descr="C:\Users\Kocon Marta\Downloads\kontur.jp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00FEC9DE" id="Grupa 124" o:spid="_x0000_s1060" style="position:absolute;left:0;text-align:left;margin-left:0;margin-top:.3pt;width:89.55pt;height:28.35pt;z-index:251744256;mso-wrap-distance-right:5.65pt;mso-position-horizontal:left;mso-position-horizontal-relative:margin;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">
                <v:roundrect id="Prostokąt zaokrąglony 125" o:spid="_x0000_s1061"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" fillcolor="white [3201]" strokecolor="#bfbfbf [2412]" strokeweight=".5pt">
                  <v:stroke dashstyle="1 1" joinstyle="miter"/>
                  <v:textbox inset=",,1.3mm">
                    <w:txbxContent>
                      <w:p w:rsidR="003419EC" w:rsidRPr="00471C8D" w:rsidRDefault="003419EC" w:rsidP="003A3066">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26" o:spid="_x0000_s1062"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">
                  <v:imagedata r:id="rId51" o:title="kontur"/>
                  <v:path arrowok="t"/>
                </v:shape>
                <w10:wrap type="square" anchorx="margin"/>
              </v:group>
            </w:pict>
          </mc:Fallback>
        </mc:AlternateContent>
      </w:r>
      <w:r w:rsidRPr="003A3066">
        <w:t xml:space="preserve">Regionalne ujęcie analizowanego kierunku jest ściśle powiązane z lokalizacją poszczególnych surowców. Wielokrotnie eksploatacja surowca ma istotne znaczenie dla danego regionu, dlatego szczególnie istotne jest opracowywanie z odpowiednim wyprzedzeniem </w:t>
      </w:r>
      <w:r w:rsidRPr="003A3066">
        <w:rPr>
          <w:b/>
        </w:rPr>
        <w:t>zastępczych polityk rozwoju</w:t>
      </w:r>
      <w:r w:rsidRPr="003A3066">
        <w:t xml:space="preserve"> dla regionów, w których kończona jest eksploatacja danego surowca, tak aby minimalizować ryzyko wystąpienia problemów społeczno-gospodarczych. W wielu przypadkach możliwe będzie wykorzystanie terenów po zakończonej eksploatacji na nową działalność gospodarczą.</w:t>
      </w:r>
    </w:p>
    <w:p w:rsidR="00D57AC7" w:rsidRPr="003A3066" w:rsidRDefault="00D57AC7" w:rsidP="003A3066">
      <w:pPr>
        <w:pStyle w:val="teryt"/>
        <w:spacing w:after="240"/>
      </w:pPr>
    </w:p>
    <w:tbl>
      <w:tblPr>
        <w:tblStyle w:val="Tabela-Siatka"/>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72"/>
        <w:gridCol w:w="493"/>
        <w:gridCol w:w="5054"/>
        <w:gridCol w:w="1012"/>
        <w:gridCol w:w="1758"/>
      </w:tblGrid>
      <w:tr w:rsidR="003A3066" w:rsidRPr="003A3066" w:rsidTr="003419EC">
        <w:tc>
          <w:tcPr>
            <w:tcW w:w="374" w:type="pct"/>
            <w:tcBorders>
              <w:bottom w:val="single" w:sz="8" w:space="0" w:color="auto"/>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3085" w:type="pct"/>
            <w:gridSpan w:val="2"/>
            <w:tcBorders>
              <w:bottom w:val="single" w:sz="8" w:space="0" w:color="auto"/>
            </w:tcBorders>
          </w:tcPr>
          <w:p w:rsidR="003A3066" w:rsidRPr="003A3066" w:rsidRDefault="003A3066" w:rsidP="003419EC">
            <w:pPr>
              <w:pStyle w:val="Zadania"/>
              <w:rPr>
                <w:b/>
              </w:rPr>
            </w:pPr>
            <w:r w:rsidRPr="003A3066">
              <w:rPr>
                <w:b/>
              </w:rPr>
              <w:t>Działania</w:t>
            </w:r>
          </w:p>
        </w:tc>
        <w:tc>
          <w:tcPr>
            <w:tcW w:w="563" w:type="pct"/>
            <w:tcBorders>
              <w:bottom w:val="single" w:sz="8" w:space="0" w:color="auto"/>
            </w:tcBorders>
            <w:vAlign w:val="center"/>
          </w:tcPr>
          <w:p w:rsidR="003A3066" w:rsidRPr="003A3066" w:rsidRDefault="003A3066" w:rsidP="003419EC">
            <w:pPr>
              <w:pStyle w:val="Zadania"/>
              <w:rPr>
                <w:b/>
              </w:rPr>
            </w:pPr>
            <w:r w:rsidRPr="003A3066">
              <w:rPr>
                <w:b/>
              </w:rPr>
              <w:t>Termin</w:t>
            </w:r>
          </w:p>
        </w:tc>
        <w:tc>
          <w:tcPr>
            <w:tcW w:w="978" w:type="pct"/>
            <w:tcBorders>
              <w:bottom w:val="single" w:sz="8" w:space="0" w:color="auto"/>
            </w:tcBorders>
            <w:vAlign w:val="center"/>
          </w:tcPr>
          <w:p w:rsidR="003A3066" w:rsidRPr="003A3066" w:rsidRDefault="003A3066" w:rsidP="003419EC">
            <w:pPr>
              <w:pStyle w:val="Zadania"/>
              <w:rPr>
                <w:b/>
              </w:rPr>
            </w:pPr>
            <w:r w:rsidRPr="003A3066">
              <w:rPr>
                <w:b/>
              </w:rPr>
              <w:t>Odpowiedzialni</w:t>
            </w:r>
          </w:p>
        </w:tc>
      </w:tr>
      <w:tr w:rsidR="003A3066" w:rsidRPr="003A3066" w:rsidTr="003419EC">
        <w:tc>
          <w:tcPr>
            <w:tcW w:w="374" w:type="pct"/>
            <w:tcBorders>
              <w:top w:val="single" w:sz="8" w:space="0" w:color="auto"/>
              <w:bottom w:val="dotted" w:sz="4" w:space="0" w:color="auto"/>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r w:rsidRPr="003A3066">
              <w:rPr>
                <w:color w:val="FFFFFF" w:themeColor="background1"/>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tc>
        <w:tc>
          <w:tcPr>
            <w:tcW w:w="274" w:type="pct"/>
            <w:tcBorders>
              <w:top w:val="single" w:sz="8" w:space="0" w:color="auto"/>
              <w:bottom w:val="dotted" w:sz="4" w:space="0" w:color="auto"/>
            </w:tcBorders>
          </w:tcPr>
          <w:p w:rsidR="003A3066" w:rsidRPr="003A3066" w:rsidRDefault="003A3066" w:rsidP="003419EC">
            <w:pPr>
              <w:pStyle w:val="Zadania"/>
            </w:pPr>
            <w:r w:rsidRPr="003A3066">
              <w:t>1.1.</w:t>
            </w:r>
          </w:p>
        </w:tc>
        <w:tc>
          <w:tcPr>
            <w:tcW w:w="2811" w:type="pct"/>
            <w:tcBorders>
              <w:top w:val="single" w:sz="8" w:space="0" w:color="auto"/>
              <w:bottom w:val="dotted" w:sz="4" w:space="0" w:color="auto"/>
            </w:tcBorders>
          </w:tcPr>
          <w:p w:rsidR="003A3066" w:rsidRPr="003A3066" w:rsidRDefault="003A3066" w:rsidP="003419EC">
            <w:pPr>
              <w:pStyle w:val="Zadania"/>
            </w:pPr>
            <w:r w:rsidRPr="003A3066">
              <w:t>Zapewnienie możliwości pokrycia zapotrzebowania na węgiel kamienny poprzez:</w:t>
            </w:r>
          </w:p>
          <w:p w:rsidR="003A3066" w:rsidRPr="003A3066" w:rsidRDefault="003A3066" w:rsidP="00747B70">
            <w:pPr>
              <w:pStyle w:val="Zadania"/>
              <w:numPr>
                <w:ilvl w:val="0"/>
                <w:numId w:val="37"/>
              </w:numPr>
              <w:ind w:left="241" w:hanging="241"/>
            </w:pPr>
            <w:r w:rsidRPr="003A3066">
              <w:t>zapewnienie rentowności sektora górnictwa węgla kamiennego;</w:t>
            </w:r>
          </w:p>
          <w:p w:rsidR="003A3066" w:rsidRPr="003A3066" w:rsidRDefault="003A3066" w:rsidP="00747B70">
            <w:pPr>
              <w:pStyle w:val="Zadania"/>
              <w:numPr>
                <w:ilvl w:val="0"/>
                <w:numId w:val="37"/>
              </w:numPr>
              <w:ind w:left="241" w:hanging="241"/>
            </w:pPr>
            <w:r w:rsidRPr="003A3066">
              <w:t xml:space="preserve">racjonalną gospodarkę czynnych złóż i uruchamianie nowych; </w:t>
            </w:r>
          </w:p>
          <w:p w:rsidR="003A3066" w:rsidRPr="003A3066" w:rsidRDefault="003A3066" w:rsidP="00747B70">
            <w:pPr>
              <w:pStyle w:val="Zadania"/>
              <w:numPr>
                <w:ilvl w:val="0"/>
                <w:numId w:val="37"/>
              </w:numPr>
              <w:ind w:left="241" w:hanging="241"/>
            </w:pPr>
            <w:r w:rsidRPr="003A3066">
              <w:t>racjonalną dystrybucję surowca;</w:t>
            </w:r>
          </w:p>
          <w:p w:rsidR="003A3066" w:rsidRPr="003A3066" w:rsidRDefault="003A3066" w:rsidP="00747B70">
            <w:pPr>
              <w:pStyle w:val="Zadania"/>
              <w:numPr>
                <w:ilvl w:val="0"/>
                <w:numId w:val="37"/>
              </w:numPr>
              <w:ind w:left="241" w:hanging="241"/>
            </w:pPr>
            <w:r w:rsidRPr="003A3066">
              <w:t>wykorzystanie lub sprzedaż ubocznych produktów wydobycia;</w:t>
            </w:r>
          </w:p>
          <w:p w:rsidR="003A3066" w:rsidRPr="003A3066" w:rsidRDefault="003A3066" w:rsidP="00747B70">
            <w:pPr>
              <w:pStyle w:val="Zadania"/>
              <w:numPr>
                <w:ilvl w:val="0"/>
                <w:numId w:val="37"/>
              </w:numPr>
              <w:ind w:left="241" w:hanging="241"/>
            </w:pPr>
            <w:r w:rsidRPr="003A3066">
              <w:t xml:space="preserve">poszukiwanie innowacji w wydobyciu i wykorzystaniu surowca </w:t>
            </w:r>
          </w:p>
        </w:tc>
        <w:tc>
          <w:tcPr>
            <w:tcW w:w="563" w:type="pct"/>
            <w:tcBorders>
              <w:top w:val="single" w:sz="8" w:space="0" w:color="auto"/>
              <w:bottom w:val="dotted" w:sz="4" w:space="0" w:color="auto"/>
            </w:tcBorders>
          </w:tcPr>
          <w:p w:rsidR="003A3066" w:rsidRPr="003A3066" w:rsidRDefault="003A3066" w:rsidP="003419EC">
            <w:pPr>
              <w:pStyle w:val="Zadania"/>
            </w:pPr>
            <w:r w:rsidRPr="003A3066">
              <w:t xml:space="preserve">– </w:t>
            </w:r>
          </w:p>
        </w:tc>
        <w:tc>
          <w:tcPr>
            <w:tcW w:w="978" w:type="pct"/>
            <w:tcBorders>
              <w:top w:val="single" w:sz="8" w:space="0" w:color="auto"/>
              <w:bottom w:val="dotted" w:sz="4" w:space="0" w:color="auto"/>
            </w:tcBorders>
          </w:tcPr>
          <w:p w:rsidR="003A3066" w:rsidRPr="003A3066" w:rsidRDefault="003A3066" w:rsidP="003419EC">
            <w:pPr>
              <w:pStyle w:val="Zadania"/>
            </w:pPr>
            <w:r w:rsidRPr="003A3066">
              <w:t>ME, MF, MEN, spółki węglowe, instytuty</w:t>
            </w:r>
          </w:p>
        </w:tc>
      </w:tr>
      <w:tr w:rsidR="003A3066" w:rsidRPr="003A3066" w:rsidTr="003419EC">
        <w:tc>
          <w:tcPr>
            <w:tcW w:w="374" w:type="pct"/>
            <w:tcBorders>
              <w:top w:val="dotted" w:sz="4" w:space="0" w:color="auto"/>
              <w:bottom w:val="dotted" w:sz="4" w:space="0" w:color="auto"/>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r w:rsidRPr="003A3066">
              <w:rPr>
                <w:color w:val="FFFFFF" w:themeColor="background1"/>
              </w:rPr>
              <w:t>█</w:t>
            </w: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tc>
        <w:tc>
          <w:tcPr>
            <w:tcW w:w="274" w:type="pct"/>
            <w:tcBorders>
              <w:top w:val="dotted" w:sz="4" w:space="0" w:color="auto"/>
              <w:bottom w:val="dotted" w:sz="4" w:space="0" w:color="auto"/>
            </w:tcBorders>
          </w:tcPr>
          <w:p w:rsidR="003A3066" w:rsidRPr="003A3066" w:rsidRDefault="003A3066" w:rsidP="003419EC">
            <w:pPr>
              <w:pStyle w:val="Zadania"/>
            </w:pPr>
            <w:r w:rsidRPr="003A3066">
              <w:t>1.2.</w:t>
            </w:r>
          </w:p>
        </w:tc>
        <w:tc>
          <w:tcPr>
            <w:tcW w:w="2811" w:type="pct"/>
            <w:tcBorders>
              <w:top w:val="dotted" w:sz="4" w:space="0" w:color="auto"/>
              <w:bottom w:val="dotted" w:sz="4" w:space="0" w:color="auto"/>
            </w:tcBorders>
          </w:tcPr>
          <w:p w:rsidR="003A3066" w:rsidRPr="003A3066" w:rsidRDefault="003A3066" w:rsidP="003419EC">
            <w:pPr>
              <w:pStyle w:val="Zadania"/>
            </w:pPr>
            <w:r w:rsidRPr="003A3066">
              <w:t>Zapewnienie możliwości pokrycia zapotrzebowania na węgiel brunatny poprzez:</w:t>
            </w:r>
          </w:p>
          <w:p w:rsidR="003A3066" w:rsidRPr="003A3066" w:rsidRDefault="003A3066" w:rsidP="00747B70">
            <w:pPr>
              <w:pStyle w:val="Zadania"/>
              <w:numPr>
                <w:ilvl w:val="0"/>
                <w:numId w:val="38"/>
              </w:numPr>
              <w:ind w:left="243" w:hanging="243"/>
            </w:pPr>
            <w:r w:rsidRPr="003A3066">
              <w:t>racjonalną gospodarkę czynnych złóż i uruchamianie nowych;</w:t>
            </w:r>
          </w:p>
          <w:p w:rsidR="003A3066" w:rsidRPr="003A3066" w:rsidRDefault="003A3066" w:rsidP="00747B70">
            <w:pPr>
              <w:pStyle w:val="Zadania"/>
              <w:numPr>
                <w:ilvl w:val="0"/>
                <w:numId w:val="38"/>
              </w:numPr>
              <w:ind w:left="243" w:hanging="243"/>
            </w:pPr>
            <w:r w:rsidRPr="003A3066">
              <w:t>poszukiwanie innowacyjnych sposobów wykorzystania węgla brunatnego</w:t>
            </w:r>
          </w:p>
        </w:tc>
        <w:tc>
          <w:tcPr>
            <w:tcW w:w="563" w:type="pct"/>
            <w:tcBorders>
              <w:top w:val="dotted" w:sz="4" w:space="0" w:color="auto"/>
              <w:bottom w:val="dotted" w:sz="4" w:space="0" w:color="auto"/>
            </w:tcBorders>
          </w:tcPr>
          <w:p w:rsidR="003A3066" w:rsidRPr="003A3066" w:rsidRDefault="003A3066" w:rsidP="003419EC">
            <w:pPr>
              <w:pStyle w:val="Zadania"/>
            </w:pPr>
            <w:r w:rsidRPr="003A3066">
              <w:t>–</w:t>
            </w:r>
          </w:p>
        </w:tc>
        <w:tc>
          <w:tcPr>
            <w:tcW w:w="978" w:type="pct"/>
            <w:tcBorders>
              <w:top w:val="dotted" w:sz="4" w:space="0" w:color="auto"/>
              <w:bottom w:val="dotted" w:sz="4" w:space="0" w:color="auto"/>
            </w:tcBorders>
          </w:tcPr>
          <w:p w:rsidR="003A3066" w:rsidRPr="003A3066" w:rsidRDefault="003A3066" w:rsidP="003419EC">
            <w:pPr>
              <w:pStyle w:val="Zadania"/>
            </w:pPr>
            <w:r w:rsidRPr="003A3066">
              <w:t xml:space="preserve">ME, spółki węglowe/ energetyczne </w:t>
            </w:r>
          </w:p>
        </w:tc>
      </w:tr>
      <w:tr w:rsidR="003A3066" w:rsidRPr="003A3066" w:rsidTr="003419EC">
        <w:trPr>
          <w:trHeight w:val="1586"/>
        </w:trPr>
        <w:tc>
          <w:tcPr>
            <w:tcW w:w="374" w:type="pct"/>
            <w:tcBorders>
              <w:top w:val="dotted" w:sz="4" w:space="0" w:color="auto"/>
              <w:bottom w:val="dotted" w:sz="4" w:space="0" w:color="auto"/>
            </w:tcBorders>
          </w:tcPr>
          <w:p w:rsidR="003A3066" w:rsidRPr="003A3066" w:rsidRDefault="003A3066" w:rsidP="003419EC">
            <w:pPr>
              <w:pStyle w:val="Zadania"/>
              <w:rPr>
                <w:color w:val="FFC000"/>
              </w:rPr>
            </w:pPr>
            <w:r w:rsidRPr="003A3066">
              <w:rPr>
                <w:color w:val="FFFFFF" w:themeColor="background1"/>
              </w:rPr>
              <w:t>█</w:t>
            </w:r>
            <w:r w:rsidRPr="003A3066">
              <w:rPr>
                <w:color w:val="00B0F0"/>
              </w:rPr>
              <w:t xml:space="preserve"> █</w:t>
            </w:r>
            <w:r w:rsidRPr="003A3066">
              <w:rPr>
                <w:color w:val="92D050"/>
              </w:rPr>
              <w:t xml:space="preserve"> █</w:t>
            </w:r>
          </w:p>
        </w:tc>
        <w:tc>
          <w:tcPr>
            <w:tcW w:w="274" w:type="pct"/>
            <w:tcBorders>
              <w:top w:val="dotted" w:sz="4" w:space="0" w:color="auto"/>
              <w:bottom w:val="dotted" w:sz="4" w:space="0" w:color="auto"/>
            </w:tcBorders>
          </w:tcPr>
          <w:p w:rsidR="003A3066" w:rsidRPr="003A3066" w:rsidRDefault="003A3066" w:rsidP="003419EC">
            <w:pPr>
              <w:pStyle w:val="Zadania"/>
            </w:pPr>
            <w:r w:rsidRPr="003A3066">
              <w:t>1.3.</w:t>
            </w:r>
          </w:p>
        </w:tc>
        <w:tc>
          <w:tcPr>
            <w:tcW w:w="2811" w:type="pct"/>
            <w:tcBorders>
              <w:top w:val="dotted" w:sz="4" w:space="0" w:color="auto"/>
              <w:bottom w:val="dotted" w:sz="4" w:space="0" w:color="auto"/>
            </w:tcBorders>
          </w:tcPr>
          <w:p w:rsidR="003A3066" w:rsidRPr="003A3066" w:rsidRDefault="003A3066" w:rsidP="003419EC">
            <w:pPr>
              <w:pStyle w:val="Zadania"/>
              <w:rPr>
                <w:smallCaps/>
              </w:rPr>
            </w:pPr>
            <w:r w:rsidRPr="003A3066">
              <w:rPr>
                <w:noProof/>
                <w:lang w:eastAsia="pl-PL"/>
              </w:rPr>
              <mc:AlternateContent>
                <mc:Choice Requires="wpg">
                  <w:drawing>
                    <wp:anchor distT="0" distB="0" distL="114300" distR="114300" simplePos="0" relativeHeight="251791360" behindDoc="0" locked="0" layoutInCell="1" allowOverlap="1" wp14:anchorId="289DB3EF" wp14:editId="450CB2F0">
                      <wp:simplePos x="0" y="0"/>
                      <wp:positionH relativeFrom="column">
                        <wp:posOffset>40640</wp:posOffset>
                      </wp:positionH>
                      <wp:positionV relativeFrom="paragraph">
                        <wp:posOffset>661670</wp:posOffset>
                      </wp:positionV>
                      <wp:extent cx="1822450" cy="273050"/>
                      <wp:effectExtent l="0" t="0" r="25400" b="12700"/>
                      <wp:wrapNone/>
                      <wp:docPr id="236" name="Grupa 236"/>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38" name="Obraz 238" descr="S:\DE - Departament Elektroenergetyki i Ciepłownictwa\DE_V\PEP2040\12_materiały prasowo-propagandowe\logo\Polska z logo PEP2040.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43" name="Prostokąt zaokrąglony 243"/>
                              <wps:cNvSpPr/>
                              <wps:spPr>
                                <a:xfrm>
                                  <a:off x="0" y="0"/>
                                  <a:ext cx="1822450" cy="27305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514063" w:rsidRDefault="003419EC" w:rsidP="003A3066">
                                    <w:pPr>
                                      <w:pStyle w:val="nawigator"/>
                                      <w:ind w:left="-57"/>
                                      <w:jc w:val="left"/>
                                      <w:rPr>
                                        <w:lang w:eastAsia="pl-PL"/>
                                      </w:rPr>
                                    </w:pPr>
                                    <w:r>
                                      <w:rPr>
                                        <w:noProof/>
                                        <w:color w:val="C00000"/>
                                        <w:sz w:val="16"/>
                                        <w:lang w:eastAsia="pl-PL"/>
                                      </w:rPr>
                                      <w:t xml:space="preserve">1.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289DB3EF" id="Grupa 236" o:spid="_x0000_s1063" style="position:absolute;margin-left:3.2pt;margin-top:52.1pt;width:143.5pt;height:21.5pt;z-index:251791360;mso-height-relative:margin"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">
                      <v:shape id="Obraz 238" o:spid="_x0000_s1064"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">
                        <v:imagedata r:id="rId53" o:title="Polska z logo PEP2040"/>
                        <v:path arrowok="t"/>
                      </v:shape>
                      <v:roundrect id="Prostokąt zaokrąglony 243" o:spid="_x0000_s1065"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" filled="f" strokecolor="#c00000" strokeweight="1pt">
                        <v:stroke joinstyle="miter"/>
                        <v:textbox>
                          <w:txbxContent>
                            <w:p w:rsidR="003419EC" w:rsidRPr="00514063" w:rsidRDefault="003419EC" w:rsidP="003A3066">
                              <w:pPr>
                                <w:pStyle w:val="nawigator"/>
                                <w:ind w:left="-57"/>
                                <w:jc w:val="left"/>
                                <w:rPr>
                                  <w:lang w:eastAsia="pl-PL"/>
                                </w:rPr>
                              </w:pPr>
                              <w:r>
                                <w:rPr>
                                  <w:noProof/>
                                  <w:color w:val="C00000"/>
                                  <w:sz w:val="16"/>
                                  <w:lang w:eastAsia="pl-PL"/>
                                </w:rPr>
                                <w:t xml:space="preserve">1.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r w:rsidRPr="003A3066">
              <w:t>Zapewnienie wsparcia transformacji regionów górniczych, w tym opracowanie w 2020 r. planu restrukturyzacji rejonów górniczych węgla kamiennego i brunatnego z wykorzystaniem środków unijnych</w:t>
            </w:r>
          </w:p>
        </w:tc>
        <w:tc>
          <w:tcPr>
            <w:tcW w:w="563" w:type="pct"/>
            <w:tcBorders>
              <w:top w:val="dotted" w:sz="4" w:space="0" w:color="auto"/>
              <w:bottom w:val="dotted" w:sz="4" w:space="0" w:color="auto"/>
            </w:tcBorders>
          </w:tcPr>
          <w:p w:rsidR="003A3066" w:rsidRPr="003A3066" w:rsidRDefault="003A3066" w:rsidP="003419EC">
            <w:pPr>
              <w:pStyle w:val="Zadania"/>
            </w:pPr>
            <w:r w:rsidRPr="003A3066">
              <w:t>–</w:t>
            </w:r>
          </w:p>
        </w:tc>
        <w:tc>
          <w:tcPr>
            <w:tcW w:w="978" w:type="pct"/>
            <w:tcBorders>
              <w:top w:val="dotted" w:sz="4" w:space="0" w:color="auto"/>
              <w:bottom w:val="dotted" w:sz="4" w:space="0" w:color="auto"/>
            </w:tcBorders>
          </w:tcPr>
          <w:p w:rsidR="003A3066" w:rsidRPr="003A3066" w:rsidRDefault="003A3066" w:rsidP="003419EC">
            <w:pPr>
              <w:pStyle w:val="Zadania"/>
            </w:pPr>
            <w:r w:rsidRPr="003A3066">
              <w:t xml:space="preserve">ME, </w:t>
            </w:r>
            <w:proofErr w:type="spellStart"/>
            <w:r w:rsidRPr="003A3066">
              <w:t>MIiR</w:t>
            </w:r>
            <w:proofErr w:type="spellEnd"/>
            <w:r w:rsidRPr="003A3066">
              <w:t>, samorządy, spółki węglowe/ energetyczne</w:t>
            </w:r>
          </w:p>
        </w:tc>
      </w:tr>
      <w:tr w:rsidR="003A3066" w:rsidRPr="003A3066" w:rsidTr="003419EC">
        <w:trPr>
          <w:trHeight w:val="1531"/>
        </w:trPr>
        <w:tc>
          <w:tcPr>
            <w:tcW w:w="374" w:type="pct"/>
            <w:tcBorders>
              <w:top w:val="dotted" w:sz="4" w:space="0" w:color="auto"/>
              <w:bottom w:val="dotted" w:sz="4" w:space="0" w:color="auto"/>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sz w:val="16"/>
                <w:szCs w:val="16"/>
              </w:rPr>
            </w:pP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tc>
        <w:tc>
          <w:tcPr>
            <w:tcW w:w="274" w:type="pct"/>
            <w:tcBorders>
              <w:top w:val="dotted" w:sz="4" w:space="0" w:color="auto"/>
              <w:bottom w:val="dotted" w:sz="4" w:space="0" w:color="auto"/>
            </w:tcBorders>
          </w:tcPr>
          <w:p w:rsidR="003A3066" w:rsidRPr="003A3066" w:rsidRDefault="003A3066" w:rsidP="003419EC">
            <w:pPr>
              <w:pStyle w:val="Zadania"/>
            </w:pPr>
            <w:r w:rsidRPr="003A3066">
              <w:t>1.4.</w:t>
            </w:r>
          </w:p>
        </w:tc>
        <w:tc>
          <w:tcPr>
            <w:tcW w:w="2811" w:type="pct"/>
            <w:tcBorders>
              <w:top w:val="dotted" w:sz="4" w:space="0" w:color="auto"/>
              <w:bottom w:val="dotted" w:sz="4" w:space="0" w:color="auto"/>
            </w:tcBorders>
          </w:tcPr>
          <w:p w:rsidR="003A3066" w:rsidRPr="003A3066" w:rsidRDefault="003A3066" w:rsidP="003419EC">
            <w:pPr>
              <w:pStyle w:val="Zadania"/>
            </w:pPr>
            <w:r w:rsidRPr="003A3066">
              <w:t>Zapewnienie możliwości pokrycia zapotrzebowania na ropę naftową i paliwa poprzez:</w:t>
            </w:r>
          </w:p>
          <w:p w:rsidR="003A3066" w:rsidRPr="003A3066" w:rsidRDefault="003A3066" w:rsidP="00747B70">
            <w:pPr>
              <w:pStyle w:val="Zadania"/>
              <w:numPr>
                <w:ilvl w:val="0"/>
                <w:numId w:val="10"/>
              </w:numPr>
              <w:ind w:left="197" w:hanging="197"/>
            </w:pPr>
            <w:r w:rsidRPr="003A3066">
              <w:t xml:space="preserve">optymalizację wykorzystania krajowych złóż ropy naftowej, </w:t>
            </w:r>
            <w:r w:rsidRPr="003A3066">
              <w:rPr>
                <w:sz w:val="18"/>
              </w:rPr>
              <w:t>(</w:t>
            </w:r>
            <w:r w:rsidRPr="003A3066">
              <w:rPr>
                <w:i/>
                <w:sz w:val="18"/>
              </w:rPr>
              <w:t>zgodnie z zasadami określonymi w Polityce Surowcowej Państwa</w:t>
            </w:r>
            <w:r w:rsidRPr="003A3066">
              <w:rPr>
                <w:sz w:val="18"/>
              </w:rPr>
              <w:t>);</w:t>
            </w:r>
          </w:p>
          <w:p w:rsidR="003A3066" w:rsidRPr="003A3066" w:rsidRDefault="003A3066" w:rsidP="00747B70">
            <w:pPr>
              <w:pStyle w:val="Zadania"/>
              <w:numPr>
                <w:ilvl w:val="0"/>
                <w:numId w:val="10"/>
              </w:numPr>
              <w:ind w:left="197" w:hanging="197"/>
            </w:pPr>
            <w:r w:rsidRPr="003A3066">
              <w:t>dywersyfikację źródeł dostaw i kierunków importu ropy naftowej;</w:t>
            </w:r>
          </w:p>
          <w:p w:rsidR="003A3066" w:rsidRPr="003A3066" w:rsidRDefault="003A3066" w:rsidP="00747B70">
            <w:pPr>
              <w:pStyle w:val="Zadania"/>
              <w:numPr>
                <w:ilvl w:val="0"/>
                <w:numId w:val="10"/>
              </w:numPr>
              <w:ind w:left="197" w:hanging="197"/>
            </w:pPr>
            <w:r w:rsidRPr="003A3066">
              <w:t>wykorzystanie biokomponentów i paliw alternatywnych</w:t>
            </w:r>
          </w:p>
        </w:tc>
        <w:tc>
          <w:tcPr>
            <w:tcW w:w="563" w:type="pct"/>
            <w:tcBorders>
              <w:top w:val="dotted" w:sz="4" w:space="0" w:color="auto"/>
              <w:bottom w:val="dotted" w:sz="4" w:space="0" w:color="auto"/>
            </w:tcBorders>
          </w:tcPr>
          <w:p w:rsidR="003A3066" w:rsidRPr="003A3066" w:rsidRDefault="003A3066" w:rsidP="003419EC">
            <w:pPr>
              <w:pStyle w:val="Zadania"/>
            </w:pPr>
            <w:r w:rsidRPr="003A3066">
              <w:t>–</w:t>
            </w:r>
          </w:p>
        </w:tc>
        <w:tc>
          <w:tcPr>
            <w:tcW w:w="978" w:type="pct"/>
            <w:tcBorders>
              <w:top w:val="dotted" w:sz="4" w:space="0" w:color="auto"/>
              <w:bottom w:val="dotted" w:sz="4" w:space="0" w:color="auto"/>
            </w:tcBorders>
          </w:tcPr>
          <w:p w:rsidR="003A3066" w:rsidRPr="003A3066" w:rsidRDefault="003A3066" w:rsidP="003419EC">
            <w:pPr>
              <w:pStyle w:val="Zadania"/>
            </w:pPr>
            <w:r w:rsidRPr="003A3066">
              <w:t xml:space="preserve">ME, MŚ, PRSIE, spółki naftowe, </w:t>
            </w:r>
            <w:proofErr w:type="spellStart"/>
            <w:r w:rsidRPr="003A3066">
              <w:t>MIiR</w:t>
            </w:r>
            <w:proofErr w:type="spellEnd"/>
            <w:r w:rsidRPr="003A3066">
              <w:t xml:space="preserve">, </w:t>
            </w:r>
            <w:proofErr w:type="spellStart"/>
            <w:r w:rsidRPr="003A3066">
              <w:t>MRiRW</w:t>
            </w:r>
            <w:proofErr w:type="spellEnd"/>
            <w:r w:rsidRPr="003A3066">
              <w:t xml:space="preserve"> </w:t>
            </w:r>
          </w:p>
        </w:tc>
      </w:tr>
      <w:tr w:rsidR="003A3066" w:rsidRPr="003A3066" w:rsidTr="003419EC">
        <w:tc>
          <w:tcPr>
            <w:tcW w:w="374" w:type="pct"/>
            <w:tcBorders>
              <w:top w:val="dotted" w:sz="4" w:space="0" w:color="auto"/>
              <w:bottom w:val="dotted" w:sz="4" w:space="0" w:color="auto"/>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p>
          <w:p w:rsidR="003A3066" w:rsidRPr="003A3066" w:rsidRDefault="003A3066" w:rsidP="003419EC">
            <w:pPr>
              <w:pStyle w:val="Zadania"/>
              <w:rPr>
                <w:color w:val="92D050"/>
              </w:rPr>
            </w:pPr>
          </w:p>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r w:rsidRPr="003A3066">
              <w:rPr>
                <w:color w:val="FFFFFF" w:themeColor="background1"/>
              </w:rPr>
              <w:t>█</w:t>
            </w:r>
          </w:p>
        </w:tc>
        <w:tc>
          <w:tcPr>
            <w:tcW w:w="274" w:type="pct"/>
            <w:tcBorders>
              <w:top w:val="dotted" w:sz="4" w:space="0" w:color="auto"/>
              <w:bottom w:val="dotted" w:sz="4" w:space="0" w:color="auto"/>
            </w:tcBorders>
          </w:tcPr>
          <w:p w:rsidR="003A3066" w:rsidRPr="003A3066" w:rsidRDefault="003A3066" w:rsidP="003419EC">
            <w:pPr>
              <w:pStyle w:val="Zadania"/>
            </w:pPr>
            <w:r w:rsidRPr="003A3066">
              <w:t>1.5.</w:t>
            </w:r>
          </w:p>
        </w:tc>
        <w:tc>
          <w:tcPr>
            <w:tcW w:w="2811" w:type="pct"/>
            <w:tcBorders>
              <w:top w:val="dotted" w:sz="4" w:space="0" w:color="auto"/>
              <w:bottom w:val="dotted" w:sz="4" w:space="0" w:color="auto"/>
            </w:tcBorders>
          </w:tcPr>
          <w:p w:rsidR="003A3066" w:rsidRPr="003A3066" w:rsidRDefault="003A3066" w:rsidP="003419EC">
            <w:pPr>
              <w:pStyle w:val="Zadania"/>
            </w:pPr>
            <w:r w:rsidRPr="003A3066">
              <w:t>Zapewnienie możliwości pokrycia zapotrzebowania na gaz przez:</w:t>
            </w:r>
          </w:p>
          <w:p w:rsidR="003A3066" w:rsidRPr="003A3066" w:rsidRDefault="003A3066" w:rsidP="00747B70">
            <w:pPr>
              <w:pStyle w:val="Zadania"/>
              <w:numPr>
                <w:ilvl w:val="0"/>
                <w:numId w:val="11"/>
              </w:numPr>
              <w:ind w:left="238" w:hanging="238"/>
            </w:pPr>
            <w:r w:rsidRPr="003A3066">
              <w:t xml:space="preserve">optymalizację  wykorzystania krajowych złóż gazu ziemnego, w tym wykorzystanie niekonwencjonalnych metod wydobycia gazu </w:t>
            </w:r>
            <w:r w:rsidRPr="003A3066">
              <w:rPr>
                <w:sz w:val="18"/>
              </w:rPr>
              <w:t>(</w:t>
            </w:r>
            <w:r w:rsidRPr="003A3066">
              <w:rPr>
                <w:i/>
                <w:sz w:val="18"/>
              </w:rPr>
              <w:t>zgodnie z zasadami określonymi w Polityce Surowcowej Państwa</w:t>
            </w:r>
            <w:r w:rsidRPr="003A3066">
              <w:rPr>
                <w:sz w:val="18"/>
              </w:rPr>
              <w:t>);</w:t>
            </w:r>
          </w:p>
          <w:p w:rsidR="003A3066" w:rsidRPr="003A3066" w:rsidRDefault="003A3066" w:rsidP="00747B70">
            <w:pPr>
              <w:pStyle w:val="Zadania"/>
              <w:numPr>
                <w:ilvl w:val="0"/>
                <w:numId w:val="11"/>
              </w:numPr>
              <w:ind w:left="238" w:hanging="238"/>
            </w:pPr>
            <w:r w:rsidRPr="003A3066">
              <w:t>dywersyfikację źródeł dostaw gazu ziemnego;</w:t>
            </w:r>
          </w:p>
          <w:p w:rsidR="003A3066" w:rsidRPr="003A3066" w:rsidRDefault="003A3066" w:rsidP="00747B70">
            <w:pPr>
              <w:pStyle w:val="Zadania"/>
              <w:numPr>
                <w:ilvl w:val="0"/>
                <w:numId w:val="11"/>
              </w:numPr>
              <w:ind w:left="238" w:hanging="238"/>
            </w:pPr>
            <w:r w:rsidRPr="003A3066">
              <w:t xml:space="preserve">wykorzystanie krajowego potencjału w zakresie produkcji i wtłaczania </w:t>
            </w:r>
            <w:proofErr w:type="spellStart"/>
            <w:r w:rsidRPr="003A3066">
              <w:t>biometanu</w:t>
            </w:r>
            <w:proofErr w:type="spellEnd"/>
            <w:r w:rsidRPr="003A3066">
              <w:t xml:space="preserve"> do sieci gazowej</w:t>
            </w:r>
          </w:p>
        </w:tc>
        <w:tc>
          <w:tcPr>
            <w:tcW w:w="563" w:type="pct"/>
            <w:tcBorders>
              <w:top w:val="dotted" w:sz="4" w:space="0" w:color="auto"/>
              <w:bottom w:val="dotted" w:sz="4" w:space="0" w:color="auto"/>
            </w:tcBorders>
          </w:tcPr>
          <w:p w:rsidR="003A3066" w:rsidRPr="003A3066" w:rsidRDefault="003A3066" w:rsidP="003419EC">
            <w:pPr>
              <w:pStyle w:val="Zadania"/>
            </w:pPr>
            <w:r w:rsidRPr="003A3066">
              <w:t>–</w:t>
            </w:r>
          </w:p>
        </w:tc>
        <w:tc>
          <w:tcPr>
            <w:tcW w:w="978" w:type="pct"/>
            <w:tcBorders>
              <w:top w:val="dotted" w:sz="4" w:space="0" w:color="auto"/>
              <w:bottom w:val="dotted" w:sz="4" w:space="0" w:color="auto"/>
            </w:tcBorders>
          </w:tcPr>
          <w:p w:rsidR="003A3066" w:rsidRPr="003A3066" w:rsidRDefault="003A3066" w:rsidP="003419EC">
            <w:pPr>
              <w:pStyle w:val="Zadania"/>
            </w:pPr>
            <w:r w:rsidRPr="003A3066">
              <w:t>ME, MŚ, PRSIE, spółki gazowe</w:t>
            </w:r>
          </w:p>
        </w:tc>
      </w:tr>
      <w:tr w:rsidR="003A3066" w:rsidRPr="003A3066" w:rsidTr="003419EC">
        <w:tc>
          <w:tcPr>
            <w:tcW w:w="374" w:type="pct"/>
            <w:tcBorders>
              <w:top w:val="dotted" w:sz="4" w:space="0" w:color="auto"/>
              <w:bottom w:val="dotted" w:sz="4" w:space="0" w:color="auto"/>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p>
          <w:p w:rsidR="003A3066" w:rsidRPr="003A3066" w:rsidRDefault="003A3066" w:rsidP="003419EC">
            <w:pPr>
              <w:pStyle w:val="Zadania"/>
              <w:rPr>
                <w:color w:val="92D050"/>
              </w:rPr>
            </w:pPr>
            <w:r w:rsidRPr="003A3066">
              <w:rPr>
                <w:color w:val="FFFFFF" w:themeColor="background1"/>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r w:rsidRPr="003A3066">
              <w:rPr>
                <w:color w:val="FFFFFF" w:themeColor="background1"/>
              </w:rPr>
              <w:t>█</w:t>
            </w:r>
            <w:r w:rsidRPr="003A3066">
              <w:rPr>
                <w:color w:val="00B0F0"/>
              </w:rPr>
              <w:t xml:space="preserve"> █</w:t>
            </w:r>
            <w:r w:rsidRPr="003A3066">
              <w:rPr>
                <w:color w:val="92D050"/>
              </w:rPr>
              <w:t xml:space="preserve"> █</w:t>
            </w:r>
          </w:p>
        </w:tc>
        <w:tc>
          <w:tcPr>
            <w:tcW w:w="274" w:type="pct"/>
            <w:tcBorders>
              <w:top w:val="dotted" w:sz="4" w:space="0" w:color="auto"/>
              <w:bottom w:val="dotted" w:sz="4" w:space="0" w:color="auto"/>
            </w:tcBorders>
          </w:tcPr>
          <w:p w:rsidR="003A3066" w:rsidRPr="003A3066" w:rsidRDefault="003A3066" w:rsidP="003419EC">
            <w:pPr>
              <w:pStyle w:val="Zadania"/>
            </w:pPr>
            <w:r w:rsidRPr="003A3066">
              <w:t>1.6.</w:t>
            </w:r>
          </w:p>
        </w:tc>
        <w:tc>
          <w:tcPr>
            <w:tcW w:w="2811" w:type="pct"/>
            <w:tcBorders>
              <w:top w:val="dotted" w:sz="4" w:space="0" w:color="auto"/>
              <w:bottom w:val="dotted" w:sz="4" w:space="0" w:color="auto"/>
            </w:tcBorders>
          </w:tcPr>
          <w:p w:rsidR="003A3066" w:rsidRPr="003A3066" w:rsidRDefault="003A3066" w:rsidP="003419EC">
            <w:pPr>
              <w:pStyle w:val="Zadania"/>
            </w:pPr>
            <w:r w:rsidRPr="003A3066">
              <w:t>Zapewnienie możliwości pokrycia zapotrzebowania na biomasę, przy założeniu lokalnego wykorzystania surowców przez:</w:t>
            </w:r>
          </w:p>
          <w:p w:rsidR="003A3066" w:rsidRPr="003A3066" w:rsidRDefault="003A3066" w:rsidP="00747B70">
            <w:pPr>
              <w:pStyle w:val="Zadania"/>
              <w:numPr>
                <w:ilvl w:val="0"/>
                <w:numId w:val="12"/>
              </w:numPr>
              <w:tabs>
                <w:tab w:val="left" w:pos="231"/>
              </w:tabs>
              <w:ind w:left="197" w:hanging="197"/>
            </w:pPr>
            <w:r w:rsidRPr="003A3066">
              <w:t>wykorzystanie potencjału biomasy o charakterze odpadowym (pozarolniczym);</w:t>
            </w:r>
          </w:p>
          <w:p w:rsidR="003A3066" w:rsidRPr="003A3066" w:rsidRDefault="003A3066" w:rsidP="00747B70">
            <w:pPr>
              <w:pStyle w:val="Zadania"/>
              <w:numPr>
                <w:ilvl w:val="0"/>
                <w:numId w:val="12"/>
              </w:numPr>
              <w:tabs>
                <w:tab w:val="left" w:pos="231"/>
              </w:tabs>
              <w:ind w:left="197" w:hanging="197"/>
            </w:pPr>
            <w:r w:rsidRPr="003A3066">
              <w:t>utrzymanie wykorzystania pozostałości i odpadów rolniczych oraz pochodzących z przetwórstwa rolno-spożywczego</w:t>
            </w:r>
          </w:p>
        </w:tc>
        <w:tc>
          <w:tcPr>
            <w:tcW w:w="563" w:type="pct"/>
            <w:tcBorders>
              <w:top w:val="dotted" w:sz="4" w:space="0" w:color="auto"/>
              <w:bottom w:val="dotted" w:sz="4" w:space="0" w:color="auto"/>
            </w:tcBorders>
          </w:tcPr>
          <w:p w:rsidR="003A3066" w:rsidRPr="003A3066" w:rsidRDefault="003A3066" w:rsidP="003419EC">
            <w:pPr>
              <w:pStyle w:val="Zadania"/>
            </w:pPr>
            <w:r w:rsidRPr="003A3066">
              <w:t>–</w:t>
            </w:r>
          </w:p>
        </w:tc>
        <w:tc>
          <w:tcPr>
            <w:tcW w:w="978" w:type="pct"/>
            <w:tcBorders>
              <w:top w:val="dotted" w:sz="4" w:space="0" w:color="auto"/>
              <w:bottom w:val="dotted" w:sz="4" w:space="0" w:color="auto"/>
            </w:tcBorders>
          </w:tcPr>
          <w:p w:rsidR="003A3066" w:rsidRPr="003A3066" w:rsidRDefault="003A3066" w:rsidP="003419EC">
            <w:pPr>
              <w:pStyle w:val="Zadania"/>
            </w:pPr>
            <w:r w:rsidRPr="003A3066">
              <w:t xml:space="preserve">ME, MŚ, </w:t>
            </w:r>
            <w:proofErr w:type="spellStart"/>
            <w:r w:rsidRPr="003A3066">
              <w:t>MRiRW</w:t>
            </w:r>
            <w:proofErr w:type="spellEnd"/>
            <w:r w:rsidRPr="003A3066">
              <w:t xml:space="preserve">, </w:t>
            </w:r>
            <w:proofErr w:type="spellStart"/>
            <w:r w:rsidRPr="003A3066">
              <w:t>MIiR</w:t>
            </w:r>
            <w:proofErr w:type="spellEnd"/>
          </w:p>
        </w:tc>
      </w:tr>
    </w:tbl>
    <w:p w:rsidR="003A3066" w:rsidRPr="003A3066" w:rsidRDefault="003A3066" w:rsidP="003A3066">
      <w:pPr>
        <w:spacing w:before="200" w:after="0"/>
        <w:rPr>
          <w:i/>
        </w:rPr>
      </w:pPr>
      <w:bookmarkStart w:id="12" w:name="_Toc479598077"/>
      <w:r w:rsidRPr="003A3066">
        <w:rPr>
          <w:i/>
          <w:color w:val="FFC000"/>
          <w:sz w:val="18"/>
        </w:rPr>
        <w:t>█</w:t>
      </w:r>
      <w:r w:rsidRPr="003A3066">
        <w:rPr>
          <w:i/>
          <w:color w:val="00B0F0"/>
          <w:sz w:val="18"/>
        </w:rPr>
        <w:t xml:space="preserve"> </w:t>
      </w:r>
      <w:r w:rsidRPr="003A3066">
        <w:rPr>
          <w:i/>
          <w:color w:val="808080" w:themeColor="background1" w:themeShade="80"/>
          <w:sz w:val="18"/>
        </w:rPr>
        <w:t>– bezpieczeństwo energetyczne,</w:t>
      </w:r>
      <w:r w:rsidRPr="003A3066">
        <w:rPr>
          <w:i/>
          <w:color w:val="808080" w:themeColor="background1" w:themeShade="80"/>
          <w:sz w:val="18"/>
        </w:rPr>
        <w:tab/>
      </w:r>
      <w:r w:rsidRPr="003A3066">
        <w:rPr>
          <w:i/>
          <w:color w:val="00B0F0"/>
          <w:sz w:val="18"/>
        </w:rPr>
        <w:t xml:space="preserve"> █ </w:t>
      </w:r>
      <w:r w:rsidRPr="003A3066">
        <w:rPr>
          <w:i/>
          <w:color w:val="808080" w:themeColor="background1" w:themeShade="80"/>
          <w:sz w:val="18"/>
        </w:rPr>
        <w:t xml:space="preserve">– konkurencyjność gospodarki, </w:t>
      </w:r>
      <w:r w:rsidRPr="003A3066">
        <w:rPr>
          <w:i/>
          <w:color w:val="808080" w:themeColor="background1" w:themeShade="80"/>
          <w:sz w:val="18"/>
        </w:rPr>
        <w:tab/>
      </w:r>
      <w:r w:rsidRPr="003A3066">
        <w:rPr>
          <w:i/>
          <w:color w:val="92D050"/>
          <w:sz w:val="18"/>
        </w:rPr>
        <w:t xml:space="preserve">█ </w:t>
      </w:r>
      <w:r w:rsidRPr="003A3066">
        <w:rPr>
          <w:i/>
          <w:color w:val="808080" w:themeColor="background1" w:themeShade="80"/>
          <w:sz w:val="18"/>
        </w:rPr>
        <w:t>– ograniczenie wpływu sektora na środowisko</w:t>
      </w:r>
      <w:r w:rsidRPr="003A3066">
        <w:rPr>
          <w:i/>
        </w:rPr>
        <w:t xml:space="preserve"> </w:t>
      </w:r>
      <w:r w:rsidRPr="003A3066">
        <w:rPr>
          <w:i/>
        </w:rPr>
        <w:br w:type="page"/>
      </w:r>
    </w:p>
    <w:bookmarkEnd w:id="12"/>
    <w:p w:rsidR="003A3066" w:rsidRPr="003A3066" w:rsidRDefault="003A3066" w:rsidP="003A3066">
      <w:pPr>
        <w:pStyle w:val="Przypisy"/>
        <w:rPr>
          <w:rFonts w:ascii="Arial Narrow" w:hAnsi="Arial Narrow"/>
        </w:rPr>
      </w:pPr>
      <w:r w:rsidRPr="003A3066">
        <w:rPr>
          <w:rFonts w:ascii="Arial Narrow" w:hAnsi="Arial Narrow"/>
          <w:noProof/>
          <w:lang w:eastAsia="pl-PL"/>
        </w:rPr>
        <mc:AlternateContent>
          <mc:Choice Requires="wps">
            <w:drawing>
              <wp:anchor distT="0" distB="0" distL="114300" distR="114300" simplePos="0" relativeHeight="251674624" behindDoc="1" locked="0" layoutInCell="1" allowOverlap="1" wp14:anchorId="1339763C" wp14:editId="1E79957E">
                <wp:simplePos x="0" y="0"/>
                <wp:positionH relativeFrom="column">
                  <wp:posOffset>6350</wp:posOffset>
                </wp:positionH>
                <wp:positionV relativeFrom="paragraph">
                  <wp:posOffset>54610</wp:posOffset>
                </wp:positionV>
                <wp:extent cx="5723890" cy="503555"/>
                <wp:effectExtent l="38100" t="95250" r="86360" b="29845"/>
                <wp:wrapNone/>
                <wp:docPr id="33" name="Prostokąt 33"/>
                <wp:cNvGraphicFramePr/>
                <a:graphic xmlns:a="http://schemas.openxmlformats.org/drawingml/2006/main">
                  <a:graphicData uri="http://schemas.microsoft.com/office/word/2010/wordprocessingShape">
                    <wps:wsp>
                      <wps:cNvSpPr/>
                      <wps:spPr>
                        <a:xfrm>
                          <a:off x="0" y="0"/>
                          <a:ext cx="5723890" cy="503555"/>
                        </a:xfrm>
                        <a:prstGeom prst="rect">
                          <a:avLst/>
                        </a:prstGeom>
                        <a:solidFill>
                          <a:srgbClr val="AC0000"/>
                        </a:solidFill>
                        <a:ln>
                          <a:noFill/>
                        </a:ln>
                        <a:effectLst>
                          <a:outerShdw blurRad="50800" dist="38100" dir="18900000" algn="bl" rotWithShape="0">
                            <a:prstClr val="black">
                              <a:alpha val="40000"/>
                            </a:prstClr>
                          </a:outerShdw>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3BB7EFB" id="Prostokąt 33" o:spid="_x0000_s1026" style="position:absolute;margin-left:.5pt;margin-top:4.3pt;width:450.7pt;height:39.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" fillcolor="#ac0000" stroked="f" strokeweight=".5pt">
                <v:shadow on="t" color="black" opacity="26214f" origin="-.5,.5" offset=".74836mm,-.74836mm"/>
              </v:rect>
            </w:pict>
          </mc:Fallback>
        </mc:AlternateContent>
      </w:r>
    </w:p>
    <w:bookmarkStart w:id="13" w:name="_Toc24025448"/>
    <w:p w:rsidR="003A3066" w:rsidRPr="003A3066" w:rsidRDefault="003A3066" w:rsidP="003A3066">
      <w:pPr>
        <w:pStyle w:val="Nagwek2"/>
        <w:rPr>
          <w:color w:val="FFFFFF" w:themeColor="background1"/>
          <w:sz w:val="27"/>
          <w:szCs w:val="27"/>
        </w:rPr>
      </w:pPr>
      <w:r w:rsidRPr="003A3066">
        <w:rPr>
          <w:noProof/>
          <w:color w:val="FFFFFF" w:themeColor="background1"/>
          <w:sz w:val="27"/>
          <w:szCs w:val="27"/>
          <w:lang w:eastAsia="pl-PL"/>
        </w:rPr>
        <mc:AlternateContent>
          <mc:Choice Requires="wps">
            <w:drawing>
              <wp:anchor distT="0" distB="0" distL="114300" distR="114300" simplePos="0" relativeHeight="251697152" behindDoc="1" locked="0" layoutInCell="1" allowOverlap="1" wp14:anchorId="3968D75E" wp14:editId="061B0DC3">
                <wp:simplePos x="0" y="0"/>
                <wp:positionH relativeFrom="column">
                  <wp:posOffset>7620</wp:posOffset>
                </wp:positionH>
                <wp:positionV relativeFrom="paragraph">
                  <wp:posOffset>458166</wp:posOffset>
                </wp:positionV>
                <wp:extent cx="5723890" cy="330200"/>
                <wp:effectExtent l="19050" t="57150" r="86360" b="50800"/>
                <wp:wrapNone/>
                <wp:docPr id="54" name="Prostokąt 54"/>
                <wp:cNvGraphicFramePr/>
                <a:graphic xmlns:a="http://schemas.openxmlformats.org/drawingml/2006/main">
                  <a:graphicData uri="http://schemas.microsoft.com/office/word/2010/wordprocessingShape">
                    <wps:wsp>
                      <wps:cNvSpPr/>
                      <wps:spPr>
                        <a:xfrm>
                          <a:off x="0" y="0"/>
                          <a:ext cx="5723890" cy="330200"/>
                        </a:xfrm>
                        <a:prstGeom prst="rect">
                          <a:avLst/>
                        </a:prstGeom>
                        <a:solidFill>
                          <a:srgbClr val="EDB9BF"/>
                        </a:solidFill>
                        <a:ln>
                          <a:noFill/>
                        </a:ln>
                        <a:effectLst>
                          <a:outerShdw blurRad="50800" dist="38100" algn="l" rotWithShape="0">
                            <a:prstClr val="black">
                              <a:alpha val="40000"/>
                            </a:prstClr>
                          </a:outerShdw>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066F376" id="Prostokąt 54" o:spid="_x0000_s1026" style="position:absolute;margin-left:.6pt;margin-top:36.1pt;width:450.7pt;height:2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" fillcolor="#edb9bf" stroked="f" strokeweight=".5pt">
                <v:shadow on="t" color="black" opacity="26214f" origin="-.5" offset="3pt,0"/>
              </v:rect>
            </w:pict>
          </mc:Fallback>
        </mc:AlternateContent>
      </w:r>
      <w:r w:rsidRPr="003A3066">
        <w:rPr>
          <w:smallCaps/>
          <w:color w:val="FFFFFF" w:themeColor="background1"/>
          <w:sz w:val="27"/>
          <w:szCs w:val="27"/>
        </w:rPr>
        <w:t>Kierunek 2.</w:t>
      </w:r>
      <w:r w:rsidRPr="003A3066">
        <w:rPr>
          <w:color w:val="FFFFFF" w:themeColor="background1"/>
          <w:sz w:val="27"/>
          <w:szCs w:val="27"/>
        </w:rPr>
        <w:t xml:space="preserve"> Rozbudowa infrastruktury wytwórczej i sieciowej energii elektrycznej</w:t>
      </w:r>
      <w:bookmarkEnd w:id="13"/>
    </w:p>
    <w:p w:rsidR="003A3066" w:rsidRPr="003A3066" w:rsidRDefault="003A3066" w:rsidP="003A3066">
      <w:pPr>
        <w:pStyle w:val="Celkierunku"/>
      </w:pPr>
      <w:r w:rsidRPr="003A3066">
        <w:t>CEL: pokrycie zapotrzebowania na energię elektryczną</w:t>
      </w:r>
    </w:p>
    <w:p w:rsidR="003A3066" w:rsidRPr="003A3066" w:rsidRDefault="003A3066" w:rsidP="003A3066">
      <w:r w:rsidRPr="003A3066">
        <w:rPr>
          <w:noProof/>
          <w:lang w:eastAsia="pl-PL"/>
        </w:rPr>
        <w:drawing>
          <wp:anchor distT="0" distB="0" distL="114300" distR="114300" simplePos="0" relativeHeight="251730944" behindDoc="1" locked="0" layoutInCell="1" allowOverlap="1" wp14:anchorId="56EBB8CC" wp14:editId="2C1D4479">
            <wp:simplePos x="0" y="0"/>
            <wp:positionH relativeFrom="margin">
              <wp:align>right</wp:align>
            </wp:positionH>
            <wp:positionV relativeFrom="paragraph">
              <wp:posOffset>9417</wp:posOffset>
            </wp:positionV>
            <wp:extent cx="635000" cy="611505"/>
            <wp:effectExtent l="0" t="0" r="0" b="0"/>
            <wp:wrapTight wrapText="bothSides">
              <wp:wrapPolygon edited="0">
                <wp:start x="0" y="0"/>
                <wp:lineTo x="0" y="20860"/>
                <wp:lineTo x="20736" y="20860"/>
                <wp:lineTo x="20736" y="0"/>
                <wp:lineTo x="0" y="0"/>
              </wp:wrapPolygon>
            </wp:wrapTight>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35000" cy="611505"/>
                    </a:xfrm>
                    <a:prstGeom prst="rect">
                      <a:avLst/>
                    </a:prstGeom>
                  </pic:spPr>
                </pic:pic>
              </a:graphicData>
            </a:graphic>
            <wp14:sizeRelH relativeFrom="page">
              <wp14:pctWidth>0</wp14:pctWidth>
            </wp14:sizeRelH>
            <wp14:sizeRelV relativeFrom="page">
              <wp14:pctHeight>0</wp14:pctHeight>
            </wp14:sizeRelV>
          </wp:anchor>
        </w:drawing>
      </w:r>
      <w:r w:rsidRPr="003A3066">
        <w:t xml:space="preserve">Znaczna część aktualnie wykorzystywanej infrastruktury wytwórczej zostanie wyeksploatowana w perspektywie najbliższych kilkunastu lat, a jednocześnie popyt na energię elektryczną stale rośnie. Z tego względu dla </w:t>
      </w:r>
      <w:r w:rsidRPr="003A3066">
        <w:rPr>
          <w:b/>
        </w:rPr>
        <w:t>bezpieczeństwa dostaw energii elektrycznej</w:t>
      </w:r>
      <w:r w:rsidRPr="003A3066">
        <w:t xml:space="preserve"> konieczna jest rozbudowa infrastruktury wytwórczej oraz zapewnienie sprawności </w:t>
      </w:r>
      <w:proofErr w:type="spellStart"/>
      <w:r w:rsidRPr="003A3066">
        <w:t>przesyłu</w:t>
      </w:r>
      <w:proofErr w:type="spellEnd"/>
      <w:r w:rsidRPr="003A3066">
        <w:t xml:space="preserve"> i dystrybucji.</w:t>
      </w:r>
      <w:r w:rsidRPr="003A3066">
        <w:rPr>
          <w:lang w:eastAsia="pl-PL"/>
        </w:rPr>
        <w:t xml:space="preserve"> </w:t>
      </w:r>
      <w:r w:rsidRPr="003A3066">
        <w:t xml:space="preserve"> Dla kształtowania cen energii elektrycznej, wpływającej na </w:t>
      </w:r>
      <w:r w:rsidRPr="003A3066">
        <w:rPr>
          <w:b/>
        </w:rPr>
        <w:t xml:space="preserve">konkurencyjność całej gospodarki narodowej </w:t>
      </w:r>
      <w:r w:rsidRPr="003A3066">
        <w:t>kluczowe znaczenie ma wybór paliwa i technologii (w tym związane koszty dodatkowe, np. zakup uprawnień do emisji CO</w:t>
      </w:r>
      <w:r w:rsidRPr="003A3066">
        <w:rPr>
          <w:vertAlign w:val="subscript"/>
        </w:rPr>
        <w:t>2</w:t>
      </w:r>
      <w:r w:rsidRPr="003A3066">
        <w:t xml:space="preserve">), niskie straty </w:t>
      </w:r>
      <w:proofErr w:type="spellStart"/>
      <w:r w:rsidRPr="003A3066">
        <w:t>przesyłu</w:t>
      </w:r>
      <w:proofErr w:type="spellEnd"/>
      <w:r w:rsidRPr="003A3066">
        <w:t xml:space="preserve"> i dystrybucji oraz pewność dostaw. Te same czynniki stanowią o wpływie </w:t>
      </w:r>
      <w:r w:rsidRPr="003A3066">
        <w:rPr>
          <w:b/>
        </w:rPr>
        <w:t>sektora energetycznego na środowisko</w:t>
      </w:r>
      <w:r w:rsidRPr="003A3066">
        <w:t xml:space="preserve">, choć mogą mieć odmienny charakter. Bezpieczeństwo energetyczne ma prymat w procesie kształtowania struktury wytwarzania energii, dlatego musi mieć decydujący wpływ na relację między racjonalnością kosztów funkcjonowania systemu a aspektem środowiskowym. </w:t>
      </w:r>
    </w:p>
    <w:p w:rsidR="003A3066" w:rsidRPr="003A3066" w:rsidRDefault="003A3066" w:rsidP="003A3066"/>
    <w:p w:rsidR="003A3066" w:rsidRPr="003A3066" w:rsidRDefault="003A3066" w:rsidP="003A3066">
      <w:pPr>
        <w:pStyle w:val="Nagwek3"/>
        <w:ind w:left="1418" w:hanging="992"/>
      </w:pPr>
      <w:bookmarkStart w:id="14" w:name="_Toc24025449"/>
      <w:r w:rsidRPr="003A3066">
        <w:rPr>
          <w:smallCaps/>
          <w:u w:val="none"/>
        </w:rPr>
        <w:t>Część</w:t>
      </w:r>
      <w:r w:rsidRPr="003A3066">
        <w:rPr>
          <w:u w:val="none"/>
        </w:rPr>
        <w:t xml:space="preserve"> A)  </w:t>
      </w:r>
      <w:r w:rsidRPr="003A3066">
        <w:t>Rozbudowa infrastruktury wytwórczej energii elektrycznej</w:t>
      </w:r>
      <w:bookmarkEnd w:id="14"/>
    </w:p>
    <w:p w:rsidR="003A3066" w:rsidRPr="003A3066" w:rsidRDefault="003A3066" w:rsidP="003A3066">
      <w:r w:rsidRPr="003A3066">
        <w:t xml:space="preserve">W 2018 r. polska gospodarka zużyła blisko 171 </w:t>
      </w:r>
      <w:proofErr w:type="spellStart"/>
      <w:r w:rsidRPr="003A3066">
        <w:t>TWh</w:t>
      </w:r>
      <w:proofErr w:type="spellEnd"/>
      <w:r w:rsidRPr="003A3066">
        <w:t xml:space="preserve"> energii elektrycznej, w większości wykorzystując produkcję własną, która od połowy XX w. wzrosła ponad 17-krotnie. Moc zainstalowana w krajowym systemie elektroenergetycznym (KSE) na koniec 2018 r. wynosiła blisko 46 GW, z czego ponad 36,6 GW to elektrownie zawodowe oparte</w:t>
      </w:r>
      <w:r w:rsidRPr="003A3066" w:rsidDel="00037E3D">
        <w:t xml:space="preserve"> </w:t>
      </w:r>
      <w:r w:rsidRPr="003A3066">
        <w:t>w większości na węglu kamiennym i brunatnym; ponad 6,6 GW to zawodowe moce zainstalowane w OZE, resztę stanowią elektrownie przemysłowe (paliwa różne) – ok. 2,7 GW</w:t>
      </w:r>
      <w:r w:rsidRPr="003A3066">
        <w:rPr>
          <w:rStyle w:val="Odwoanieprzypisudolnego"/>
        </w:rPr>
        <w:footnoteReference w:id="13"/>
      </w:r>
      <w:r w:rsidRPr="003A3066">
        <w:t>. Moc zainstalowana wszystkich źródeł odnawialnych na koniec 2018 r. wyniosła 8,5 GW (w tym 5,8 GW mocy wiatrowych), z czego 5,2 GW stanowiły źródła niezależne, czyli działające poza strukturami przedsiębiorstw sektora elektroenergetycznego.</w:t>
      </w:r>
      <w:r w:rsidRPr="003A3066">
        <w:rPr>
          <w:rFonts w:cs="TimesNewRomanPSMT"/>
          <w:sz w:val="17"/>
          <w:szCs w:val="17"/>
        </w:rPr>
        <w:t xml:space="preserve"> </w:t>
      </w:r>
    </w:p>
    <w:p w:rsidR="003A3066" w:rsidRPr="003A3066" w:rsidRDefault="003A3066" w:rsidP="003A3066">
      <w:r w:rsidRPr="003A3066">
        <w:rPr>
          <w:b/>
        </w:rPr>
        <w:t>Popyt na energię elektryczną stale rośnie</w:t>
      </w:r>
      <w:r w:rsidRPr="003A3066">
        <w:t xml:space="preserve">, choć postęp technologiczny oraz działania proefektywnościowe powodują, że tempo wzrostu zapotrzebowania na energię jest wolniejsze niż wynikałoby to z przyrostu liczby urządzeń wykorzystywanych przez sektory przemysłowe, usługowe i społeczeństwo. </w:t>
      </w:r>
    </w:p>
    <w:p w:rsidR="003A3066" w:rsidRPr="003A3066" w:rsidRDefault="003A3066" w:rsidP="003A3066">
      <w:pPr>
        <w:spacing w:after="0"/>
      </w:pPr>
      <w:r w:rsidRPr="003A3066">
        <w:t xml:space="preserve">W najbliższych kilkunastu latach (zwłaszcza po 2029 r.) </w:t>
      </w:r>
      <w:r w:rsidRPr="003A3066">
        <w:rPr>
          <w:b/>
        </w:rPr>
        <w:t>z systemu wycofana zostanie znaczna część obecnie eksploatowanych jednostek wytwórczych</w:t>
      </w:r>
      <w:r w:rsidRPr="003A3066">
        <w:t>. Tylko w 2020 r. odstawione zostanie ok. 2,5 GW mocy zainstalowanych w jednostkach wytwórczych centralnie dysponowanych (JWCD)</w:t>
      </w:r>
      <w:r w:rsidRPr="003A3066">
        <w:rPr>
          <w:rStyle w:val="Odwoanieprzypisudolnego"/>
        </w:rPr>
        <w:footnoteReference w:id="14"/>
      </w:r>
      <w:r w:rsidRPr="003A3066">
        <w:t xml:space="preserve">, ze względu na brak możliwości lub zasadności dostosowania do obowiązujących od 2021 r. wymogów środowiskowych wynikających z konkluzji BAT. </w:t>
      </w:r>
    </w:p>
    <w:p w:rsidR="003A3066" w:rsidRPr="003A3066" w:rsidRDefault="003A3066" w:rsidP="003A3066">
      <w:r w:rsidRPr="003A3066">
        <w:t xml:space="preserve">Zakończenie eksploatacji może mieć </w:t>
      </w:r>
      <w:r w:rsidRPr="003A3066">
        <w:rPr>
          <w:i/>
        </w:rPr>
        <w:t>charakter naturalny</w:t>
      </w:r>
      <w:r w:rsidRPr="003A3066">
        <w:t>, co oznacza, że wystąpi techniczny brak możliwości dalszej eksploatacji. Drugą, szerszą kategorią są wycofania o </w:t>
      </w:r>
      <w:r w:rsidRPr="003A3066">
        <w:rPr>
          <w:i/>
        </w:rPr>
        <w:t>charakterze ekonomiczno-ekologicznym</w:t>
      </w:r>
      <w:r w:rsidRPr="003A3066">
        <w:t xml:space="preserve"> – w przypadku niektórych jednostek o niskich parametrach pracy, koszty zakupu uprawnień do emisji CO</w:t>
      </w:r>
      <w:r w:rsidRPr="003A3066">
        <w:rPr>
          <w:vertAlign w:val="subscript"/>
        </w:rPr>
        <w:t>2</w:t>
      </w:r>
      <w:r w:rsidRPr="003A3066">
        <w:t xml:space="preserve"> wykluczą konkurencyjność wytwarzania energii, zaś część jednostek wytwórczych nie spełni unijnych regulacji środowiskowych, a ich modernizacja będzie nieopłacalna lub niemożliwa. </w:t>
      </w:r>
    </w:p>
    <w:p w:rsidR="003A3066" w:rsidRPr="003A3066" w:rsidRDefault="003A3066" w:rsidP="003A3066">
      <w:r w:rsidRPr="003A3066">
        <w:t xml:space="preserve">Dla pokrycia rosnącego popytu, w sytuacji znaczących wycofań jednostek wytwórczych z systemu elektroenergetycznego oraz zbilansowania przyrostu mocy zależnych od warunków atmosferycznych, wdrożony został rynek mocy, stanowiący impuls inwestycyjny dla zapewnienia stabilności dostaw. Mechanizm ten będzie mieć kluczowe znaczenie dla rozbudowy aktualnego stanu mocy wytwórczych, ale dla finalnego kształtu bilansu istotny będzie rozwój nowych technologii, wdrażanie innowacji, zmiany związane z wdrażaniem jednolitego rynku energii elektrycznej Unii Europejskiej – w szczególności </w:t>
      </w:r>
      <w:r w:rsidRPr="003A3066">
        <w:rPr>
          <w:rFonts w:eastAsia="Calibri"/>
          <w:szCs w:val="18"/>
        </w:rPr>
        <w:t xml:space="preserve">rozporządzenia w sprawie wewnętrznego rynku energii elektrycznej </w:t>
      </w:r>
      <w:r w:rsidRPr="003A3066">
        <w:t xml:space="preserve">oraz dyrektywy w sprawie wspólnych zasad rynku wewnętrznego energii elektrycznej.  </w:t>
      </w:r>
    </w:p>
    <w:p w:rsidR="003A3066" w:rsidRPr="003A3066" w:rsidRDefault="003A3066" w:rsidP="003A3066">
      <w:r w:rsidRPr="003A3066">
        <w:rPr>
          <w:i/>
        </w:rPr>
        <w:t xml:space="preserve">Poniżej omówiono uwarunkowania pracy systemu elektroenergetycznego, a także określono koncepcję pokrycia krajowego zapotrzebowania na moc elektryczną. Projektem strategicznym tego kierunku w tej części jest </w:t>
      </w:r>
      <w:r w:rsidRPr="003A3066">
        <w:rPr>
          <w:b/>
          <w:i/>
        </w:rPr>
        <w:t>rynek mocy</w:t>
      </w:r>
      <w:r w:rsidRPr="003A3066">
        <w:rPr>
          <w:i/>
        </w:rPr>
        <w:t>.</w:t>
      </w:r>
    </w:p>
    <w:p w:rsidR="003A3066" w:rsidRPr="003A3066" w:rsidRDefault="003A3066" w:rsidP="003A3066">
      <w:pPr>
        <w:spacing w:before="200" w:after="200"/>
        <w:jc w:val="center"/>
        <w:rPr>
          <w:color w:val="BFBFBF" w:themeColor="background1" w:themeShade="BF"/>
        </w:rPr>
      </w:pPr>
      <w:r w:rsidRPr="003A3066">
        <w:rPr>
          <w:color w:val="BFBFBF" w:themeColor="background1" w:themeShade="BF"/>
        </w:rPr>
        <w:t>* * *</w:t>
      </w:r>
    </w:p>
    <w:p w:rsidR="003A3066" w:rsidRPr="003A3066" w:rsidRDefault="003A3066" w:rsidP="003A3066">
      <w:r w:rsidRPr="003A3066">
        <w:rPr>
          <w:b/>
        </w:rPr>
        <w:t>Sposób rozbudowy</w:t>
      </w:r>
      <w:r w:rsidRPr="003A3066">
        <w:t xml:space="preserve"> </w:t>
      </w:r>
      <w:r w:rsidRPr="003A3066">
        <w:rPr>
          <w:b/>
        </w:rPr>
        <w:t>systemu</w:t>
      </w:r>
      <w:r w:rsidRPr="003A3066">
        <w:t xml:space="preserve"> musi zapewniać bezpieczeństwo energetyczne państwa, ale także racjonalność kosztów pracy systemu, z ograniczeniem wpływu sektora na środowisko. Jednocześnie proces kształtowania struktury bilansu musi sprostać wielu wyzwaniom, wśród których najważniejsze to:</w:t>
      </w:r>
    </w:p>
    <w:p w:rsidR="003A3066" w:rsidRPr="003A3066" w:rsidRDefault="003A3066" w:rsidP="00747B70">
      <w:pPr>
        <w:pStyle w:val="Akapitzlist"/>
        <w:numPr>
          <w:ilvl w:val="0"/>
          <w:numId w:val="20"/>
        </w:numPr>
        <w:spacing w:after="60"/>
        <w:ind w:left="284" w:hanging="284"/>
        <w:contextualSpacing w:val="0"/>
        <w:rPr>
          <w:b/>
        </w:rPr>
      </w:pPr>
      <w:r w:rsidRPr="003A3066">
        <w:rPr>
          <w:b/>
        </w:rPr>
        <w:t>polityka klimatyczno-energetyczna Unii Europejskiej, inne zobowiązania międzynarodowe oraz wdrażanie gospodarki niskoemisyjnej</w:t>
      </w:r>
    </w:p>
    <w:p w:rsidR="003A3066" w:rsidRPr="003A3066" w:rsidRDefault="003A3066" w:rsidP="003A3066">
      <w:pPr>
        <w:ind w:left="567"/>
      </w:pPr>
      <w:r w:rsidRPr="003A3066">
        <w:t>Polska jako państwo członkowskie UE będzie kontrybuować w celach UE i innych zobowiązaniach międzynarodowych zgodnie ze swoimi możliwościami. Należy się spodziewać, że decyzje odnośnie zaostrzenia norm emisyjnych oraz reforma unijnego systemu handlu uprawnieniami do emisji CO</w:t>
      </w:r>
      <w:r w:rsidRPr="003A3066">
        <w:rPr>
          <w:vertAlign w:val="subscript"/>
        </w:rPr>
        <w:t xml:space="preserve">2 </w:t>
      </w:r>
      <w:r w:rsidRPr="003A3066">
        <w:t xml:space="preserve">(EU ETS – ang. </w:t>
      </w:r>
      <w:proofErr w:type="spellStart"/>
      <w:r w:rsidRPr="003A3066">
        <w:rPr>
          <w:i/>
        </w:rPr>
        <w:t>European</w:t>
      </w:r>
      <w:proofErr w:type="spellEnd"/>
      <w:r w:rsidRPr="003A3066">
        <w:rPr>
          <w:i/>
        </w:rPr>
        <w:t xml:space="preserve"> Union </w:t>
      </w:r>
      <w:proofErr w:type="spellStart"/>
      <w:r w:rsidRPr="003A3066">
        <w:rPr>
          <w:i/>
        </w:rPr>
        <w:t>Emissions</w:t>
      </w:r>
      <w:proofErr w:type="spellEnd"/>
      <w:r w:rsidRPr="003A3066">
        <w:rPr>
          <w:i/>
        </w:rPr>
        <w:t xml:space="preserve"> Trading System</w:t>
      </w:r>
      <w:r w:rsidRPr="003A3066">
        <w:t xml:space="preserve">), a także konieczność dostosowania mocy wytwórczych do regulacji środowiskowych (dyrektywa IED i konkluzje BAT) wpłyną na wzrost kosztów wykorzystania paliw kopalnych dla celów energetycznych. </w:t>
      </w:r>
    </w:p>
    <w:p w:rsidR="003A3066" w:rsidRPr="003A3066" w:rsidRDefault="003A3066" w:rsidP="003A3066">
      <w:pPr>
        <w:ind w:left="567"/>
      </w:pPr>
      <w:r w:rsidRPr="003A3066">
        <w:t>Zadaniem rządu polskiego jest negocjowanie takich zapisów regulacji, które nie będą osłabiały konkurencyjności sektora energetycznego, a pośrednio całej gospodarki. Jednocześnie, aby pomóc przemysłowi i podsektorom energetyki sprostać wyzwaniom innowacyjnym i inwestycyjnym związanym z przejściem na gospodarkę niskoemisyjną istotne jest jak najlepsze wykorzystanie mechanizmów wsparcia (w tym narzędzi możliwych do wykorzystania w ramach systemu EU ETS, tj. funduszu innowacyjności, funduszu modernizacyjnego, czy funduszu celowego na transformację sektora energii);</w:t>
      </w:r>
    </w:p>
    <w:p w:rsidR="003A3066" w:rsidRPr="003A3066" w:rsidRDefault="003A3066" w:rsidP="00747B70">
      <w:pPr>
        <w:pStyle w:val="Akapitzlist"/>
        <w:numPr>
          <w:ilvl w:val="0"/>
          <w:numId w:val="20"/>
        </w:numPr>
        <w:spacing w:after="60"/>
        <w:ind w:left="284" w:hanging="284"/>
        <w:contextualSpacing w:val="0"/>
        <w:rPr>
          <w:b/>
        </w:rPr>
      </w:pPr>
      <w:r w:rsidRPr="003A3066">
        <w:rPr>
          <w:b/>
        </w:rPr>
        <w:t>ograniczona dostępność surowców kopalnych oraz potrzeba dywersyfikacji struktury wytwarzania energii</w:t>
      </w:r>
    </w:p>
    <w:p w:rsidR="003A3066" w:rsidRPr="003A3066" w:rsidRDefault="003A3066" w:rsidP="003A3066">
      <w:pPr>
        <w:pStyle w:val="Akapitzlist"/>
        <w:ind w:left="567"/>
        <w:contextualSpacing w:val="0"/>
      </w:pPr>
      <w:r w:rsidRPr="003A3066">
        <w:t>Krajowe zasoby przemysłowe węgla kamiennego przy aktualnym poziomie wydobycia wystarczą na kilkadziesiąt lat, dlatego trzeba racjonalnie i efektywnie nimi gospodarować. Wykorzystanie nowych, innowacyjnych technologii powinno ułatwić dywersyfikację, przy zapewnieniu celu głównego polityki energetycznej;</w:t>
      </w:r>
    </w:p>
    <w:p w:rsidR="003A3066" w:rsidRPr="003A3066" w:rsidRDefault="003A3066" w:rsidP="00747B70">
      <w:pPr>
        <w:pStyle w:val="Akapitzlist"/>
        <w:numPr>
          <w:ilvl w:val="0"/>
          <w:numId w:val="20"/>
        </w:numPr>
        <w:spacing w:after="60"/>
        <w:ind w:left="284" w:hanging="284"/>
        <w:contextualSpacing w:val="0"/>
        <w:rPr>
          <w:b/>
        </w:rPr>
      </w:pPr>
      <w:r w:rsidRPr="003A3066">
        <w:rPr>
          <w:b/>
        </w:rPr>
        <w:t>zaburzenia i zmiany na rynku energii</w:t>
      </w:r>
    </w:p>
    <w:p w:rsidR="003A3066" w:rsidRPr="003A3066" w:rsidRDefault="003A3066" w:rsidP="003A3066">
      <w:pPr>
        <w:pStyle w:val="Akapitzlist"/>
        <w:ind w:left="567"/>
        <w:contextualSpacing w:val="0"/>
      </w:pPr>
      <w:r w:rsidRPr="003A3066">
        <w:t>Rynek energii elektrycznej został silnie zniekształcony z powodu funkcjonowania na nim subsydiowanych odnawialnych źródeł energii (OZE) charakteryzujących się dużą niestabilnością pracy oraz pierwszeństwem wprowadzania energii do sieci. Ogranicza to rzeczywisty czas pracy bloków konwencjonalnych, ale nie redukuje potrzeby ich utrzymania w celu zabezpieczenia ciągłego pokrycia zapotrzebowania odbiorców na energię elektryczną, co wpływa negatywnie na ekonomikę takich elektrowni;</w:t>
      </w:r>
    </w:p>
    <w:p w:rsidR="003A3066" w:rsidRPr="003A3066" w:rsidRDefault="003A3066" w:rsidP="00747B70">
      <w:pPr>
        <w:pStyle w:val="Akapitzlist"/>
        <w:numPr>
          <w:ilvl w:val="0"/>
          <w:numId w:val="20"/>
        </w:numPr>
        <w:spacing w:after="60"/>
        <w:ind w:left="284" w:hanging="284"/>
        <w:contextualSpacing w:val="0"/>
        <w:rPr>
          <w:b/>
        </w:rPr>
      </w:pPr>
      <w:r w:rsidRPr="003A3066">
        <w:rPr>
          <w:b/>
        </w:rPr>
        <w:t>sterowalność oraz elastyczność generacji</w:t>
      </w:r>
    </w:p>
    <w:p w:rsidR="003A3066" w:rsidRPr="003A3066" w:rsidRDefault="003A3066" w:rsidP="003A3066">
      <w:pPr>
        <w:pStyle w:val="Akapitzlist"/>
        <w:ind w:left="567"/>
        <w:contextualSpacing w:val="0"/>
      </w:pPr>
      <w:r w:rsidRPr="003A3066">
        <w:t>Ilość mocy zainstalowanej ze źródeł zależnych od warunków atmosferycznych stale rośnie. Technologie magazynowania nie są dostatecznie rozwinięte, dlatego w KSE muszą występować moce, których generacja zapewni elastyczną pracę systemu, zgodnie z zapotrzebowaniem na energię (także ze względu na jego nieliniowy przebieg)</w:t>
      </w:r>
      <w:r w:rsidRPr="003A3066">
        <w:rPr>
          <w:rStyle w:val="Odwoanieprzypisudolnego"/>
        </w:rPr>
        <w:footnoteReference w:id="15"/>
      </w:r>
      <w:r w:rsidRPr="003A3066">
        <w:t>;</w:t>
      </w:r>
    </w:p>
    <w:p w:rsidR="003A3066" w:rsidRPr="003A3066" w:rsidRDefault="003A3066" w:rsidP="00747B70">
      <w:pPr>
        <w:pStyle w:val="Akapitzlist"/>
        <w:numPr>
          <w:ilvl w:val="0"/>
          <w:numId w:val="20"/>
        </w:numPr>
        <w:spacing w:after="60"/>
        <w:ind w:left="284" w:hanging="284"/>
        <w:contextualSpacing w:val="0"/>
        <w:rPr>
          <w:b/>
        </w:rPr>
      </w:pPr>
      <w:r w:rsidRPr="003A3066">
        <w:rPr>
          <w:b/>
        </w:rPr>
        <w:t xml:space="preserve">potrzeba wdrażania innowacji </w:t>
      </w:r>
    </w:p>
    <w:p w:rsidR="003A3066" w:rsidRPr="003A3066" w:rsidRDefault="003A3066" w:rsidP="003A3066">
      <w:pPr>
        <w:ind w:left="567"/>
      </w:pPr>
      <w:r w:rsidRPr="003A3066">
        <w:t>Wdrażanie innowacji ma na celu osiągnięcie przewagi konkurencyjnej, a także nadążanie za zmianami w otoczeniu. Nowe rozwiązania powinny przyczyniać się do lepszej efektywności pracy systemu energetycznego i łatwiejszej integracji OZE, a także szeroko pojętego ograniczenia wpływu sektora na środowisko i wzrostu efektywności energetycznej. Z tego względu ogromną rolę we wdrażaniu innowacji mają badania i rozwój oraz pozyskiwanie środków na ich realizację.</w:t>
      </w:r>
    </w:p>
    <w:p w:rsidR="003A3066" w:rsidRPr="003A3066" w:rsidRDefault="003A3066" w:rsidP="003A3066">
      <w:pPr>
        <w:ind w:left="851"/>
      </w:pPr>
    </w:p>
    <w:p w:rsidR="003A3066" w:rsidRPr="003A3066" w:rsidRDefault="003A3066" w:rsidP="003A3066">
      <w:pPr>
        <w:rPr>
          <w:rFonts w:eastAsia="Times New Roman"/>
          <w:snapToGrid w:val="0"/>
          <w:color w:val="000000"/>
          <w:w w:val="0"/>
          <w:sz w:val="0"/>
          <w:szCs w:val="0"/>
          <w:u w:color="000000"/>
          <w:bdr w:val="none" w:sz="0" w:space="0" w:color="000000"/>
          <w:shd w:val="clear" w:color="000000" w:fill="000000"/>
          <w:lang w:eastAsia="x-none" w:bidi="x-none"/>
        </w:rPr>
      </w:pPr>
      <w:r w:rsidRPr="003A3066">
        <w:t>Dla zapewnienia bezpieczeństwa energetycznego, a także konkurencyjności gospodarki i poprawy efektywności energetycznej oraz w celu ograniczenia wpływu sektora energetycznego na środowisko Rząd będzie wspierał wdrażanie przyjętych poniżej założeń, których operacjonalizacja została ujęta także w pozostałych kierunkach dokumentu.</w:t>
      </w:r>
      <w:r w:rsidRPr="003A3066">
        <w:rPr>
          <w:rFonts w:eastAsia="Times New Roman"/>
          <w:snapToGrid w:val="0"/>
          <w:color w:val="000000"/>
          <w:w w:val="0"/>
          <w:sz w:val="0"/>
          <w:szCs w:val="0"/>
          <w:u w:color="000000"/>
          <w:bdr w:val="none" w:sz="0" w:space="0" w:color="000000"/>
          <w:shd w:val="clear" w:color="000000" w:fill="000000"/>
          <w:lang w:eastAsia="x-none" w:bidi="x-none"/>
        </w:rPr>
        <w:t xml:space="preserve"> </w:t>
      </w: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816960" behindDoc="0" locked="0" layoutInCell="1" allowOverlap="1" wp14:anchorId="79D8B20A" wp14:editId="093332E8">
                <wp:simplePos x="0" y="0"/>
                <wp:positionH relativeFrom="margin">
                  <wp:align>right</wp:align>
                </wp:positionH>
                <wp:positionV relativeFrom="paragraph">
                  <wp:posOffset>46355</wp:posOffset>
                </wp:positionV>
                <wp:extent cx="1478280" cy="504190"/>
                <wp:effectExtent l="57150" t="38100" r="64770" b="67310"/>
                <wp:wrapSquare wrapText="bothSides"/>
                <wp:docPr id="239" name="Prostokąt 239"/>
                <wp:cNvGraphicFramePr/>
                <a:graphic xmlns:a="http://schemas.openxmlformats.org/drawingml/2006/main">
                  <a:graphicData uri="http://schemas.microsoft.com/office/word/2010/wordprocessingShape">
                    <wps:wsp>
                      <wps:cNvSpPr/>
                      <wps:spPr>
                        <a:xfrm>
                          <a:off x="0" y="0"/>
                          <a:ext cx="1478280" cy="504190"/>
                        </a:xfrm>
                        <a:prstGeom prst="rect">
                          <a:avLst/>
                        </a:prstGeom>
                        <a:solidFill>
                          <a:srgbClr val="C00000"/>
                        </a:solidFill>
                      </wps:spPr>
                      <wps:style>
                        <a:lnRef idx="0">
                          <a:schemeClr val="accent2"/>
                        </a:lnRef>
                        <a:fillRef idx="3">
                          <a:schemeClr val="accent2"/>
                        </a:fillRef>
                        <a:effectRef idx="3">
                          <a:schemeClr val="accent2"/>
                        </a:effectRef>
                        <a:fontRef idx="minor">
                          <a:schemeClr val="lt1"/>
                        </a:fontRef>
                      </wps:style>
                      <wps:txbx>
                        <w:txbxContent>
                          <w:p w:rsidR="003419EC" w:rsidRPr="0020546C" w:rsidRDefault="003419EC" w:rsidP="003A3066">
                            <w:pPr>
                              <w:pStyle w:val="nawigator"/>
                              <w:rPr>
                                <w:color w:val="FFFFFF" w:themeColor="background1"/>
                              </w:rPr>
                            </w:pPr>
                            <w:r>
                              <w:rPr>
                                <w:color w:val="FFFFFF" w:themeColor="background1"/>
                              </w:rPr>
                              <w:t xml:space="preserve">pokrycie zapotrzebowania na moc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9D8B20A" id="Prostokąt 239" o:spid="_x0000_s1066" style="position:absolute;left:0;text-align:left;margin-left:65.2pt;margin-top:3.65pt;width:116.4pt;height:39.7pt;z-index:251816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" fillcolor="#c00000" stroked="f">
                <v:shadow on="t" color="black" opacity="41287f" offset="0,1.5pt"/>
                <v:textbox>
                  <w:txbxContent>
                    <w:p w:rsidR="003419EC" w:rsidRPr="0020546C" w:rsidRDefault="003419EC" w:rsidP="003A3066">
                      <w:pPr>
                        <w:pStyle w:val="nawigator"/>
                        <w:rPr>
                          <w:color w:val="FFFFFF" w:themeColor="background1"/>
                        </w:rPr>
                      </w:pPr>
                      <w:r>
                        <w:rPr>
                          <w:color w:val="FFFFFF" w:themeColor="background1"/>
                        </w:rPr>
                        <w:t xml:space="preserve">pokrycie zapotrzebowania na moc </w:t>
                      </w:r>
                    </w:p>
                  </w:txbxContent>
                </v:textbox>
                <w10:wrap type="square" anchorx="margin"/>
              </v:rect>
            </w:pict>
          </mc:Fallback>
        </mc:AlternateContent>
      </w:r>
      <w:r w:rsidRPr="003A3066">
        <w:t xml:space="preserve">Polska będzie dążyć do </w:t>
      </w:r>
      <w:r w:rsidRPr="003A3066">
        <w:rPr>
          <w:b/>
        </w:rPr>
        <w:t>zapewnienia możliwości pokrycia zapotrzebowania na moc własnymi surowcami i źródłami</w:t>
      </w:r>
      <w:r w:rsidRPr="003A3066">
        <w:t xml:space="preserve">, z uwzględnieniem możliwości wymiany transgranicznej. </w:t>
      </w:r>
      <w:r w:rsidRPr="003A3066">
        <w:rPr>
          <w:b/>
        </w:rPr>
        <w:t>Wzrost zapotrzebowania na energię elektryczną</w:t>
      </w:r>
      <w:r w:rsidRPr="003A3066">
        <w:t xml:space="preserve"> zostanie pokryty przez źródła inne niż konwencjonalne elektrownie węglowe. </w:t>
      </w:r>
    </w:p>
    <w:p w:rsidR="003A3066" w:rsidRPr="003A3066" w:rsidRDefault="003A3066" w:rsidP="003A3066">
      <w:pPr>
        <w:spacing w:after="240"/>
      </w:pPr>
      <w:r w:rsidRPr="003A3066">
        <w:rPr>
          <w:noProof/>
          <w:color w:val="BFBFBF" w:themeColor="background1" w:themeShade="BF"/>
          <w:lang w:eastAsia="pl-PL"/>
        </w:rPr>
        <mc:AlternateContent>
          <mc:Choice Requires="wps">
            <w:drawing>
              <wp:anchor distT="0" distB="0" distL="114300" distR="114300" simplePos="0" relativeHeight="251783168" behindDoc="0" locked="0" layoutInCell="1" allowOverlap="1" wp14:anchorId="0C3498C5" wp14:editId="58D570AB">
                <wp:simplePos x="0" y="0"/>
                <wp:positionH relativeFrom="margin">
                  <wp:posOffset>-87808</wp:posOffset>
                </wp:positionH>
                <wp:positionV relativeFrom="paragraph">
                  <wp:posOffset>1366318</wp:posOffset>
                </wp:positionV>
                <wp:extent cx="5943600" cy="1499286"/>
                <wp:effectExtent l="0" t="0" r="19050" b="24765"/>
                <wp:wrapNone/>
                <wp:docPr id="199" name="Prostokąt zaokrąglony 199"/>
                <wp:cNvGraphicFramePr/>
                <a:graphic xmlns:a="http://schemas.openxmlformats.org/drawingml/2006/main">
                  <a:graphicData uri="http://schemas.microsoft.com/office/word/2010/wordprocessingShape">
                    <wps:wsp>
                      <wps:cNvSpPr/>
                      <wps:spPr>
                        <a:xfrm>
                          <a:off x="0" y="0"/>
                          <a:ext cx="5943600" cy="1499286"/>
                        </a:xfrm>
                        <a:prstGeom prst="roundRect">
                          <a:avLst>
                            <a:gd name="adj" fmla="val 3374"/>
                          </a:avLst>
                        </a:prstGeom>
                        <a:noFill/>
                        <a:ln w="19050">
                          <a:solidFill>
                            <a:srgbClr val="AC0000"/>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21EC8FF3" id="Prostokąt zaokrąglony 199" o:spid="_x0000_s1026" style="position:absolute;margin-left:-6.9pt;margin-top:107.6pt;width:468pt;height:118.0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" filled="f" strokecolor="#ac0000" strokeweight="1.5pt">
                <v:stroke dashstyle="3 1" joinstyle="miter"/>
                <w10:wrap anchorx="margin"/>
              </v:roundrect>
            </w:pict>
          </mc:Fallback>
        </mc:AlternateContent>
      </w:r>
      <w:r w:rsidRPr="003A3066">
        <w:t xml:space="preserve">Struktura mocy wytwórczych musi </w:t>
      </w:r>
      <w:r w:rsidRPr="003A3066">
        <w:rPr>
          <w:b/>
        </w:rPr>
        <w:t>zapewniać elastyczność pracy systemu</w:t>
      </w:r>
      <w:r w:rsidRPr="003A3066">
        <w:t>, co wiąże się ze zróżnicowaniem technologii i wielkości mocy wytwórczych oraz aktywizacją odbiorców na rynkach regulowanych.</w:t>
      </w:r>
      <w:r w:rsidRPr="003A3066">
        <w:rPr>
          <w:b/>
        </w:rPr>
        <w:t xml:space="preserve"> </w:t>
      </w:r>
      <w:r w:rsidRPr="003A3066">
        <w:t xml:space="preserve">Dla zmiany kształtu rynku energii ogromne znacznie będzie mieć </w:t>
      </w:r>
      <w:r w:rsidRPr="003A3066">
        <w:rPr>
          <w:b/>
        </w:rPr>
        <w:t>rozwój technologii magazynowania energii</w:t>
      </w:r>
      <w:r w:rsidRPr="003A3066">
        <w:t xml:space="preserve"> (w tym z wykorzystaniem rozwiązań dostarczanych przez rozwój </w:t>
      </w:r>
      <w:proofErr w:type="spellStart"/>
      <w:r w:rsidRPr="003A3066">
        <w:t>elektromobilności</w:t>
      </w:r>
      <w:proofErr w:type="spellEnd"/>
      <w:r w:rsidRPr="003A3066">
        <w:t xml:space="preserve">). Jest to szczególnie istotne ze względu na wzrost udziału OZE zależnych od warunków atmosferycznych. Pozwoli to na magazynowanie energii, gdy produkcja jest wyższa niż zapotrzebowanie, a także stanowić będzie wsparcie w pokrywaniu potrzeb energetycznych w niekorzystnych warunkach pogodowych oraz znaczącego wzrostu zapotrzebowania na moc. Do zmian, jakie będą zachodzić w kształtowaniu struktury bilansu mocy w sposób szczególny przyczyniać się będą </w:t>
      </w:r>
      <w:r w:rsidRPr="003A3066">
        <w:rPr>
          <w:b/>
        </w:rPr>
        <w:t xml:space="preserve">badania w zakresie nowych technologii </w:t>
      </w:r>
      <w:r w:rsidRPr="003A3066">
        <w:t xml:space="preserve">oraz </w:t>
      </w:r>
      <w:r w:rsidRPr="003A3066">
        <w:rPr>
          <w:b/>
        </w:rPr>
        <w:t>wdrażanie innowacji.</w:t>
      </w:r>
      <w:r w:rsidRPr="003A3066">
        <w:t xml:space="preserve">   </w:t>
      </w:r>
    </w:p>
    <w:p w:rsidR="003A3066" w:rsidRPr="003A3066" w:rsidRDefault="003A3066" w:rsidP="003A3066">
      <w:r w:rsidRPr="003A3066">
        <w:rPr>
          <w:b/>
          <w:noProof/>
          <w:lang w:eastAsia="pl-PL"/>
        </w:rPr>
        <mc:AlternateContent>
          <mc:Choice Requires="wpg">
            <w:drawing>
              <wp:anchor distT="0" distB="0" distL="114300" distR="114300" simplePos="0" relativeHeight="251782144" behindDoc="0" locked="0" layoutInCell="1" allowOverlap="1" wp14:anchorId="0F502551" wp14:editId="10B45C0F">
                <wp:simplePos x="0" y="0"/>
                <wp:positionH relativeFrom="margin">
                  <wp:posOffset>4339285</wp:posOffset>
                </wp:positionH>
                <wp:positionV relativeFrom="paragraph">
                  <wp:posOffset>12065</wp:posOffset>
                </wp:positionV>
                <wp:extent cx="1447800" cy="485140"/>
                <wp:effectExtent l="0" t="0" r="19050" b="10160"/>
                <wp:wrapTight wrapText="bothSides">
                  <wp:wrapPolygon edited="0">
                    <wp:start x="0" y="0"/>
                    <wp:lineTo x="0" y="21204"/>
                    <wp:lineTo x="21600" y="21204"/>
                    <wp:lineTo x="21600" y="0"/>
                    <wp:lineTo x="0" y="0"/>
                  </wp:wrapPolygon>
                </wp:wrapTight>
                <wp:docPr id="176" name="Grupa 176"/>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177" name="Prostokąt zaokrąglony 177"/>
                        <wps:cNvSpPr/>
                        <wps:spPr>
                          <a:xfrm>
                            <a:off x="0" y="0"/>
                            <a:ext cx="1447800" cy="48514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2A.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1</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178" name="Obraz 178" descr="S:\DE - Departament Elektroenergetyki i Ciepłownictwa\DE_V\PEP2040\12_materiały prasowo-propagandowe\logo\Polska z logo PEP2040.jp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0F502551" id="Grupa 176" o:spid="_x0000_s1067" style="position:absolute;left:0;text-align:left;margin-left:341.7pt;margin-top:.95pt;width:114pt;height:38.2pt;z-index:251782144;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">
                <v:roundrect id="Prostokąt zaokrąglony 177" o:spid="_x0000_s1068"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" filled="f" strokecolor="#c00000" strokeweight="1pt">
                  <v:stroke joinstyle="miter"/>
                  <v:textbox inset="11mm,0,0,0">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2A.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1</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v:textbox>
                </v:roundrect>
                <v:shape id="Obraz 178" o:spid="_x0000_s1069"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">
                  <v:imagedata r:id="rId55" o:title="Polska z logo PEP2040"/>
                  <v:path arrowok="t"/>
                </v:shape>
                <w10:wrap type="tight" anchorx="margin"/>
              </v:group>
            </w:pict>
          </mc:Fallback>
        </mc:AlternateContent>
      </w:r>
      <w:r w:rsidRPr="003A3066">
        <w:t xml:space="preserve">Od 2021 r. funkcjonować zacznie </w:t>
      </w:r>
      <w:r w:rsidRPr="003A3066">
        <w:rPr>
          <w:b/>
        </w:rPr>
        <w:t>rynek mocy</w:t>
      </w:r>
      <w:r w:rsidRPr="003A3066">
        <w:t xml:space="preserve">, którego wdrożenie ma kluczowe znaczenie dla </w:t>
      </w:r>
      <w:r w:rsidRPr="003A3066">
        <w:rPr>
          <w:b/>
        </w:rPr>
        <w:t>zagwarantowania pewnych i stabilnych dostaw energii dla odbiorców</w:t>
      </w:r>
      <w:r w:rsidRPr="003A3066">
        <w:t xml:space="preserve">. Dwutowarowy rynek (energia elektryczna i moc) powinien zapewnić impuls inwestycyjny dla źródeł wytwórczych, które zapewnią dostawy mocy do systemu. Rynek mocy przyczyni się również do rozwoju usług redukcji zapotrzebowania. </w:t>
      </w:r>
    </w:p>
    <w:p w:rsidR="003A3066" w:rsidRPr="003A3066" w:rsidRDefault="003A3066" w:rsidP="003A3066">
      <w:r w:rsidRPr="003A3066">
        <w:t>Na podstawie analiz bilansowych oraz prognoz rozwoju rynku, na dwa lata przed ostatnią aukcją główną rynku mocy (2023 r.) Minister Energii podejmie decyzję czy wymagana jest kontynuacja funkcjonowania rynku mocy, biorąc pod uwagę obowiązujące wówczas regulacje UE.</w:t>
      </w:r>
    </w:p>
    <w:p w:rsidR="003A3066" w:rsidRPr="003A3066" w:rsidRDefault="003A3066" w:rsidP="003A3066"/>
    <w:p w:rsidR="003A3066" w:rsidRPr="003A3066" w:rsidRDefault="003A3066" w:rsidP="003A3066">
      <w:pPr>
        <w:spacing w:after="40"/>
        <w:rPr>
          <w:b/>
        </w:rPr>
      </w:pPr>
      <w:r w:rsidRPr="003A3066">
        <w:rPr>
          <w:noProof/>
          <w:lang w:eastAsia="pl-PL"/>
        </w:rPr>
        <mc:AlternateContent>
          <mc:Choice Requires="wps">
            <w:drawing>
              <wp:anchor distT="0" distB="0" distL="114300" distR="114300" simplePos="0" relativeHeight="251817984" behindDoc="0" locked="0" layoutInCell="1" allowOverlap="1" wp14:anchorId="723C77CC" wp14:editId="14CCD0D6">
                <wp:simplePos x="0" y="0"/>
                <wp:positionH relativeFrom="margin">
                  <wp:align>right</wp:align>
                </wp:positionH>
                <wp:positionV relativeFrom="paragraph">
                  <wp:posOffset>44094</wp:posOffset>
                </wp:positionV>
                <wp:extent cx="1478280" cy="504190"/>
                <wp:effectExtent l="57150" t="38100" r="64770" b="67310"/>
                <wp:wrapSquare wrapText="bothSides"/>
                <wp:docPr id="271" name="Prostokąt 271"/>
                <wp:cNvGraphicFramePr/>
                <a:graphic xmlns:a="http://schemas.openxmlformats.org/drawingml/2006/main">
                  <a:graphicData uri="http://schemas.microsoft.com/office/word/2010/wordprocessingShape">
                    <wps:wsp>
                      <wps:cNvSpPr/>
                      <wps:spPr>
                        <a:xfrm>
                          <a:off x="0" y="0"/>
                          <a:ext cx="1478280" cy="504190"/>
                        </a:xfrm>
                        <a:prstGeom prst="rect">
                          <a:avLst/>
                        </a:prstGeom>
                        <a:solidFill>
                          <a:srgbClr val="C00000"/>
                        </a:solidFill>
                      </wps:spPr>
                      <wps:style>
                        <a:lnRef idx="0">
                          <a:schemeClr val="accent2"/>
                        </a:lnRef>
                        <a:fillRef idx="3">
                          <a:schemeClr val="accent2"/>
                        </a:fillRef>
                        <a:effectRef idx="3">
                          <a:schemeClr val="accent2"/>
                        </a:effectRef>
                        <a:fontRef idx="minor">
                          <a:schemeClr val="lt1"/>
                        </a:fontRef>
                      </wps:style>
                      <wps:txbx>
                        <w:txbxContent>
                          <w:p w:rsidR="003419EC" w:rsidRPr="0020546C" w:rsidRDefault="003419EC" w:rsidP="003A3066">
                            <w:pPr>
                              <w:pStyle w:val="nawigator"/>
                              <w:rPr>
                                <w:color w:val="FFFFFF" w:themeColor="background1"/>
                              </w:rPr>
                            </w:pPr>
                            <w:r>
                              <w:rPr>
                                <w:color w:val="FFFFFF" w:themeColor="background1"/>
                              </w:rPr>
                              <w:t xml:space="preserve">ograniczenie emisji zanieczyszczeń z sektora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23C77CC" id="Prostokąt 271" o:spid="_x0000_s1070" style="position:absolute;left:0;text-align:left;margin-left:65.2pt;margin-top:3.45pt;width:116.4pt;height:39.7pt;z-index:251817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" fillcolor="#c00000" stroked="f">
                <v:shadow on="t" color="black" opacity="41287f" offset="0,1.5pt"/>
                <v:textbox>
                  <w:txbxContent>
                    <w:p w:rsidR="003419EC" w:rsidRPr="0020546C" w:rsidRDefault="003419EC" w:rsidP="003A3066">
                      <w:pPr>
                        <w:pStyle w:val="nawigator"/>
                        <w:rPr>
                          <w:color w:val="FFFFFF" w:themeColor="background1"/>
                        </w:rPr>
                      </w:pPr>
                      <w:r>
                        <w:rPr>
                          <w:color w:val="FFFFFF" w:themeColor="background1"/>
                        </w:rPr>
                        <w:t xml:space="preserve">ograniczenie emisji zanieczyszczeń z sektora </w:t>
                      </w:r>
                    </w:p>
                  </w:txbxContent>
                </v:textbox>
                <w10:wrap type="square" anchorx="margin"/>
              </v:rect>
            </w:pict>
          </mc:Fallback>
        </mc:AlternateContent>
      </w:r>
      <w:r w:rsidRPr="003A3066">
        <w:t xml:space="preserve">Realizacja PEP2040 ma na celu także </w:t>
      </w:r>
      <w:r w:rsidRPr="003A3066">
        <w:rPr>
          <w:b/>
        </w:rPr>
        <w:t>ograniczenie emisji zanieczyszczeń z sektora elektroenergetycznego</w:t>
      </w:r>
      <w:r w:rsidRPr="003A3066">
        <w:t>.</w:t>
      </w:r>
      <w:r w:rsidRPr="003A3066">
        <w:rPr>
          <w:b/>
        </w:rPr>
        <w:t xml:space="preserve"> </w:t>
      </w:r>
      <w:r w:rsidRPr="003A3066">
        <w:t>Będzie ona następować w szczególności poprzez:</w:t>
      </w:r>
    </w:p>
    <w:p w:rsidR="003A3066" w:rsidRPr="003A3066" w:rsidRDefault="003A3066" w:rsidP="00747B70">
      <w:pPr>
        <w:pStyle w:val="Akapitzlist"/>
        <w:numPr>
          <w:ilvl w:val="1"/>
          <w:numId w:val="66"/>
        </w:numPr>
        <w:spacing w:after="40"/>
        <w:ind w:left="284" w:hanging="284"/>
        <w:contextualSpacing w:val="0"/>
      </w:pPr>
      <w:r w:rsidRPr="003A3066">
        <w:t>modernizację jednostek wytwórczych energii elektrycznej oraz wycofywanie jednostek przekraczających normy emisyjne, o średniorocznej sprawności poniżej 35% (w tym z wykorzystaniem mechanizmów wsparcia EU ETS);</w:t>
      </w:r>
    </w:p>
    <w:p w:rsidR="003A3066" w:rsidRPr="003A3066" w:rsidRDefault="003A3066" w:rsidP="00747B70">
      <w:pPr>
        <w:pStyle w:val="Akapitzlist"/>
        <w:numPr>
          <w:ilvl w:val="1"/>
          <w:numId w:val="66"/>
        </w:numPr>
        <w:spacing w:after="40"/>
        <w:ind w:left="284" w:hanging="284"/>
        <w:contextualSpacing w:val="0"/>
      </w:pPr>
      <w:r w:rsidRPr="003A3066">
        <w:t>wdrożenie energetyki jądrowej oraz wzrost wykorzystania odnawialnych źródeł energii;</w:t>
      </w:r>
    </w:p>
    <w:p w:rsidR="003A3066" w:rsidRPr="003A3066" w:rsidRDefault="003A3066" w:rsidP="00747B70">
      <w:pPr>
        <w:pStyle w:val="Akapitzlist"/>
        <w:numPr>
          <w:ilvl w:val="1"/>
          <w:numId w:val="66"/>
        </w:numPr>
        <w:spacing w:after="40"/>
        <w:ind w:left="284" w:hanging="284"/>
        <w:contextualSpacing w:val="0"/>
      </w:pPr>
      <w:r w:rsidRPr="003A3066">
        <w:t xml:space="preserve">zwiększenie wykorzystania innych niskoemisyjnych źródeł energii i wdrażanie nowoczesnych technologii;  </w:t>
      </w:r>
    </w:p>
    <w:p w:rsidR="003A3066" w:rsidRPr="003A3066" w:rsidRDefault="003A3066" w:rsidP="00747B70">
      <w:pPr>
        <w:pStyle w:val="Akapitzlist"/>
        <w:numPr>
          <w:ilvl w:val="1"/>
          <w:numId w:val="66"/>
        </w:numPr>
        <w:spacing w:after="40"/>
        <w:ind w:left="284" w:hanging="284"/>
        <w:contextualSpacing w:val="0"/>
      </w:pPr>
      <w:r w:rsidRPr="003A3066">
        <w:t>poprawę efektywności energetycznej.</w:t>
      </w:r>
    </w:p>
    <w:p w:rsidR="003A3066" w:rsidRPr="003A3066" w:rsidRDefault="003A3066" w:rsidP="003A3066"/>
    <w:p w:rsidR="003A3066" w:rsidRPr="003A3066" w:rsidRDefault="003A3066" w:rsidP="003A3066">
      <w:pPr>
        <w:spacing w:after="80"/>
      </w:pPr>
      <w:r w:rsidRPr="003A3066">
        <w:rPr>
          <w:noProof/>
          <w:lang w:eastAsia="pl-PL"/>
        </w:rPr>
        <mc:AlternateContent>
          <mc:Choice Requires="wps">
            <w:drawing>
              <wp:anchor distT="0" distB="0" distL="114300" distR="114300" simplePos="0" relativeHeight="251822080" behindDoc="0" locked="0" layoutInCell="1" allowOverlap="1" wp14:anchorId="107461CF" wp14:editId="5BD9014A">
                <wp:simplePos x="0" y="0"/>
                <wp:positionH relativeFrom="margin">
                  <wp:align>right</wp:align>
                </wp:positionH>
                <wp:positionV relativeFrom="paragraph">
                  <wp:posOffset>65887</wp:posOffset>
                </wp:positionV>
                <wp:extent cx="1478280" cy="504190"/>
                <wp:effectExtent l="57150" t="38100" r="64770" b="67310"/>
                <wp:wrapSquare wrapText="bothSides"/>
                <wp:docPr id="276" name="Prostokąt 276"/>
                <wp:cNvGraphicFramePr/>
                <a:graphic xmlns:a="http://schemas.openxmlformats.org/drawingml/2006/main">
                  <a:graphicData uri="http://schemas.microsoft.com/office/word/2010/wordprocessingShape">
                    <wps:wsp>
                      <wps:cNvSpPr/>
                      <wps:spPr>
                        <a:xfrm>
                          <a:off x="0" y="0"/>
                          <a:ext cx="1478280" cy="504190"/>
                        </a:xfrm>
                        <a:prstGeom prst="rect">
                          <a:avLst/>
                        </a:prstGeom>
                        <a:solidFill>
                          <a:srgbClr val="C00000"/>
                        </a:solidFill>
                      </wps:spPr>
                      <wps:style>
                        <a:lnRef idx="0">
                          <a:schemeClr val="accent2"/>
                        </a:lnRef>
                        <a:fillRef idx="3">
                          <a:schemeClr val="accent2"/>
                        </a:fillRef>
                        <a:effectRef idx="3">
                          <a:schemeClr val="accent2"/>
                        </a:effectRef>
                        <a:fontRef idx="minor">
                          <a:schemeClr val="lt1"/>
                        </a:fontRef>
                      </wps:style>
                      <wps:txbx>
                        <w:txbxContent>
                          <w:p w:rsidR="003419EC" w:rsidRPr="0020546C" w:rsidRDefault="003419EC" w:rsidP="003A3066">
                            <w:pPr>
                              <w:pStyle w:val="nawigator"/>
                              <w:rPr>
                                <w:color w:val="FFFFFF" w:themeColor="background1"/>
                              </w:rPr>
                            </w:pPr>
                            <w:r>
                              <w:rPr>
                                <w:color w:val="FFFFFF" w:themeColor="background1"/>
                              </w:rPr>
                              <w:t>rola węgla w bilansie mocy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07461CF" id="Prostokąt 276" o:spid="_x0000_s1071" style="position:absolute;left:0;text-align:left;margin-left:65.2pt;margin-top:5.2pt;width:116.4pt;height:39.7pt;z-index:251822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" fillcolor="#c00000" stroked="f">
                <v:shadow on="t" color="black" opacity="41287f" offset="0,1.5pt"/>
                <v:textbox>
                  <w:txbxContent>
                    <w:p w:rsidR="003419EC" w:rsidRPr="0020546C" w:rsidRDefault="003419EC" w:rsidP="003A3066">
                      <w:pPr>
                        <w:pStyle w:val="nawigator"/>
                        <w:rPr>
                          <w:color w:val="FFFFFF" w:themeColor="background1"/>
                        </w:rPr>
                      </w:pPr>
                      <w:r>
                        <w:rPr>
                          <w:color w:val="FFFFFF" w:themeColor="background1"/>
                        </w:rPr>
                        <w:t>rola węgla w bilansie mocy</w:t>
                      </w:r>
                    </w:p>
                  </w:txbxContent>
                </v:textbox>
                <w10:wrap type="square" anchorx="margin"/>
              </v:rect>
            </w:pict>
          </mc:Fallback>
        </mc:AlternateContent>
      </w:r>
      <w:r w:rsidRPr="003A3066">
        <w:t xml:space="preserve">W odniesieniu do </w:t>
      </w:r>
      <w:r w:rsidRPr="003A3066">
        <w:rPr>
          <w:b/>
        </w:rPr>
        <w:t xml:space="preserve">roli węgla w bilansie elektroenergetycznym </w:t>
      </w:r>
      <w:r w:rsidRPr="003A3066">
        <w:t xml:space="preserve">należy wskazać, że krajowe zasoby węgla pozostaną głównym elementem bezpieczeństwa energetycznego Polski i podstawą bilansu energetycznego państwa. Roczne zużycie węgla kamiennego w energetyce zawodowej nie będzie zwiększane. Ze względu na wzrost zapotrzebowania na energię elektryczną zmieni się udział węgla w strukturze. Łączny udział węgla w wytwarzaniu energii elektrycznej będzie kształtował się na poziomie ok. 55%-60% w 2030 r. </w:t>
      </w:r>
    </w:p>
    <w:p w:rsidR="003A3066" w:rsidRPr="003A3066" w:rsidRDefault="003A3066" w:rsidP="003A3066">
      <w:pPr>
        <w:spacing w:after="60"/>
      </w:pPr>
      <w:r w:rsidRPr="003A3066">
        <w:t>Inwestycje w nowe bloki węglowe podejmowane po 2025 r. będą oparte o wytwarzanie w skojarzeniu lub inną technologię spełniającą standard emisyjny na poziomie 450 kg CO</w:t>
      </w:r>
      <w:r w:rsidRPr="003A3066">
        <w:rPr>
          <w:vertAlign w:val="subscript"/>
        </w:rPr>
        <w:t>2</w:t>
      </w:r>
      <w:r w:rsidRPr="003A3066">
        <w:t xml:space="preserve"> na MWh wytworzonej energii. Dla jak najlepszego wykorzystania surowca oraz ograniczenia wpływu na środowisko poszukiwane i wdrażane będą nowe metody wykorzystania i przetwarzania węgla</w:t>
      </w:r>
      <w:r w:rsidRPr="003A3066">
        <w:rPr>
          <w:lang w:eastAsia="pl-PL"/>
        </w:rPr>
        <w:t xml:space="preserve"> tj. zgazowanie, </w:t>
      </w:r>
      <w:proofErr w:type="spellStart"/>
      <w:r w:rsidRPr="003A3066">
        <w:rPr>
          <w:lang w:eastAsia="pl-PL"/>
        </w:rPr>
        <w:t>oksyspalanie</w:t>
      </w:r>
      <w:proofErr w:type="spellEnd"/>
      <w:r w:rsidRPr="003A3066">
        <w:rPr>
          <w:lang w:eastAsia="pl-PL"/>
        </w:rPr>
        <w:t>, inne czyste technologie węglowe</w:t>
      </w:r>
      <w:r w:rsidRPr="003A3066">
        <w:rPr>
          <w:rStyle w:val="Odwoanieprzypisudolnego"/>
          <w:lang w:eastAsia="pl-PL"/>
        </w:rPr>
        <w:footnoteReference w:id="16"/>
      </w:r>
      <w:r w:rsidRPr="003A3066">
        <w:rPr>
          <w:lang w:eastAsia="pl-PL"/>
        </w:rPr>
        <w:t>.</w:t>
      </w:r>
    </w:p>
    <w:p w:rsidR="003A3066" w:rsidRPr="003A3066" w:rsidRDefault="003A3066" w:rsidP="003A3066">
      <w:pPr>
        <w:spacing w:after="60"/>
      </w:pPr>
    </w:p>
    <w:p w:rsidR="003A3066" w:rsidRPr="003A3066" w:rsidRDefault="003A3066" w:rsidP="003A3066">
      <w:pPr>
        <w:spacing w:after="60"/>
      </w:pPr>
      <w:r w:rsidRPr="003A3066">
        <w:rPr>
          <w:noProof/>
          <w:lang w:eastAsia="pl-PL"/>
        </w:rPr>
        <mc:AlternateContent>
          <mc:Choice Requires="wps">
            <w:drawing>
              <wp:anchor distT="0" distB="0" distL="114300" distR="114300" simplePos="0" relativeHeight="251819008" behindDoc="0" locked="0" layoutInCell="1" allowOverlap="1" wp14:anchorId="2F134B7A" wp14:editId="124347C3">
                <wp:simplePos x="0" y="0"/>
                <wp:positionH relativeFrom="margin">
                  <wp:align>right</wp:align>
                </wp:positionH>
                <wp:positionV relativeFrom="paragraph">
                  <wp:posOffset>55880</wp:posOffset>
                </wp:positionV>
                <wp:extent cx="1478280" cy="504190"/>
                <wp:effectExtent l="57150" t="38100" r="64770" b="67310"/>
                <wp:wrapSquare wrapText="bothSides"/>
                <wp:docPr id="272" name="Prostokąt 272"/>
                <wp:cNvGraphicFramePr/>
                <a:graphic xmlns:a="http://schemas.openxmlformats.org/drawingml/2006/main">
                  <a:graphicData uri="http://schemas.microsoft.com/office/word/2010/wordprocessingShape">
                    <wps:wsp>
                      <wps:cNvSpPr/>
                      <wps:spPr>
                        <a:xfrm>
                          <a:off x="0" y="0"/>
                          <a:ext cx="1478280" cy="504190"/>
                        </a:xfrm>
                        <a:prstGeom prst="rect">
                          <a:avLst/>
                        </a:prstGeom>
                        <a:solidFill>
                          <a:srgbClr val="C00000"/>
                        </a:solidFill>
                      </wps:spPr>
                      <wps:style>
                        <a:lnRef idx="0">
                          <a:schemeClr val="accent2"/>
                        </a:lnRef>
                        <a:fillRef idx="3">
                          <a:schemeClr val="accent2"/>
                        </a:fillRef>
                        <a:effectRef idx="3">
                          <a:schemeClr val="accent2"/>
                        </a:effectRef>
                        <a:fontRef idx="minor">
                          <a:schemeClr val="lt1"/>
                        </a:fontRef>
                      </wps:style>
                      <wps:txbx>
                        <w:txbxContent>
                          <w:p w:rsidR="003419EC" w:rsidRPr="00FC1BC0" w:rsidRDefault="003419EC" w:rsidP="003A3066">
                            <w:pPr>
                              <w:pStyle w:val="nawigator"/>
                              <w:rPr>
                                <w:color w:val="FFFFFF" w:themeColor="background1"/>
                              </w:rPr>
                            </w:pPr>
                            <w:r w:rsidRPr="00FC1BC0">
                              <w:rPr>
                                <w:color w:val="FFFFFF" w:themeColor="background1"/>
                              </w:rPr>
                              <w:t>rola energetyki jądrowej w bilansie mocy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F134B7A" id="Prostokąt 272" o:spid="_x0000_s1072" style="position:absolute;left:0;text-align:left;margin-left:65.2pt;margin-top:4.4pt;width:116.4pt;height:39.7pt;z-index:251819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" fillcolor="#c00000" stroked="f">
                <v:shadow on="t" color="black" opacity="41287f" offset="0,1.5pt"/>
                <v:textbox>
                  <w:txbxContent>
                    <w:p w:rsidR="003419EC" w:rsidRPr="00FC1BC0" w:rsidRDefault="003419EC" w:rsidP="003A3066">
                      <w:pPr>
                        <w:pStyle w:val="nawigator"/>
                        <w:rPr>
                          <w:color w:val="FFFFFF" w:themeColor="background1"/>
                        </w:rPr>
                      </w:pPr>
                      <w:r w:rsidRPr="00FC1BC0">
                        <w:rPr>
                          <w:color w:val="FFFFFF" w:themeColor="background1"/>
                        </w:rPr>
                        <w:t>rola energetyki jądrowej w bilansie mocy</w:t>
                      </w:r>
                    </w:p>
                  </w:txbxContent>
                </v:textbox>
                <w10:wrap type="square" anchorx="margin"/>
              </v:rect>
            </w:pict>
          </mc:Fallback>
        </mc:AlternateContent>
      </w:r>
      <w:r w:rsidRPr="003A3066">
        <w:t>Z uwagi na pożądany efekt środowiskowy, brak obciążenia kosztami polityki klimatyczno-środowiskowej oraz stabilność wytwarzania energii elektrycznej do bilansu elektroenergetycznego włączona zostanie sprawdzona technologia</w:t>
      </w:r>
      <w:r w:rsidRPr="003A3066">
        <w:rPr>
          <w:b/>
        </w:rPr>
        <w:t xml:space="preserve"> energetyki jądrowej</w:t>
      </w:r>
      <w:r w:rsidRPr="003A3066">
        <w:t>. Pierwszy blok elektrowni jądrowej w Polsce (o mocy ok. 1-1,5 GW) uruchomiony zostanie ok. 2033 r. Kolejne 5 bloków o łącznej mocy 5-7,5 GW będzie uruchamianych co 2-3 lata.</w:t>
      </w:r>
      <w:r w:rsidRPr="003A3066">
        <w:rPr>
          <w:rStyle w:val="Odwoanieprzypisudolnego"/>
        </w:rPr>
        <w:footnoteReference w:id="17"/>
      </w:r>
    </w:p>
    <w:p w:rsidR="003A3066" w:rsidRPr="003A3066" w:rsidRDefault="003A3066" w:rsidP="003A3066">
      <w:pPr>
        <w:spacing w:after="60"/>
      </w:pPr>
    </w:p>
    <w:p w:rsidR="003A3066" w:rsidRPr="003A3066" w:rsidRDefault="003A3066" w:rsidP="003A3066">
      <w:pPr>
        <w:spacing w:after="60"/>
      </w:pPr>
      <w:r w:rsidRPr="003A3066">
        <w:rPr>
          <w:noProof/>
          <w:lang w:eastAsia="pl-PL"/>
        </w:rPr>
        <mc:AlternateContent>
          <mc:Choice Requires="wps">
            <w:drawing>
              <wp:anchor distT="0" distB="0" distL="114300" distR="114300" simplePos="0" relativeHeight="251820032" behindDoc="0" locked="0" layoutInCell="1" allowOverlap="1" wp14:anchorId="3A24BF69" wp14:editId="2ECFE222">
                <wp:simplePos x="0" y="0"/>
                <wp:positionH relativeFrom="margin">
                  <wp:align>right</wp:align>
                </wp:positionH>
                <wp:positionV relativeFrom="paragraph">
                  <wp:posOffset>38430</wp:posOffset>
                </wp:positionV>
                <wp:extent cx="1478280" cy="504190"/>
                <wp:effectExtent l="57150" t="38100" r="64770" b="67310"/>
                <wp:wrapSquare wrapText="bothSides"/>
                <wp:docPr id="273" name="Prostokąt 273"/>
                <wp:cNvGraphicFramePr/>
                <a:graphic xmlns:a="http://schemas.openxmlformats.org/drawingml/2006/main">
                  <a:graphicData uri="http://schemas.microsoft.com/office/word/2010/wordprocessingShape">
                    <wps:wsp>
                      <wps:cNvSpPr/>
                      <wps:spPr>
                        <a:xfrm>
                          <a:off x="0" y="0"/>
                          <a:ext cx="1478280" cy="504190"/>
                        </a:xfrm>
                        <a:prstGeom prst="rect">
                          <a:avLst/>
                        </a:prstGeom>
                        <a:solidFill>
                          <a:srgbClr val="C00000"/>
                        </a:solidFill>
                      </wps:spPr>
                      <wps:style>
                        <a:lnRef idx="0">
                          <a:schemeClr val="accent2"/>
                        </a:lnRef>
                        <a:fillRef idx="3">
                          <a:schemeClr val="accent2"/>
                        </a:fillRef>
                        <a:effectRef idx="3">
                          <a:schemeClr val="accent2"/>
                        </a:effectRef>
                        <a:fontRef idx="minor">
                          <a:schemeClr val="lt1"/>
                        </a:fontRef>
                      </wps:style>
                      <wps:txbx>
                        <w:txbxContent>
                          <w:p w:rsidR="003419EC" w:rsidRPr="0020546C" w:rsidRDefault="003419EC" w:rsidP="003A3066">
                            <w:pPr>
                              <w:pStyle w:val="nawigator"/>
                              <w:rPr>
                                <w:color w:val="FFFFFF" w:themeColor="background1"/>
                              </w:rPr>
                            </w:pPr>
                            <w:r>
                              <w:rPr>
                                <w:color w:val="FFFFFF" w:themeColor="background1"/>
                              </w:rPr>
                              <w:t>rola odnawialnych źródeł  energii w bilansie mocy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A24BF69" id="Prostokąt 273" o:spid="_x0000_s1073" style="position:absolute;left:0;text-align:left;margin-left:65.2pt;margin-top:3.05pt;width:116.4pt;height:39.7pt;z-index:251820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" fillcolor="#c00000" stroked="f">
                <v:shadow on="t" color="black" opacity="41287f" offset="0,1.5pt"/>
                <v:textbox>
                  <w:txbxContent>
                    <w:p w:rsidR="003419EC" w:rsidRPr="0020546C" w:rsidRDefault="003419EC" w:rsidP="003A3066">
                      <w:pPr>
                        <w:pStyle w:val="nawigator"/>
                        <w:rPr>
                          <w:color w:val="FFFFFF" w:themeColor="background1"/>
                        </w:rPr>
                      </w:pPr>
                      <w:r>
                        <w:rPr>
                          <w:color w:val="FFFFFF" w:themeColor="background1"/>
                        </w:rPr>
                        <w:t>rola odnawialnych źródeł  energii w bilansie mocy</w:t>
                      </w:r>
                    </w:p>
                  </w:txbxContent>
                </v:textbox>
                <w10:wrap type="square" anchorx="margin"/>
              </v:rect>
            </w:pict>
          </mc:Fallback>
        </mc:AlternateContent>
      </w:r>
      <w:r w:rsidRPr="003A3066">
        <w:t xml:space="preserve">Rozwój wykorzystania </w:t>
      </w:r>
      <w:r w:rsidRPr="003A3066">
        <w:rPr>
          <w:b/>
        </w:rPr>
        <w:t>energii ze źródeł odnawialnych</w:t>
      </w:r>
      <w:r w:rsidRPr="003A3066">
        <w:t xml:space="preserve"> to jeden z instrumentów na rzecz ograniczenia wpływu energetyki na środowisko. Polska będzie kontrybuować w osiągnieciu </w:t>
      </w:r>
      <w:proofErr w:type="spellStart"/>
      <w:r w:rsidRPr="003A3066">
        <w:t>ogólnounijnego</w:t>
      </w:r>
      <w:proofErr w:type="spellEnd"/>
      <w:r w:rsidRPr="003A3066">
        <w:t xml:space="preserve"> celu w zakresie udziału odnawialnych źródeł energii w finalnym zużyciu energii brutto w 2030 r. w stopniu niezagrażającym bezpieczeństwu energetycznemu państwa. Udział OZE w końcowym zużyciu energii powinien wynikać z efektywności kosztowej oraz możliwości bilansowania energii w KSE.</w:t>
      </w:r>
    </w:p>
    <w:p w:rsidR="003A3066" w:rsidRPr="003A3066" w:rsidRDefault="003A3066" w:rsidP="003A3066">
      <w:pPr>
        <w:spacing w:after="60"/>
      </w:pPr>
      <w:r w:rsidRPr="003A3066">
        <w:t>Przyjęty cel 23%</w:t>
      </w:r>
      <w:r w:rsidR="007960AD">
        <w:t>*</w:t>
      </w:r>
      <w:r w:rsidRPr="003A3066">
        <w:t xml:space="preserve"> udziału OZE w końcowym zużyciu energii brutto</w:t>
      </w:r>
      <w:r w:rsidRPr="003A3066">
        <w:rPr>
          <w:rStyle w:val="Odwoanieprzypisudolnego"/>
        </w:rPr>
        <w:footnoteReference w:id="18"/>
      </w:r>
      <w:r w:rsidRPr="003A3066">
        <w:t xml:space="preserve"> w 2030 r. przełoży się na ok. 3</w:t>
      </w:r>
      <w:r w:rsidR="007960AD">
        <w:t>2</w:t>
      </w:r>
      <w:r w:rsidRPr="003A3066">
        <w:t xml:space="preserve">% udziału OZE w produkcji energii elektrycznej netto, choć będzie wymagał znacznego wysiłku ekonomicznego oraz organizacyjnego. Kluczową rolę w osiągnieciu celu w elektroenergetyce będzie mieć rozwój </w:t>
      </w:r>
      <w:proofErr w:type="spellStart"/>
      <w:r w:rsidRPr="003A3066">
        <w:rPr>
          <w:b/>
        </w:rPr>
        <w:t>fotowoltaiki</w:t>
      </w:r>
      <w:proofErr w:type="spellEnd"/>
      <w:r w:rsidRPr="003A3066">
        <w:rPr>
          <w:b/>
        </w:rPr>
        <w:t xml:space="preserve"> (</w:t>
      </w:r>
      <w:r w:rsidRPr="003A3066">
        <w:t xml:space="preserve">zwłaszcza od 2022 r.) oraz </w:t>
      </w:r>
      <w:r w:rsidRPr="003A3066">
        <w:rPr>
          <w:b/>
        </w:rPr>
        <w:t>morskich elektrowni wiatrowych</w:t>
      </w:r>
      <w:r w:rsidRPr="003A3066">
        <w:t xml:space="preserve"> (pierwsza farma wiatrowa na morzu zostanie uruchomiona ok. 2025 r.), ze względu na wzrost opłacalności tych źródeł i spodziewany wzrost elastyczności rynku, niezbędny dla rozwoju OZE.</w:t>
      </w:r>
    </w:p>
    <w:p w:rsidR="003A3066" w:rsidRPr="003A3066" w:rsidRDefault="003A3066" w:rsidP="003A3066">
      <w:pPr>
        <w:spacing w:after="60"/>
      </w:pPr>
      <w:r w:rsidRPr="003A3066">
        <w:t xml:space="preserve">W najbliższych latach następować będzie rozwój </w:t>
      </w:r>
      <w:r w:rsidRPr="003A3066">
        <w:rPr>
          <w:b/>
        </w:rPr>
        <w:t>energetyki obywatelskiej</w:t>
      </w:r>
      <w:r w:rsidRPr="003A3066">
        <w:t>, która opierać się będzie w szczególności o źródła odnawialne. Moce te nie zastąpią energetyki systemowej ze względu na zbyt małą moc pojedynczych instalacji, a także ze względu na brak pewności dostaw energii, ale pozwoli na choćby częściowe pokrycie potrzeb indywidualnych, poprawę jakości powietrza oraz na bardziej świadome wykorzystywanie energii.</w:t>
      </w:r>
      <w:r w:rsidRPr="003A3066">
        <w:rPr>
          <w:rStyle w:val="Odwoanieprzypisudolnego"/>
        </w:rPr>
        <w:footnoteReference w:id="19"/>
      </w:r>
    </w:p>
    <w:p w:rsidR="003A3066" w:rsidRDefault="003A3066" w:rsidP="00D57AC7">
      <w:pPr>
        <w:pStyle w:val="Bezodstpw"/>
      </w:pPr>
    </w:p>
    <w:p w:rsidR="00D57AC7" w:rsidRPr="003A3066" w:rsidRDefault="00D57AC7" w:rsidP="003A3066">
      <w:pPr>
        <w:spacing w:after="60"/>
      </w:pPr>
    </w:p>
    <w:p w:rsidR="003A3066" w:rsidRPr="003A3066" w:rsidRDefault="003A3066" w:rsidP="003A3066">
      <w:pPr>
        <w:spacing w:after="60"/>
      </w:pPr>
      <w:r w:rsidRPr="003A3066">
        <w:rPr>
          <w:noProof/>
          <w:lang w:eastAsia="pl-PL"/>
        </w:rPr>
        <mc:AlternateContent>
          <mc:Choice Requires="wps">
            <w:drawing>
              <wp:anchor distT="0" distB="0" distL="114300" distR="114300" simplePos="0" relativeHeight="251821056" behindDoc="0" locked="0" layoutInCell="1" allowOverlap="1" wp14:anchorId="7822F4A9" wp14:editId="7010EE14">
                <wp:simplePos x="0" y="0"/>
                <wp:positionH relativeFrom="margin">
                  <wp:posOffset>4290822</wp:posOffset>
                </wp:positionH>
                <wp:positionV relativeFrom="paragraph">
                  <wp:posOffset>42519</wp:posOffset>
                </wp:positionV>
                <wp:extent cx="1478280" cy="504190"/>
                <wp:effectExtent l="57150" t="38100" r="64770" b="67310"/>
                <wp:wrapSquare wrapText="bothSides"/>
                <wp:docPr id="274" name="Prostokąt 274"/>
                <wp:cNvGraphicFramePr/>
                <a:graphic xmlns:a="http://schemas.openxmlformats.org/drawingml/2006/main">
                  <a:graphicData uri="http://schemas.microsoft.com/office/word/2010/wordprocessingShape">
                    <wps:wsp>
                      <wps:cNvSpPr/>
                      <wps:spPr>
                        <a:xfrm>
                          <a:off x="0" y="0"/>
                          <a:ext cx="1478280" cy="504190"/>
                        </a:xfrm>
                        <a:prstGeom prst="rect">
                          <a:avLst/>
                        </a:prstGeom>
                        <a:solidFill>
                          <a:srgbClr val="C00000"/>
                        </a:solidFill>
                      </wps:spPr>
                      <wps:style>
                        <a:lnRef idx="0">
                          <a:schemeClr val="accent2"/>
                        </a:lnRef>
                        <a:fillRef idx="3">
                          <a:schemeClr val="accent2"/>
                        </a:fillRef>
                        <a:effectRef idx="3">
                          <a:schemeClr val="accent2"/>
                        </a:effectRef>
                        <a:fontRef idx="minor">
                          <a:schemeClr val="lt1"/>
                        </a:fontRef>
                      </wps:style>
                      <wps:txbx>
                        <w:txbxContent>
                          <w:p w:rsidR="003419EC" w:rsidRPr="0020546C" w:rsidRDefault="003419EC" w:rsidP="003A3066">
                            <w:pPr>
                              <w:pStyle w:val="nawigator"/>
                              <w:rPr>
                                <w:color w:val="FFFFFF" w:themeColor="background1"/>
                              </w:rPr>
                            </w:pPr>
                            <w:r>
                              <w:rPr>
                                <w:color w:val="FFFFFF" w:themeColor="background1"/>
                              </w:rPr>
                              <w:t>rola gazu ziemnego w bilansie mocy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822F4A9" id="Prostokąt 274" o:spid="_x0000_s1074" style="position:absolute;left:0;text-align:left;margin-left:337.85pt;margin-top:3.35pt;width:116.4pt;height:39.7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" fillcolor="#c00000" stroked="f">
                <v:shadow on="t" color="black" opacity="41287f" offset="0,1.5pt"/>
                <v:textbox>
                  <w:txbxContent>
                    <w:p w:rsidR="003419EC" w:rsidRPr="0020546C" w:rsidRDefault="003419EC" w:rsidP="003A3066">
                      <w:pPr>
                        <w:pStyle w:val="nawigator"/>
                        <w:rPr>
                          <w:color w:val="FFFFFF" w:themeColor="background1"/>
                        </w:rPr>
                      </w:pPr>
                      <w:r>
                        <w:rPr>
                          <w:color w:val="FFFFFF" w:themeColor="background1"/>
                        </w:rPr>
                        <w:t>rola gazu ziemnego w bilansie mocy</w:t>
                      </w:r>
                    </w:p>
                  </w:txbxContent>
                </v:textbox>
                <w10:wrap type="square" anchorx="margin"/>
              </v:rect>
            </w:pict>
          </mc:Fallback>
        </mc:AlternateContent>
      </w:r>
      <w:r w:rsidRPr="003A3066">
        <w:t xml:space="preserve">Na znaczeniu w bilansie elektroenergetycznym zyskiwać będzie także </w:t>
      </w:r>
      <w:r w:rsidRPr="003A3066">
        <w:rPr>
          <w:b/>
        </w:rPr>
        <w:t>rola gazu ziemnego</w:t>
      </w:r>
      <w:r w:rsidRPr="003A3066">
        <w:t>.</w:t>
      </w:r>
      <w:r w:rsidRPr="003A3066">
        <w:rPr>
          <w:b/>
        </w:rPr>
        <w:t xml:space="preserve"> </w:t>
      </w:r>
      <w:r w:rsidRPr="003A3066">
        <w:t>Stopnień wykorzystania mocy będzie zależny w szczególności od konieczności bilansowania krajowego systemu elektroenergetycznego, zwłaszcza niesterowalnych OZE, ale także cen surowca. Atutem źródeł gazowych jest znacznie niższa emisyjność niż w przypadku konwencjonalnych źródeł węglowych, ale także wysoki stopnień regulacyjności. Działania skierowane na zwiększenie możliwości dywersyfikacji dostaw surowca do Polski oraz rozbudowa infrastruktury wewnętrznej zapewnią bezpieczeństwo wykorzystania gazu ziemnego przez elektroenergetykę.</w:t>
      </w:r>
      <w:r w:rsidRPr="003A3066">
        <w:rPr>
          <w:rStyle w:val="Odwoanieprzypisudolnego"/>
        </w:rPr>
        <w:footnoteReference w:id="20"/>
      </w:r>
      <w:r w:rsidRPr="003A3066">
        <w:t xml:space="preserve"> </w:t>
      </w:r>
    </w:p>
    <w:p w:rsidR="003A3066" w:rsidRPr="003A3066" w:rsidRDefault="003A3066" w:rsidP="003A3066">
      <w:pPr>
        <w:spacing w:after="60"/>
      </w:pPr>
    </w:p>
    <w:p w:rsidR="003A3066" w:rsidRPr="003A3066" w:rsidRDefault="003A3066" w:rsidP="003A3066">
      <w:pPr>
        <w:spacing w:after="60"/>
      </w:pPr>
    </w:p>
    <w:p w:rsidR="003A3066" w:rsidRPr="003A3066" w:rsidRDefault="003A3066" w:rsidP="003A3066">
      <w:pPr>
        <w:spacing w:after="60"/>
      </w:pPr>
      <w:r w:rsidRPr="003A3066">
        <w:t xml:space="preserve">Zamieszczone poniżej wykresy przedstawiają prognozę struktury mocy zainstalowanej oraz produkcji energii elektrycznej w latach 2020-2040. Na wykresach oznaczono także możliwy udział węgla i OZE w bilansie mocy i wytwarzania energii elektrycznej w latach: 2020, 2030 i 2040. Wykresy wskazują, że wzrastać będzie wykorzystanie nowych mocy, głównie OZE i gazowych, a także jądrowych. Do 2030 r. przeważający udział w strukturze wytwarzania energii będą mieć paliwa węglowe. W kolejnych latach będą odpowiadać za bezpieczeństwo pracy systemu w silniejszym stopniu niż za pracę w podstawie. </w:t>
      </w:r>
    </w:p>
    <w:p w:rsidR="003A3066" w:rsidRPr="003A3066" w:rsidRDefault="003A3066" w:rsidP="003A3066">
      <w:pPr>
        <w:spacing w:after="60"/>
      </w:pPr>
      <w:r w:rsidRPr="003A3066">
        <w:t>Szersze analizy (wykresy i tabele) dotyczące sektora elektroenergetycznego znajdują się w załączniku 2 do PEP2040.</w:t>
      </w:r>
    </w:p>
    <w:p w:rsidR="003A3066" w:rsidRPr="003A3066" w:rsidRDefault="003A3066" w:rsidP="003A3066">
      <w:pPr>
        <w:spacing w:after="60"/>
      </w:pPr>
      <w:r w:rsidRPr="003A3066">
        <w:t xml:space="preserve"> </w:t>
      </w:r>
    </w:p>
    <w:p w:rsidR="003A3066" w:rsidRPr="003A3066" w:rsidRDefault="003A3066" w:rsidP="003A3066">
      <w:pPr>
        <w:spacing w:after="60"/>
      </w:pPr>
    </w:p>
    <w:p w:rsidR="003A3066" w:rsidRPr="003A3066" w:rsidRDefault="003A3066" w:rsidP="003A3066">
      <w:pPr>
        <w:keepNext/>
        <w:spacing w:after="60"/>
        <w:jc w:val="center"/>
        <w:rPr>
          <w:b/>
        </w:rPr>
      </w:pPr>
      <w:r w:rsidRPr="003A3066">
        <w:rPr>
          <w:b/>
        </w:rPr>
        <w:t>Prognoza mocy zainstalowanej energii elektrycznej w latach 2020-2040</w:t>
      </w:r>
    </w:p>
    <w:p w:rsidR="003A3066" w:rsidRPr="003A3066" w:rsidRDefault="003A3066" w:rsidP="003A3066">
      <w:pPr>
        <w:spacing w:after="60"/>
        <w:jc w:val="center"/>
      </w:pPr>
      <w:r w:rsidRPr="003A3066">
        <w:rPr>
          <w:noProof/>
          <w:sz w:val="18"/>
          <w:szCs w:val="18"/>
          <w:lang w:eastAsia="pl-PL"/>
        </w:rPr>
        <w:drawing>
          <wp:inline distT="0" distB="0" distL="0" distR="0" wp14:anchorId="548A6AAD" wp14:editId="5D2B60F6">
            <wp:extent cx="5760720" cy="3807460"/>
            <wp:effectExtent l="0" t="0" r="0" b="2540"/>
            <wp:docPr id="293" name="Wykres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3A3066" w:rsidRPr="003A3066" w:rsidRDefault="003A3066" w:rsidP="003A3066">
      <w:pPr>
        <w:pStyle w:val="Bezodstpw"/>
        <w:tabs>
          <w:tab w:val="left" w:leader="dot" w:pos="9072"/>
        </w:tabs>
        <w:spacing w:after="100"/>
        <w:rPr>
          <w:color w:val="E7E6E6" w:themeColor="background2"/>
          <w:sz w:val="6"/>
          <w:szCs w:val="6"/>
        </w:rPr>
      </w:pPr>
      <w:r w:rsidRPr="003A3066">
        <w:rPr>
          <w:color w:val="E7E6E6" w:themeColor="background2"/>
          <w:sz w:val="6"/>
          <w:szCs w:val="6"/>
        </w:rPr>
        <w:tab/>
      </w:r>
    </w:p>
    <w:p w:rsidR="003A3066" w:rsidRPr="003A3066" w:rsidRDefault="003A3066" w:rsidP="003A3066">
      <w:pPr>
        <w:keepNext/>
        <w:spacing w:after="60"/>
        <w:jc w:val="center"/>
        <w:rPr>
          <w:b/>
        </w:rPr>
      </w:pPr>
    </w:p>
    <w:p w:rsidR="003A3066" w:rsidRPr="003A3066" w:rsidRDefault="003A3066" w:rsidP="003A3066">
      <w:pPr>
        <w:keepNext/>
        <w:spacing w:after="60"/>
        <w:jc w:val="center"/>
        <w:rPr>
          <w:b/>
        </w:rPr>
      </w:pPr>
      <w:r w:rsidRPr="003A3066">
        <w:rPr>
          <w:b/>
        </w:rPr>
        <w:t xml:space="preserve"> Prognoza produkcji energii elektrycznej brutto z podziałem na paliwo w latach 2020-2040</w:t>
      </w:r>
    </w:p>
    <w:p w:rsidR="003A3066" w:rsidRPr="003A3066" w:rsidRDefault="003A3066" w:rsidP="003A3066">
      <w:pPr>
        <w:spacing w:after="60"/>
      </w:pPr>
      <w:r w:rsidRPr="003A3066">
        <w:rPr>
          <w:noProof/>
          <w:lang w:eastAsia="pl-PL"/>
        </w:rPr>
        <w:drawing>
          <wp:inline distT="0" distB="0" distL="0" distR="0" wp14:anchorId="6433AFB5" wp14:editId="2DE893A3">
            <wp:extent cx="5760720" cy="2734573"/>
            <wp:effectExtent l="0" t="0" r="0" b="8890"/>
            <wp:docPr id="81" name="Wykres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3A3066">
        <w:t xml:space="preserve">   </w:t>
      </w:r>
    </w:p>
    <w:p w:rsidR="003A3066" w:rsidRPr="003A3066" w:rsidRDefault="003A3066" w:rsidP="003A3066"/>
    <w:p w:rsidR="003A3066" w:rsidRPr="003A3066" w:rsidRDefault="003A3066" w:rsidP="003A3066"/>
    <w:p w:rsidR="003A3066" w:rsidRPr="003A3066" w:rsidRDefault="003A3066" w:rsidP="003A3066">
      <w:pPr>
        <w:pStyle w:val="teryt"/>
      </w:pPr>
      <w:r w:rsidRPr="003A3066">
        <w:rPr>
          <w:noProof/>
          <w:lang w:eastAsia="pl-PL"/>
        </w:rPr>
        <mc:AlternateContent>
          <mc:Choice Requires="wpg">
            <w:drawing>
              <wp:anchor distT="0" distB="0" distL="114300" distR="71755" simplePos="0" relativeHeight="251743232" behindDoc="0" locked="0" layoutInCell="1" allowOverlap="1" wp14:anchorId="4E74A8BC" wp14:editId="6C7A09F0">
                <wp:simplePos x="0" y="0"/>
                <wp:positionH relativeFrom="column">
                  <wp:posOffset>957</wp:posOffset>
                </wp:positionH>
                <wp:positionV relativeFrom="paragraph">
                  <wp:posOffset>11155</wp:posOffset>
                </wp:positionV>
                <wp:extent cx="1137600" cy="360000"/>
                <wp:effectExtent l="0" t="0" r="24765" b="21590"/>
                <wp:wrapSquare wrapText="bothSides"/>
                <wp:docPr id="123" name="Grupa 123"/>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21" name="Prostokąt zaokrąglony 121"/>
                        <wps:cNvSpPr/>
                        <wps:spPr>
                          <a:xfrm>
                            <a:off x="0" y="0"/>
                            <a:ext cx="1139588" cy="360000"/>
                          </a:xfrm>
                          <a:prstGeom prst="roundRect">
                            <a:avLst/>
                          </a:prstGeom>
                          <a:ln w="6350">
                            <a:solidFill>
                              <a:schemeClr val="bg1">
                                <a:lumMod val="75000"/>
                              </a:schemeClr>
                            </a:solidFill>
                            <a:prstDash val="sysDot"/>
                          </a:ln>
                        </wps:spPr>
                        <wps:style>
                          <a:lnRef idx="2">
                            <a:schemeClr val="dk1"/>
                          </a:lnRef>
                          <a:fillRef idx="1">
                            <a:schemeClr val="lt1"/>
                          </a:fillRef>
                          <a:effectRef idx="0">
                            <a:schemeClr val="dk1"/>
                          </a:effectRef>
                          <a:fontRef idx="minor">
                            <a:schemeClr val="dk1"/>
                          </a:fontRef>
                        </wps:style>
                        <wps:txbx>
                          <w:txbxContent>
                            <w:p w:rsidR="003419EC" w:rsidRPr="00471C8D" w:rsidRDefault="003419EC" w:rsidP="003A3066">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22" name="Obraz 122" descr="C:\Users\Kocon Marta\Downloads\kontur.jp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4E74A8BC" id="Grupa 123" o:spid="_x0000_s1075" style="position:absolute;left:0;text-align:left;margin-left:.1pt;margin-top:.9pt;width:89.55pt;height:28.35pt;z-index:251743232;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">
                <v:roundrect id="Prostokąt zaokrąglony 121" o:spid="_x0000_s1076"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" fillcolor="white [3201]" strokecolor="#bfbfbf [2412]" strokeweight=".5pt">
                  <v:stroke dashstyle="1 1" joinstyle="miter"/>
                  <v:textbox inset=",,1.3mm">
                    <w:txbxContent>
                      <w:p w:rsidR="003419EC" w:rsidRPr="00471C8D" w:rsidRDefault="003419EC" w:rsidP="003A3066">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22" o:spid="_x0000_s1077"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">
                  <v:imagedata r:id="rId51" o:title="kontur"/>
                  <v:path arrowok="t"/>
                </v:shape>
                <w10:wrap type="square"/>
              </v:group>
            </w:pict>
          </mc:Fallback>
        </mc:AlternateContent>
      </w:r>
      <w:r w:rsidRPr="003A3066">
        <w:t>Pokrycie kraju mocami wytwórczymi jest zależne od możliwości budowy jednostek w danej lokalizacji,  wyprowadzenia mocy, dostępu do paliwa oraz roli danego źródła w systemie. Przeważająca ilość mocy zainstalowana jest w południowej części kraju, ale ta tendencja ulegać będzie dalszym zmianom. Przyczynia się do tego rozwój OZE, zwłaszcza w północno-zachodniej części kraju ze względu na dobre warunki wietrzności, konieczność budowy źródeł regulacyjnych, a w kolejnych latach także budowa bloków jądrowych. Jednocześnie kraj pokrywany będzie względnie równomiernie indywidualnymi instalacjami wytwórczymi oraz klastrami energii i spółdzielniami energetycznymi. Budowa źródeł wytwórczych w danej lokalizacji oddziałuje na rynek pracy, poprawę infrastruktury transportowej, wpływy z podatków oraz ogólny poziom rozwoju gospodarczego.</w:t>
      </w:r>
      <w:r w:rsidRPr="003A3066">
        <w:br w:type="page"/>
      </w:r>
    </w:p>
    <w:tbl>
      <w:tblPr>
        <w:tblStyle w:val="Tabela-Siatka"/>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47"/>
        <w:gridCol w:w="590"/>
        <w:gridCol w:w="5188"/>
        <w:gridCol w:w="1111"/>
        <w:gridCol w:w="1453"/>
      </w:tblGrid>
      <w:tr w:rsidR="003A3066" w:rsidRPr="003A3066" w:rsidTr="003419EC">
        <w:tc>
          <w:tcPr>
            <w:tcW w:w="360" w:type="pct"/>
            <w:tcBorders>
              <w:bottom w:val="single" w:sz="8" w:space="0" w:color="C00000"/>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3214" w:type="pct"/>
            <w:gridSpan w:val="2"/>
            <w:tcBorders>
              <w:bottom w:val="single" w:sz="8" w:space="0" w:color="C00000"/>
            </w:tcBorders>
          </w:tcPr>
          <w:p w:rsidR="003A3066" w:rsidRPr="003A3066" w:rsidRDefault="003A3066" w:rsidP="003419EC">
            <w:pPr>
              <w:pStyle w:val="Zadania"/>
              <w:rPr>
                <w:b/>
              </w:rPr>
            </w:pPr>
            <w:r w:rsidRPr="003A3066">
              <w:rPr>
                <w:b/>
              </w:rPr>
              <w:t>Działania</w:t>
            </w:r>
          </w:p>
        </w:tc>
        <w:tc>
          <w:tcPr>
            <w:tcW w:w="618" w:type="pct"/>
            <w:tcBorders>
              <w:bottom w:val="single" w:sz="8" w:space="0" w:color="C00000"/>
            </w:tcBorders>
            <w:vAlign w:val="center"/>
          </w:tcPr>
          <w:p w:rsidR="003A3066" w:rsidRPr="003A3066" w:rsidRDefault="003A3066" w:rsidP="003419EC">
            <w:pPr>
              <w:pStyle w:val="Zadania"/>
              <w:rPr>
                <w:b/>
              </w:rPr>
            </w:pPr>
            <w:r w:rsidRPr="003A3066">
              <w:rPr>
                <w:b/>
              </w:rPr>
              <w:t>Termin</w:t>
            </w:r>
          </w:p>
        </w:tc>
        <w:tc>
          <w:tcPr>
            <w:tcW w:w="808" w:type="pct"/>
            <w:tcBorders>
              <w:bottom w:val="single" w:sz="8" w:space="0" w:color="C00000"/>
            </w:tcBorders>
            <w:vAlign w:val="center"/>
          </w:tcPr>
          <w:p w:rsidR="003A3066" w:rsidRPr="003A3066" w:rsidRDefault="003A3066" w:rsidP="003419EC">
            <w:pPr>
              <w:pStyle w:val="Zadania"/>
              <w:rPr>
                <w:b/>
              </w:rPr>
            </w:pPr>
            <w:r w:rsidRPr="003A3066">
              <w:rPr>
                <w:b/>
              </w:rPr>
              <w:t>Odpowiedzialni</w:t>
            </w:r>
          </w:p>
        </w:tc>
      </w:tr>
      <w:tr w:rsidR="003A3066" w:rsidRPr="003A3066" w:rsidTr="003419EC">
        <w:tc>
          <w:tcPr>
            <w:tcW w:w="360" w:type="pct"/>
            <w:tcBorders>
              <w:top w:val="single" w:sz="8" w:space="0" w:color="C00000"/>
              <w:bottom w:val="dotted" w:sz="4" w:space="0" w:color="C00000"/>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tc>
        <w:tc>
          <w:tcPr>
            <w:tcW w:w="328" w:type="pct"/>
            <w:tcBorders>
              <w:top w:val="single" w:sz="8" w:space="0" w:color="C00000"/>
              <w:bottom w:val="dotted" w:sz="4" w:space="0" w:color="C00000"/>
            </w:tcBorders>
          </w:tcPr>
          <w:p w:rsidR="003A3066" w:rsidRPr="003A3066" w:rsidRDefault="003A3066" w:rsidP="003419EC">
            <w:pPr>
              <w:pStyle w:val="Zadania"/>
            </w:pPr>
            <w:r w:rsidRPr="003A3066">
              <w:t>2A.1.</w:t>
            </w:r>
          </w:p>
        </w:tc>
        <w:tc>
          <w:tcPr>
            <w:tcW w:w="2886" w:type="pct"/>
            <w:tcBorders>
              <w:top w:val="single" w:sz="8" w:space="0" w:color="C00000"/>
              <w:bottom w:val="dotted" w:sz="4" w:space="0" w:color="C00000"/>
            </w:tcBorders>
          </w:tcPr>
          <w:p w:rsidR="003A3066" w:rsidRPr="003A3066" w:rsidRDefault="003A3066" w:rsidP="003419EC">
            <w:pPr>
              <w:pStyle w:val="Zadania"/>
              <w:rPr>
                <w:i/>
              </w:rPr>
            </w:pPr>
            <w:r w:rsidRPr="003A3066">
              <w:t xml:space="preserve">Zapewnienie możliwości pokrycia zapotrzebowania na moc elektryczną własnymi surowcami i źródłami, z uwzględnieniem możliwości wymiany transgranicznej </w:t>
            </w:r>
            <w:r w:rsidRPr="003A3066">
              <w:rPr>
                <w:i/>
              </w:rPr>
              <w:t>(patrz też: kierunek 1)</w:t>
            </w:r>
          </w:p>
        </w:tc>
        <w:tc>
          <w:tcPr>
            <w:tcW w:w="618" w:type="pct"/>
            <w:tcBorders>
              <w:top w:val="single" w:sz="8" w:space="0" w:color="C00000"/>
              <w:bottom w:val="dotted" w:sz="4" w:space="0" w:color="C00000"/>
            </w:tcBorders>
          </w:tcPr>
          <w:p w:rsidR="003A3066" w:rsidRPr="003A3066" w:rsidRDefault="003A3066" w:rsidP="003419EC">
            <w:pPr>
              <w:pStyle w:val="Zadania"/>
            </w:pPr>
            <w:r w:rsidRPr="003A3066">
              <w:t>–</w:t>
            </w:r>
          </w:p>
        </w:tc>
        <w:tc>
          <w:tcPr>
            <w:tcW w:w="808" w:type="pct"/>
            <w:tcBorders>
              <w:top w:val="single" w:sz="8" w:space="0" w:color="C00000"/>
              <w:bottom w:val="dotted" w:sz="4" w:space="0" w:color="C00000"/>
            </w:tcBorders>
          </w:tcPr>
          <w:p w:rsidR="003A3066" w:rsidRPr="003A3066" w:rsidRDefault="003A3066" w:rsidP="003419EC">
            <w:pPr>
              <w:pStyle w:val="Zadania"/>
            </w:pPr>
            <w:r w:rsidRPr="003A3066">
              <w:t xml:space="preserve">ME, PRSIE, </w:t>
            </w:r>
            <w:proofErr w:type="spellStart"/>
            <w:r w:rsidRPr="003A3066">
              <w:t>OSPe</w:t>
            </w:r>
            <w:proofErr w:type="spellEnd"/>
          </w:p>
        </w:tc>
      </w:tr>
      <w:tr w:rsidR="003A3066" w:rsidRPr="003A3066" w:rsidTr="003419EC">
        <w:tc>
          <w:tcPr>
            <w:tcW w:w="360" w:type="pct"/>
            <w:tcBorders>
              <w:top w:val="dotted" w:sz="4" w:space="0" w:color="C00000"/>
              <w:bottom w:val="dotted" w:sz="4" w:space="0" w:color="C00000"/>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pPr>
          </w:p>
        </w:tc>
        <w:tc>
          <w:tcPr>
            <w:tcW w:w="328" w:type="pct"/>
            <w:tcBorders>
              <w:top w:val="dotted" w:sz="4" w:space="0" w:color="C00000"/>
              <w:left w:val="nil"/>
              <w:bottom w:val="dotted" w:sz="4" w:space="0" w:color="C00000"/>
            </w:tcBorders>
          </w:tcPr>
          <w:p w:rsidR="003A3066" w:rsidRPr="003A3066" w:rsidRDefault="003A3066" w:rsidP="003419EC">
            <w:pPr>
              <w:pStyle w:val="Zadania"/>
            </w:pPr>
            <w:r w:rsidRPr="003A3066">
              <w:t>2A.2.</w:t>
            </w:r>
          </w:p>
        </w:tc>
        <w:tc>
          <w:tcPr>
            <w:tcW w:w="2886" w:type="pct"/>
            <w:tcBorders>
              <w:top w:val="dotted" w:sz="4" w:space="0" w:color="C00000"/>
              <w:left w:val="nil"/>
              <w:bottom w:val="dotted" w:sz="4" w:space="0" w:color="C00000"/>
            </w:tcBorders>
          </w:tcPr>
          <w:p w:rsidR="003A3066" w:rsidRPr="003A3066" w:rsidRDefault="003A3066" w:rsidP="003419EC">
            <w:pPr>
              <w:pStyle w:val="Zadania"/>
            </w:pPr>
            <w:r w:rsidRPr="003A3066">
              <w:t>Zapewnienie możliwości pokrycia wzrostu zapotrzebowania na energię elektryczną przez źródła inne niż konwencjonalne elektrownie węglowe oraz zapewnienie warunków kształtowania struktury mocy wytwórczych gwarantujących elastyczność pracy systemu, w tym rozwoju technologii magazynowania energii (</w:t>
            </w:r>
            <w:r w:rsidRPr="003A3066">
              <w:rPr>
                <w:i/>
              </w:rPr>
              <w:t>patrz też: kierunek 2, część B oraz kierunek 4</w:t>
            </w:r>
            <w:r w:rsidRPr="003A3066">
              <w:t>)</w:t>
            </w:r>
          </w:p>
        </w:tc>
        <w:tc>
          <w:tcPr>
            <w:tcW w:w="618" w:type="pct"/>
            <w:tcBorders>
              <w:top w:val="dotted" w:sz="4" w:space="0" w:color="C00000"/>
              <w:left w:val="nil"/>
              <w:bottom w:val="dotted" w:sz="4" w:space="0" w:color="C00000"/>
            </w:tcBorders>
          </w:tcPr>
          <w:p w:rsidR="003A3066" w:rsidRPr="003A3066" w:rsidRDefault="003A3066" w:rsidP="003419EC">
            <w:pPr>
              <w:pStyle w:val="Zadania"/>
            </w:pPr>
            <w:r w:rsidRPr="003A3066">
              <w:t>–</w:t>
            </w:r>
          </w:p>
        </w:tc>
        <w:tc>
          <w:tcPr>
            <w:tcW w:w="808" w:type="pct"/>
            <w:tcBorders>
              <w:top w:val="dotted" w:sz="4" w:space="0" w:color="C00000"/>
              <w:left w:val="nil"/>
              <w:bottom w:val="dotted" w:sz="4" w:space="0" w:color="C00000"/>
            </w:tcBorders>
          </w:tcPr>
          <w:p w:rsidR="003A3066" w:rsidRPr="003A3066" w:rsidRDefault="003A3066" w:rsidP="003419EC">
            <w:pPr>
              <w:pStyle w:val="Zadania"/>
            </w:pPr>
            <w:r w:rsidRPr="003A3066">
              <w:t>ME</w:t>
            </w:r>
          </w:p>
        </w:tc>
      </w:tr>
      <w:tr w:rsidR="003A3066" w:rsidRPr="003A3066" w:rsidTr="003419EC">
        <w:tc>
          <w:tcPr>
            <w:tcW w:w="360" w:type="pct"/>
            <w:tcBorders>
              <w:top w:val="dotted" w:sz="4" w:space="0" w:color="C00000"/>
              <w:bottom w:val="dotted" w:sz="4" w:space="0" w:color="C00000"/>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r w:rsidRPr="003A3066">
              <w:rPr>
                <w:color w:val="FFFFFF" w:themeColor="background1"/>
              </w:rPr>
              <w:t>█</w:t>
            </w:r>
          </w:p>
          <w:p w:rsidR="003A3066" w:rsidRPr="003A3066" w:rsidRDefault="003A3066" w:rsidP="003419EC">
            <w:pPr>
              <w:pStyle w:val="Zadania"/>
            </w:pPr>
          </w:p>
        </w:tc>
        <w:tc>
          <w:tcPr>
            <w:tcW w:w="328" w:type="pct"/>
            <w:tcBorders>
              <w:top w:val="dotted" w:sz="4" w:space="0" w:color="C00000"/>
              <w:left w:val="nil"/>
              <w:bottom w:val="dotted" w:sz="4" w:space="0" w:color="C00000"/>
            </w:tcBorders>
          </w:tcPr>
          <w:p w:rsidR="003A3066" w:rsidRPr="003A3066" w:rsidRDefault="003A3066" w:rsidP="003419EC">
            <w:pPr>
              <w:pStyle w:val="Zadania"/>
            </w:pPr>
            <w:r w:rsidRPr="003A3066">
              <w:t>2A.3.</w:t>
            </w:r>
          </w:p>
        </w:tc>
        <w:tc>
          <w:tcPr>
            <w:tcW w:w="2886" w:type="pct"/>
            <w:tcBorders>
              <w:top w:val="dotted" w:sz="4" w:space="0" w:color="C00000"/>
              <w:left w:val="nil"/>
              <w:bottom w:val="dotted" w:sz="4" w:space="0" w:color="C00000"/>
            </w:tcBorders>
          </w:tcPr>
          <w:p w:rsidR="003A3066" w:rsidRPr="003A3066" w:rsidRDefault="003A3066" w:rsidP="003419EC">
            <w:pPr>
              <w:pStyle w:val="Zadania"/>
            </w:pPr>
            <w:r w:rsidRPr="003A3066">
              <w:t xml:space="preserve">Zapewnienie odpowiedniej ilości stabilnych dostaw energii elektrycznej przez: </w:t>
            </w:r>
          </w:p>
          <w:p w:rsidR="003A3066" w:rsidRPr="003A3066" w:rsidRDefault="003A3066" w:rsidP="00747B70">
            <w:pPr>
              <w:pStyle w:val="Zadania"/>
              <w:numPr>
                <w:ilvl w:val="0"/>
                <w:numId w:val="41"/>
              </w:numPr>
              <w:ind w:left="190" w:hanging="190"/>
            </w:pPr>
            <w:r w:rsidRPr="003A3066">
              <w:t>rozpoczęcie funkcjonowania rynku mocy (2021 r.);</w:t>
            </w:r>
            <w:r w:rsidRPr="003A3066">
              <w:rPr>
                <w:lang w:eastAsia="pl-PL"/>
              </w:rPr>
              <w:t xml:space="preserve"> </w:t>
            </w:r>
          </w:p>
          <w:p w:rsidR="003A3066" w:rsidRPr="003A3066" w:rsidRDefault="003A3066" w:rsidP="00747B70">
            <w:pPr>
              <w:pStyle w:val="Zadania"/>
              <w:numPr>
                <w:ilvl w:val="0"/>
                <w:numId w:val="41"/>
              </w:numPr>
              <w:ind w:left="190" w:hanging="190"/>
            </w:pPr>
            <w:r w:rsidRPr="003A3066">
              <w:t xml:space="preserve">podjęcie decyzji o kontynuacji funkcjonowania rynku mocy na dwa lata przed ostatnią aukcją (2023 r.) z uwzględnianiem ograniczeń wynikających z regulacji UE </w:t>
            </w:r>
          </w:p>
          <w:p w:rsidR="003A3066" w:rsidRPr="003A3066" w:rsidRDefault="003A3066" w:rsidP="003419EC">
            <w:pPr>
              <w:pStyle w:val="Zadania"/>
            </w:pPr>
            <w:r w:rsidRPr="003A3066">
              <w:rPr>
                <w:noProof/>
                <w:lang w:eastAsia="pl-PL"/>
              </w:rPr>
              <mc:AlternateContent>
                <mc:Choice Requires="wpg">
                  <w:drawing>
                    <wp:anchor distT="0" distB="0" distL="114300" distR="114300" simplePos="0" relativeHeight="251815936" behindDoc="0" locked="0" layoutInCell="1" allowOverlap="1" wp14:anchorId="20DC2DA2" wp14:editId="39CF53A1">
                      <wp:simplePos x="0" y="0"/>
                      <wp:positionH relativeFrom="column">
                        <wp:posOffset>-635</wp:posOffset>
                      </wp:positionH>
                      <wp:positionV relativeFrom="paragraph">
                        <wp:posOffset>20584</wp:posOffset>
                      </wp:positionV>
                      <wp:extent cx="1822450" cy="273050"/>
                      <wp:effectExtent l="0" t="0" r="25400" b="12700"/>
                      <wp:wrapNone/>
                      <wp:docPr id="268" name="Grupa 268"/>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69" name="Obraz 269" descr="S:\DE - Departament Elektroenergetyki i Ciepłownictwa\DE_V\PEP2040\12_materiały prasowo-propagandowe\logo\Polska z logo PEP2040.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70" name="Prostokąt zaokrąglony 270"/>
                              <wps:cNvSpPr/>
                              <wps:spPr>
                                <a:xfrm>
                                  <a:off x="0" y="0"/>
                                  <a:ext cx="1822450" cy="27305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514063" w:rsidRDefault="003419EC" w:rsidP="003A3066">
                                    <w:pPr>
                                      <w:pStyle w:val="nawigator"/>
                                      <w:ind w:left="-57"/>
                                      <w:jc w:val="left"/>
                                      <w:rPr>
                                        <w:lang w:eastAsia="pl-PL"/>
                                      </w:rPr>
                                    </w:pPr>
                                    <w:r>
                                      <w:rPr>
                                        <w:noProof/>
                                        <w:color w:val="C00000"/>
                                        <w:sz w:val="16"/>
                                        <w:lang w:eastAsia="pl-PL"/>
                                      </w:rPr>
                                      <w:t xml:space="preserve">2A.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20DC2DA2" id="Grupa 268" o:spid="_x0000_s1078" style="position:absolute;margin-left:-.05pt;margin-top:1.6pt;width:143.5pt;height:21.5pt;z-index:251815936"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">
                      <v:shape id="Obraz 269" o:spid="_x0000_s1079"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">
                        <v:imagedata r:id="rId53" o:title="Polska z logo PEP2040"/>
                        <v:path arrowok="t"/>
                      </v:shape>
                      <v:roundrect id="Prostokąt zaokrąglony 270" o:spid="_x0000_s1080"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" filled="f" strokecolor="#c00000" strokeweight="1pt">
                        <v:stroke joinstyle="miter"/>
                        <v:textbox>
                          <w:txbxContent>
                            <w:p w:rsidR="003419EC" w:rsidRPr="00514063" w:rsidRDefault="003419EC" w:rsidP="003A3066">
                              <w:pPr>
                                <w:pStyle w:val="nawigator"/>
                                <w:ind w:left="-57"/>
                                <w:jc w:val="left"/>
                                <w:rPr>
                                  <w:lang w:eastAsia="pl-PL"/>
                                </w:rPr>
                              </w:pPr>
                              <w:r>
                                <w:rPr>
                                  <w:noProof/>
                                  <w:color w:val="C00000"/>
                                  <w:sz w:val="16"/>
                                  <w:lang w:eastAsia="pl-PL"/>
                                </w:rPr>
                                <w:t xml:space="preserve">2A.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rsidR="003A3066" w:rsidRPr="003A3066" w:rsidRDefault="003A3066" w:rsidP="003419EC">
            <w:pPr>
              <w:pStyle w:val="Zadania"/>
            </w:pPr>
          </w:p>
        </w:tc>
        <w:tc>
          <w:tcPr>
            <w:tcW w:w="618" w:type="pct"/>
            <w:tcBorders>
              <w:top w:val="dotted" w:sz="4" w:space="0" w:color="C00000"/>
              <w:left w:val="nil"/>
              <w:bottom w:val="dotted" w:sz="4" w:space="0" w:color="C00000"/>
            </w:tcBorders>
          </w:tcPr>
          <w:p w:rsidR="003A3066" w:rsidRPr="003A3066" w:rsidRDefault="003A3066" w:rsidP="003419EC">
            <w:pPr>
              <w:pStyle w:val="Zadania"/>
            </w:pPr>
            <w:r w:rsidRPr="003A3066">
              <w:t>2021/2023</w:t>
            </w:r>
          </w:p>
        </w:tc>
        <w:tc>
          <w:tcPr>
            <w:tcW w:w="808" w:type="pct"/>
            <w:tcBorders>
              <w:top w:val="dotted" w:sz="4" w:space="0" w:color="C00000"/>
              <w:left w:val="nil"/>
              <w:bottom w:val="dotted" w:sz="4" w:space="0" w:color="C00000"/>
            </w:tcBorders>
          </w:tcPr>
          <w:p w:rsidR="003A3066" w:rsidRPr="003A3066" w:rsidRDefault="003A3066" w:rsidP="003419EC">
            <w:pPr>
              <w:pStyle w:val="Zadania"/>
            </w:pPr>
            <w:r w:rsidRPr="003A3066">
              <w:t>ME</w:t>
            </w:r>
          </w:p>
        </w:tc>
      </w:tr>
      <w:tr w:rsidR="003A3066" w:rsidRPr="003A3066" w:rsidTr="003419EC">
        <w:trPr>
          <w:trHeight w:val="1867"/>
        </w:trPr>
        <w:tc>
          <w:tcPr>
            <w:tcW w:w="360" w:type="pct"/>
            <w:tcBorders>
              <w:top w:val="dotted" w:sz="4" w:space="0" w:color="C00000"/>
              <w:bottom w:val="dotted" w:sz="4" w:space="0" w:color="C00000"/>
            </w:tcBorders>
          </w:tcPr>
          <w:p w:rsidR="003A3066" w:rsidRPr="003A3066" w:rsidRDefault="003A3066" w:rsidP="003419EC">
            <w:pPr>
              <w:pStyle w:val="Zadania"/>
              <w:rPr>
                <w:color w:val="92D050"/>
              </w:rPr>
            </w:pPr>
            <w:r w:rsidRPr="003A3066">
              <w:rPr>
                <w:color w:val="FFFFFF" w:themeColor="background1"/>
              </w:rPr>
              <w:t xml:space="preserve">█ █ </w:t>
            </w:r>
            <w:r w:rsidRPr="003A3066">
              <w:rPr>
                <w:color w:val="92D050"/>
              </w:rPr>
              <w:t>█</w:t>
            </w:r>
          </w:p>
          <w:p w:rsidR="003A3066" w:rsidRPr="003A3066" w:rsidRDefault="003A3066" w:rsidP="003419EC">
            <w:pPr>
              <w:pStyle w:val="Zadania"/>
              <w:rPr>
                <w:color w:val="FFC000"/>
              </w:rPr>
            </w:pP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FFC000"/>
              </w:rPr>
            </w:pPr>
          </w:p>
          <w:p w:rsidR="003A3066" w:rsidRPr="003A3066" w:rsidRDefault="003A3066" w:rsidP="003419EC">
            <w:pPr>
              <w:pStyle w:val="Zadania"/>
              <w:rPr>
                <w:color w:val="FFC000"/>
              </w:rPr>
            </w:pP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tc>
        <w:tc>
          <w:tcPr>
            <w:tcW w:w="328" w:type="pct"/>
            <w:tcBorders>
              <w:top w:val="dotted" w:sz="4" w:space="0" w:color="C00000"/>
              <w:left w:val="nil"/>
              <w:bottom w:val="dotted" w:sz="4" w:space="0" w:color="C00000"/>
            </w:tcBorders>
          </w:tcPr>
          <w:p w:rsidR="003A3066" w:rsidRPr="003A3066" w:rsidRDefault="003A3066" w:rsidP="003419EC">
            <w:pPr>
              <w:pStyle w:val="Zadania"/>
            </w:pPr>
            <w:r w:rsidRPr="003A3066">
              <w:t>2A.4.</w:t>
            </w:r>
          </w:p>
        </w:tc>
        <w:tc>
          <w:tcPr>
            <w:tcW w:w="2886" w:type="pct"/>
            <w:tcBorders>
              <w:top w:val="dotted" w:sz="4" w:space="0" w:color="C00000"/>
              <w:left w:val="nil"/>
              <w:bottom w:val="dotted" w:sz="4" w:space="0" w:color="C00000"/>
            </w:tcBorders>
          </w:tcPr>
          <w:p w:rsidR="003A3066" w:rsidRPr="003A3066" w:rsidRDefault="003A3066" w:rsidP="003419EC">
            <w:pPr>
              <w:pStyle w:val="Zadania"/>
              <w:tabs>
                <w:tab w:val="left" w:pos="231"/>
              </w:tabs>
            </w:pPr>
            <w:r w:rsidRPr="003A3066">
              <w:t xml:space="preserve">Zapewnienie warunków ograniczania emisji zanieczyszczeń z sektora elektroenergetycznego poprzez: </w:t>
            </w:r>
          </w:p>
          <w:p w:rsidR="003A3066" w:rsidRPr="003A3066" w:rsidRDefault="003A3066" w:rsidP="00747B70">
            <w:pPr>
              <w:pStyle w:val="Zadania"/>
              <w:numPr>
                <w:ilvl w:val="0"/>
                <w:numId w:val="42"/>
              </w:numPr>
              <w:ind w:left="164" w:hanging="164"/>
            </w:pPr>
            <w:r w:rsidRPr="003A3066">
              <w:t xml:space="preserve">modernizację jednostek wytwórczych energii elektrycznej i wycofywanie tych o sprawności poniżej 35% (w tym z wykorzystaniem mechanizmów wsparcia EU ETS); </w:t>
            </w:r>
          </w:p>
          <w:p w:rsidR="003A3066" w:rsidRPr="003A3066" w:rsidRDefault="003A3066" w:rsidP="00747B70">
            <w:pPr>
              <w:pStyle w:val="Zadania"/>
              <w:numPr>
                <w:ilvl w:val="0"/>
                <w:numId w:val="42"/>
              </w:numPr>
              <w:ind w:left="164" w:hanging="164"/>
            </w:pPr>
            <w:r w:rsidRPr="003A3066">
              <w:t xml:space="preserve">wzrost wykorzystania niskoemisyjnych źródeł energii; </w:t>
            </w:r>
          </w:p>
          <w:p w:rsidR="003A3066" w:rsidRPr="003A3066" w:rsidRDefault="003A3066" w:rsidP="00747B70">
            <w:pPr>
              <w:pStyle w:val="Zadania"/>
              <w:numPr>
                <w:ilvl w:val="0"/>
                <w:numId w:val="42"/>
              </w:numPr>
              <w:ind w:left="164" w:hanging="164"/>
            </w:pPr>
            <w:r w:rsidRPr="003A3066">
              <w:t>poprawę efektywności energetycznej</w:t>
            </w:r>
          </w:p>
        </w:tc>
        <w:tc>
          <w:tcPr>
            <w:tcW w:w="618" w:type="pct"/>
            <w:tcBorders>
              <w:top w:val="dotted" w:sz="4" w:space="0" w:color="C00000"/>
              <w:left w:val="nil"/>
              <w:bottom w:val="dotted" w:sz="4" w:space="0" w:color="C00000"/>
            </w:tcBorders>
          </w:tcPr>
          <w:p w:rsidR="003A3066" w:rsidRPr="003A3066" w:rsidRDefault="003A3066" w:rsidP="003419EC">
            <w:pPr>
              <w:pStyle w:val="Zadania"/>
            </w:pPr>
            <w:r w:rsidRPr="003A3066">
              <w:t>–</w:t>
            </w:r>
          </w:p>
        </w:tc>
        <w:tc>
          <w:tcPr>
            <w:tcW w:w="808" w:type="pct"/>
            <w:tcBorders>
              <w:top w:val="dotted" w:sz="4" w:space="0" w:color="C00000"/>
              <w:left w:val="nil"/>
              <w:bottom w:val="dotted" w:sz="4" w:space="0" w:color="C00000"/>
            </w:tcBorders>
          </w:tcPr>
          <w:p w:rsidR="003A3066" w:rsidRPr="003A3066" w:rsidRDefault="003A3066" w:rsidP="003419EC">
            <w:pPr>
              <w:pStyle w:val="Zadania"/>
            </w:pPr>
            <w:r w:rsidRPr="003A3066">
              <w:t>ME, MŚ</w:t>
            </w:r>
          </w:p>
        </w:tc>
      </w:tr>
      <w:tr w:rsidR="003A3066" w:rsidRPr="003A3066" w:rsidTr="003419EC">
        <w:tc>
          <w:tcPr>
            <w:tcW w:w="360" w:type="pct"/>
            <w:tcBorders>
              <w:top w:val="dotted" w:sz="4" w:space="0" w:color="C00000"/>
              <w:bottom w:val="dotted" w:sz="4" w:space="0" w:color="C00000"/>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FFC000"/>
              </w:rPr>
            </w:pPr>
          </w:p>
        </w:tc>
        <w:tc>
          <w:tcPr>
            <w:tcW w:w="328" w:type="pct"/>
            <w:tcBorders>
              <w:top w:val="dotted" w:sz="4" w:space="0" w:color="C00000"/>
              <w:left w:val="nil"/>
              <w:bottom w:val="dotted" w:sz="4" w:space="0" w:color="C00000"/>
            </w:tcBorders>
          </w:tcPr>
          <w:p w:rsidR="003A3066" w:rsidRPr="003A3066" w:rsidRDefault="003A3066" w:rsidP="003419EC">
            <w:pPr>
              <w:pStyle w:val="Zadania"/>
            </w:pPr>
            <w:r w:rsidRPr="003A3066">
              <w:t>2A.5.</w:t>
            </w:r>
          </w:p>
        </w:tc>
        <w:tc>
          <w:tcPr>
            <w:tcW w:w="2886" w:type="pct"/>
            <w:tcBorders>
              <w:top w:val="dotted" w:sz="4" w:space="0" w:color="C00000"/>
              <w:left w:val="nil"/>
              <w:bottom w:val="dotted" w:sz="4" w:space="0" w:color="C00000"/>
            </w:tcBorders>
          </w:tcPr>
          <w:p w:rsidR="003A3066" w:rsidRPr="003A3066" w:rsidRDefault="003A3066" w:rsidP="003419EC">
            <w:pPr>
              <w:pStyle w:val="Zadania"/>
              <w:tabs>
                <w:tab w:val="left" w:pos="231"/>
              </w:tabs>
            </w:pPr>
            <w:r w:rsidRPr="003A3066">
              <w:t>Zapewnienie warunków wykorzystania węgla na poziomie ok. 56%-60% w 2030 r. w bilansie wytwarzania energii elektrycznej, przy uwzględnieniu zachowania standardu emisyjnego na poziomie 450 kg CO</w:t>
            </w:r>
            <w:r w:rsidRPr="003A3066">
              <w:rPr>
                <w:vertAlign w:val="subscript"/>
              </w:rPr>
              <w:t>2</w:t>
            </w:r>
            <w:r w:rsidRPr="003A3066">
              <w:t xml:space="preserve"> na 1 MWh w inwestycjach podejmowanych po 2025 r.</w:t>
            </w:r>
          </w:p>
        </w:tc>
        <w:tc>
          <w:tcPr>
            <w:tcW w:w="618" w:type="pct"/>
            <w:tcBorders>
              <w:top w:val="dotted" w:sz="4" w:space="0" w:color="C00000"/>
              <w:left w:val="nil"/>
              <w:bottom w:val="dotted" w:sz="4" w:space="0" w:color="C00000"/>
            </w:tcBorders>
          </w:tcPr>
          <w:p w:rsidR="003A3066" w:rsidRPr="003A3066" w:rsidRDefault="003A3066" w:rsidP="003419EC">
            <w:pPr>
              <w:pStyle w:val="Zadania"/>
            </w:pPr>
            <w:r w:rsidRPr="003A3066">
              <w:t>–</w:t>
            </w:r>
          </w:p>
        </w:tc>
        <w:tc>
          <w:tcPr>
            <w:tcW w:w="808" w:type="pct"/>
            <w:tcBorders>
              <w:top w:val="dotted" w:sz="4" w:space="0" w:color="C00000"/>
              <w:left w:val="nil"/>
              <w:bottom w:val="dotted" w:sz="4" w:space="0" w:color="C00000"/>
            </w:tcBorders>
          </w:tcPr>
          <w:p w:rsidR="003A3066" w:rsidRPr="003A3066" w:rsidRDefault="003A3066" w:rsidP="003419EC">
            <w:pPr>
              <w:pStyle w:val="Zadania"/>
            </w:pPr>
            <w:r w:rsidRPr="003A3066">
              <w:t>ME</w:t>
            </w:r>
          </w:p>
        </w:tc>
      </w:tr>
      <w:tr w:rsidR="003A3066" w:rsidRPr="003A3066" w:rsidTr="003419EC">
        <w:tc>
          <w:tcPr>
            <w:tcW w:w="360" w:type="pct"/>
            <w:tcBorders>
              <w:top w:val="dotted" w:sz="4" w:space="0" w:color="C00000"/>
              <w:bottom w:val="dotted" w:sz="4" w:space="0" w:color="C00000"/>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tc>
        <w:tc>
          <w:tcPr>
            <w:tcW w:w="328" w:type="pct"/>
            <w:tcBorders>
              <w:top w:val="dotted" w:sz="4" w:space="0" w:color="C00000"/>
              <w:left w:val="nil"/>
              <w:bottom w:val="dotted" w:sz="4" w:space="0" w:color="C00000"/>
            </w:tcBorders>
          </w:tcPr>
          <w:p w:rsidR="003A3066" w:rsidRPr="003A3066" w:rsidRDefault="003A3066" w:rsidP="003419EC">
            <w:pPr>
              <w:pStyle w:val="Zadania"/>
            </w:pPr>
            <w:r w:rsidRPr="003A3066">
              <w:t>2A.6.</w:t>
            </w:r>
          </w:p>
        </w:tc>
        <w:tc>
          <w:tcPr>
            <w:tcW w:w="2886" w:type="pct"/>
            <w:tcBorders>
              <w:top w:val="dotted" w:sz="4" w:space="0" w:color="C00000"/>
              <w:left w:val="nil"/>
              <w:bottom w:val="dotted" w:sz="4" w:space="0" w:color="C00000"/>
            </w:tcBorders>
          </w:tcPr>
          <w:p w:rsidR="003A3066" w:rsidRPr="003A3066" w:rsidRDefault="003A3066" w:rsidP="003419EC">
            <w:pPr>
              <w:pStyle w:val="Zadania"/>
              <w:tabs>
                <w:tab w:val="left" w:pos="231"/>
              </w:tabs>
              <w:rPr>
                <w:i/>
              </w:rPr>
            </w:pPr>
            <w:r w:rsidRPr="003A3066">
              <w:t>Zapewnienie warunków wdrożenia energetyki jądrowej w 2033 r. (</w:t>
            </w:r>
            <w:r w:rsidRPr="003A3066">
              <w:rPr>
                <w:i/>
              </w:rPr>
              <w:t>patrz kierunek 5</w:t>
            </w:r>
            <w:r w:rsidRPr="003A3066">
              <w:t>)</w:t>
            </w:r>
          </w:p>
        </w:tc>
        <w:tc>
          <w:tcPr>
            <w:tcW w:w="618" w:type="pct"/>
            <w:tcBorders>
              <w:top w:val="dotted" w:sz="4" w:space="0" w:color="C00000"/>
              <w:left w:val="nil"/>
              <w:bottom w:val="dotted" w:sz="4" w:space="0" w:color="C00000"/>
            </w:tcBorders>
          </w:tcPr>
          <w:p w:rsidR="003A3066" w:rsidRPr="003A3066" w:rsidRDefault="003A3066" w:rsidP="003419EC">
            <w:pPr>
              <w:pStyle w:val="Zadania"/>
            </w:pPr>
            <w:r w:rsidRPr="003A3066">
              <w:t>2033</w:t>
            </w:r>
          </w:p>
        </w:tc>
        <w:tc>
          <w:tcPr>
            <w:tcW w:w="808" w:type="pct"/>
            <w:tcBorders>
              <w:top w:val="dotted" w:sz="4" w:space="0" w:color="C00000"/>
              <w:left w:val="nil"/>
              <w:bottom w:val="dotted" w:sz="4" w:space="0" w:color="C00000"/>
            </w:tcBorders>
          </w:tcPr>
          <w:p w:rsidR="003A3066" w:rsidRPr="003A3066" w:rsidRDefault="003A3066" w:rsidP="003419EC">
            <w:pPr>
              <w:pStyle w:val="Zadania"/>
            </w:pPr>
            <w:r w:rsidRPr="003A3066">
              <w:t>ME</w:t>
            </w:r>
          </w:p>
        </w:tc>
      </w:tr>
      <w:tr w:rsidR="003A3066" w:rsidRPr="003A3066" w:rsidTr="003419EC">
        <w:tc>
          <w:tcPr>
            <w:tcW w:w="360" w:type="pct"/>
            <w:tcBorders>
              <w:top w:val="dotted" w:sz="4" w:space="0" w:color="C00000"/>
              <w:bottom w:val="dotted" w:sz="4" w:space="0" w:color="C00000"/>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tc>
        <w:tc>
          <w:tcPr>
            <w:tcW w:w="328" w:type="pct"/>
            <w:tcBorders>
              <w:top w:val="dotted" w:sz="4" w:space="0" w:color="C00000"/>
              <w:left w:val="nil"/>
              <w:bottom w:val="dotted" w:sz="4" w:space="0" w:color="C00000"/>
            </w:tcBorders>
          </w:tcPr>
          <w:p w:rsidR="003A3066" w:rsidRPr="003A3066" w:rsidRDefault="003A3066" w:rsidP="003419EC">
            <w:pPr>
              <w:pStyle w:val="Zadania"/>
            </w:pPr>
            <w:r w:rsidRPr="003A3066">
              <w:t>2A.7.</w:t>
            </w:r>
          </w:p>
        </w:tc>
        <w:tc>
          <w:tcPr>
            <w:tcW w:w="2886" w:type="pct"/>
            <w:tcBorders>
              <w:top w:val="dotted" w:sz="4" w:space="0" w:color="C00000"/>
              <w:left w:val="nil"/>
              <w:bottom w:val="dotted" w:sz="4" w:space="0" w:color="C00000"/>
            </w:tcBorders>
          </w:tcPr>
          <w:p w:rsidR="003A3066" w:rsidRPr="003A3066" w:rsidRDefault="003A3066" w:rsidP="003419EC">
            <w:pPr>
              <w:pStyle w:val="Zadania"/>
              <w:tabs>
                <w:tab w:val="left" w:pos="231"/>
              </w:tabs>
            </w:pPr>
            <w:r w:rsidRPr="003A3066">
              <w:t>Zapewnienie warunków rozwoju OZE na poziomie niezagrażającym bezpieczeństwu pracy systemu, z uwzględnieniem kontrybucji w </w:t>
            </w:r>
            <w:proofErr w:type="spellStart"/>
            <w:r w:rsidRPr="003A3066">
              <w:t>ogólnounijnym</w:t>
            </w:r>
            <w:proofErr w:type="spellEnd"/>
            <w:r w:rsidRPr="003A3066">
              <w:t xml:space="preserve"> celu zwiększenia udziału OZE w zużyciu energii (</w:t>
            </w:r>
            <w:r w:rsidRPr="003A3066">
              <w:rPr>
                <w:i/>
              </w:rPr>
              <w:t>patrz kierunek 6</w:t>
            </w:r>
            <w:r w:rsidRPr="003A3066">
              <w:t>)</w:t>
            </w:r>
          </w:p>
        </w:tc>
        <w:tc>
          <w:tcPr>
            <w:tcW w:w="618" w:type="pct"/>
            <w:tcBorders>
              <w:top w:val="dotted" w:sz="4" w:space="0" w:color="C00000"/>
              <w:left w:val="nil"/>
              <w:bottom w:val="dotted" w:sz="4" w:space="0" w:color="C00000"/>
            </w:tcBorders>
          </w:tcPr>
          <w:p w:rsidR="003A3066" w:rsidRPr="003A3066" w:rsidRDefault="003A3066" w:rsidP="003419EC">
            <w:pPr>
              <w:pStyle w:val="Zadania"/>
            </w:pPr>
            <w:r w:rsidRPr="003A3066">
              <w:t>–</w:t>
            </w:r>
          </w:p>
        </w:tc>
        <w:tc>
          <w:tcPr>
            <w:tcW w:w="808" w:type="pct"/>
            <w:tcBorders>
              <w:top w:val="dotted" w:sz="4" w:space="0" w:color="C00000"/>
              <w:left w:val="nil"/>
              <w:bottom w:val="dotted" w:sz="4" w:space="0" w:color="C00000"/>
            </w:tcBorders>
          </w:tcPr>
          <w:p w:rsidR="003A3066" w:rsidRPr="003A3066" w:rsidRDefault="003A3066" w:rsidP="003419EC">
            <w:pPr>
              <w:pStyle w:val="Zadania"/>
            </w:pPr>
            <w:r w:rsidRPr="003A3066">
              <w:t>ME, URE</w:t>
            </w:r>
          </w:p>
        </w:tc>
      </w:tr>
      <w:tr w:rsidR="003A3066" w:rsidRPr="003A3066" w:rsidTr="003419EC">
        <w:tc>
          <w:tcPr>
            <w:tcW w:w="360" w:type="pct"/>
            <w:tcBorders>
              <w:top w:val="dotted" w:sz="4" w:space="0" w:color="C00000"/>
              <w:bottom w:val="dotted" w:sz="4" w:space="0" w:color="C00000"/>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tc>
        <w:tc>
          <w:tcPr>
            <w:tcW w:w="328" w:type="pct"/>
            <w:tcBorders>
              <w:top w:val="dotted" w:sz="4" w:space="0" w:color="C00000"/>
              <w:left w:val="nil"/>
              <w:bottom w:val="dotted" w:sz="4" w:space="0" w:color="C00000"/>
            </w:tcBorders>
          </w:tcPr>
          <w:p w:rsidR="003A3066" w:rsidRPr="003A3066" w:rsidRDefault="003A3066" w:rsidP="003419EC">
            <w:pPr>
              <w:pStyle w:val="Zadania"/>
            </w:pPr>
            <w:r w:rsidRPr="003A3066">
              <w:t>2A.8.</w:t>
            </w:r>
          </w:p>
        </w:tc>
        <w:tc>
          <w:tcPr>
            <w:tcW w:w="2886" w:type="pct"/>
            <w:tcBorders>
              <w:top w:val="dotted" w:sz="4" w:space="0" w:color="C00000"/>
              <w:left w:val="nil"/>
              <w:bottom w:val="dotted" w:sz="4" w:space="0" w:color="C00000"/>
            </w:tcBorders>
          </w:tcPr>
          <w:p w:rsidR="003A3066" w:rsidRPr="003A3066" w:rsidRDefault="003A3066" w:rsidP="003419EC">
            <w:pPr>
              <w:pStyle w:val="Zadania"/>
              <w:tabs>
                <w:tab w:val="left" w:pos="231"/>
              </w:tabs>
            </w:pPr>
            <w:r w:rsidRPr="003A3066">
              <w:t>Zapewnienie warunków wykorzystania gazu ziemnego, w szczególności dla potrzeb regulacyjnych KSE (</w:t>
            </w:r>
            <w:r w:rsidRPr="003A3066">
              <w:rPr>
                <w:i/>
              </w:rPr>
              <w:t>patrz kierunek 3</w:t>
            </w:r>
            <w:r w:rsidRPr="003A3066">
              <w:t>)</w:t>
            </w:r>
          </w:p>
        </w:tc>
        <w:tc>
          <w:tcPr>
            <w:tcW w:w="618" w:type="pct"/>
            <w:tcBorders>
              <w:top w:val="dotted" w:sz="4" w:space="0" w:color="C00000"/>
              <w:left w:val="nil"/>
              <w:bottom w:val="dotted" w:sz="4" w:space="0" w:color="C00000"/>
            </w:tcBorders>
          </w:tcPr>
          <w:p w:rsidR="003A3066" w:rsidRPr="003A3066" w:rsidRDefault="003A3066" w:rsidP="003419EC">
            <w:pPr>
              <w:pStyle w:val="Zadania"/>
            </w:pPr>
            <w:r w:rsidRPr="003A3066">
              <w:t>–</w:t>
            </w:r>
          </w:p>
        </w:tc>
        <w:tc>
          <w:tcPr>
            <w:tcW w:w="808" w:type="pct"/>
            <w:tcBorders>
              <w:top w:val="dotted" w:sz="4" w:space="0" w:color="C00000"/>
              <w:left w:val="nil"/>
              <w:bottom w:val="dotted" w:sz="4" w:space="0" w:color="C00000"/>
            </w:tcBorders>
          </w:tcPr>
          <w:p w:rsidR="003A3066" w:rsidRPr="003A3066" w:rsidRDefault="003A3066" w:rsidP="003419EC">
            <w:pPr>
              <w:pStyle w:val="Zadania"/>
            </w:pPr>
            <w:r w:rsidRPr="003A3066">
              <w:t>ME</w:t>
            </w:r>
          </w:p>
        </w:tc>
      </w:tr>
    </w:tbl>
    <w:p w:rsidR="003A3066" w:rsidRPr="003A3066" w:rsidRDefault="003A3066" w:rsidP="003A3066">
      <w:pPr>
        <w:spacing w:before="120" w:after="0"/>
      </w:pPr>
      <w:r w:rsidRPr="003A3066">
        <w:rPr>
          <w:i/>
          <w:color w:val="FFC000"/>
          <w:sz w:val="18"/>
        </w:rPr>
        <w:t>█</w:t>
      </w:r>
      <w:r w:rsidRPr="003A3066">
        <w:rPr>
          <w:i/>
          <w:color w:val="00B0F0"/>
          <w:sz w:val="18"/>
        </w:rPr>
        <w:t xml:space="preserve"> </w:t>
      </w:r>
      <w:r w:rsidRPr="003A3066">
        <w:rPr>
          <w:i/>
          <w:color w:val="808080" w:themeColor="background1" w:themeShade="80"/>
          <w:sz w:val="18"/>
        </w:rPr>
        <w:t>– bezpieczeństwo energetyczne,</w:t>
      </w:r>
      <w:r w:rsidRPr="003A3066">
        <w:rPr>
          <w:i/>
          <w:color w:val="808080" w:themeColor="background1" w:themeShade="80"/>
          <w:sz w:val="18"/>
        </w:rPr>
        <w:tab/>
      </w:r>
      <w:r w:rsidRPr="003A3066">
        <w:rPr>
          <w:i/>
          <w:color w:val="00B0F0"/>
          <w:sz w:val="18"/>
        </w:rPr>
        <w:t xml:space="preserve"> █ </w:t>
      </w:r>
      <w:r w:rsidRPr="003A3066">
        <w:rPr>
          <w:i/>
          <w:color w:val="808080" w:themeColor="background1" w:themeShade="80"/>
          <w:sz w:val="18"/>
        </w:rPr>
        <w:t xml:space="preserve">– konkurencyjność gospodarki, </w:t>
      </w:r>
      <w:r w:rsidRPr="003A3066">
        <w:rPr>
          <w:i/>
          <w:color w:val="808080" w:themeColor="background1" w:themeShade="80"/>
          <w:sz w:val="18"/>
        </w:rPr>
        <w:tab/>
      </w:r>
      <w:r w:rsidRPr="003A3066">
        <w:rPr>
          <w:i/>
          <w:color w:val="92D050"/>
          <w:sz w:val="18"/>
        </w:rPr>
        <w:t xml:space="preserve">█ </w:t>
      </w:r>
      <w:r w:rsidRPr="003A3066">
        <w:rPr>
          <w:i/>
          <w:color w:val="808080" w:themeColor="background1" w:themeShade="80"/>
          <w:sz w:val="18"/>
        </w:rPr>
        <w:t>– ograniczenie wpływu sektora na środowisko</w:t>
      </w:r>
      <w:r w:rsidRPr="003A3066">
        <w:br w:type="page"/>
      </w:r>
    </w:p>
    <w:p w:rsidR="003A3066" w:rsidRPr="003A3066" w:rsidRDefault="003A3066" w:rsidP="003A3066">
      <w:pPr>
        <w:pStyle w:val="Nagwek3"/>
        <w:ind w:left="1418" w:hanging="992"/>
      </w:pPr>
      <w:bookmarkStart w:id="15" w:name="_Toc24025450"/>
      <w:bookmarkStart w:id="16" w:name="_Toc479598078"/>
      <w:r w:rsidRPr="003A3066">
        <w:rPr>
          <w:smallCaps/>
          <w:u w:val="none"/>
        </w:rPr>
        <w:t>Część</w:t>
      </w:r>
      <w:r w:rsidRPr="003A3066">
        <w:rPr>
          <w:u w:val="none"/>
        </w:rPr>
        <w:t xml:space="preserve"> B)  </w:t>
      </w:r>
      <w:r w:rsidRPr="003A3066">
        <w:t>Rozbudowa elektroenergetycznej infrastruktury sieciowej</w:t>
      </w:r>
      <w:bookmarkEnd w:id="15"/>
    </w:p>
    <w:p w:rsidR="003A3066" w:rsidRPr="003A3066" w:rsidRDefault="003A3066" w:rsidP="003A3066">
      <w:r w:rsidRPr="003A3066">
        <w:t xml:space="preserve">Stabilne i bezpieczne dostawy energii elektrycznej zależne są od odpowiednio rozbudowanego krajowego systemu elektroenergetycznego. Kluczowymi celami krajowymi dotyczącymi infrastruktury </w:t>
      </w:r>
      <w:proofErr w:type="spellStart"/>
      <w:r w:rsidRPr="003A3066">
        <w:t>przesyłu</w:t>
      </w:r>
      <w:proofErr w:type="spellEnd"/>
      <w:r w:rsidRPr="003A3066">
        <w:t xml:space="preserve"> energii elektrycznej jest (a) równoważenie dostaw energii elektrycznej z zapotrzebowaniem na tę energię i (b) zapewnienie długoterminowej zdolności systemu elektroenergetycznego do zaspokajania uzasadnionych potrzeb w zakresie przesyłania energii elektrycznej w obrocie krajowym i transgranicznym. </w:t>
      </w:r>
    </w:p>
    <w:p w:rsidR="003A3066" w:rsidRPr="003A3066" w:rsidRDefault="003A3066" w:rsidP="003A3066">
      <w:r w:rsidRPr="003A3066">
        <w:t>Dla bezpieczeństwa dostaw operator systemu przesyłowego elektroenergetycznego (</w:t>
      </w:r>
      <w:proofErr w:type="spellStart"/>
      <w:r w:rsidRPr="003A3066">
        <w:t>OSPe</w:t>
      </w:r>
      <w:proofErr w:type="spellEnd"/>
      <w:r w:rsidRPr="003A3066">
        <w:t>) – Polskie Sieci Elektroenergetyczne S.A. (PSE S.A.) pozostanie jednoosobową spółką Skarbu Państwa. Dystrybucja jest działalnością regulowaną, a operatorzy systemów dystrybucyjnych elektroenergetycznych (</w:t>
      </w:r>
      <w:proofErr w:type="spellStart"/>
      <w:r w:rsidRPr="003A3066">
        <w:t>OSDe</w:t>
      </w:r>
      <w:proofErr w:type="spellEnd"/>
      <w:r w:rsidRPr="003A3066">
        <w:t xml:space="preserve">) są zobowiązani do zapewniania niezawodności funkcjonowania systemu i realizacji innych obowiązków gwarantujących bezpieczeństwo pracy systemu. Dla zapewnienia bezpieczeństwa dostaw energii do odbiorców, </w:t>
      </w:r>
      <w:proofErr w:type="spellStart"/>
      <w:r w:rsidRPr="003A3066">
        <w:t>OSPe</w:t>
      </w:r>
      <w:proofErr w:type="spellEnd"/>
      <w:r w:rsidRPr="003A3066">
        <w:t xml:space="preserve"> zobowiązany jest do opracowania 10-letnich planów rozwoju w zakresie pokrycia zapotrzebowania na energię, zaś </w:t>
      </w:r>
      <w:proofErr w:type="spellStart"/>
      <w:r w:rsidRPr="003A3066">
        <w:t>OSDe</w:t>
      </w:r>
      <w:proofErr w:type="spellEnd"/>
      <w:r w:rsidRPr="003A3066">
        <w:t xml:space="preserve"> na okres nie krótszy niż 5 lat.</w:t>
      </w:r>
    </w:p>
    <w:p w:rsidR="003A3066" w:rsidRPr="003A3066" w:rsidRDefault="003A3066" w:rsidP="003A3066">
      <w:pPr>
        <w:rPr>
          <w:i/>
        </w:rPr>
      </w:pPr>
      <w:r w:rsidRPr="003A3066">
        <w:rPr>
          <w:i/>
        </w:rPr>
        <w:t xml:space="preserve">Poniżej zaprezentowana została koncepcja rozbudowy infrastruktury przesyłowej, dystrybucyjnej, sprawności działań w sytuacjach awaryjnych, magazynowania energii oraz rozwoju inteligentnych sieci. Projektem strategicznym tej części kierunku jest </w:t>
      </w:r>
      <w:r w:rsidRPr="003A3066">
        <w:rPr>
          <w:b/>
          <w:i/>
        </w:rPr>
        <w:t>rozwój inteligentnych sieci</w:t>
      </w:r>
      <w:r w:rsidRPr="003A3066">
        <w:rPr>
          <w:i/>
        </w:rPr>
        <w:t>.</w:t>
      </w:r>
    </w:p>
    <w:p w:rsidR="003A3066" w:rsidRPr="003A3066" w:rsidRDefault="003A3066" w:rsidP="003A3066">
      <w:pPr>
        <w:spacing w:before="200" w:after="200"/>
        <w:jc w:val="center"/>
        <w:rPr>
          <w:color w:val="BFBFBF" w:themeColor="background1" w:themeShade="BF"/>
        </w:rPr>
      </w:pPr>
      <w:r w:rsidRPr="003A3066">
        <w:rPr>
          <w:color w:val="BFBFBF" w:themeColor="background1" w:themeShade="BF"/>
        </w:rPr>
        <w:t>* * *</w:t>
      </w:r>
    </w:p>
    <w:p w:rsidR="003A3066" w:rsidRPr="003A3066" w:rsidRDefault="003A3066" w:rsidP="003A3066">
      <w:pPr>
        <w:spacing w:after="240"/>
      </w:pPr>
      <w:r w:rsidRPr="003A3066">
        <w:rPr>
          <w:b/>
        </w:rPr>
        <w:t>Sieć przesyłową</w:t>
      </w:r>
      <w:r w:rsidRPr="003A3066">
        <w:t xml:space="preserve"> wysokich i najwyższych napięć tworzy ponad 250 linii o długości przekraczającej 14 000 km i ponad 100 stacji najwyższych napięć</w:t>
      </w:r>
      <w:r w:rsidRPr="003A3066">
        <w:rPr>
          <w:rStyle w:val="Odwoanieprzypisudolnego"/>
        </w:rPr>
        <w:footnoteReference w:id="21"/>
      </w:r>
      <w:r w:rsidRPr="003A3066">
        <w:t xml:space="preserve">. Aktualnie Polska posiada czynne połączenia </w:t>
      </w:r>
      <w:r w:rsidRPr="003A3066">
        <w:rPr>
          <w:b/>
        </w:rPr>
        <w:t xml:space="preserve">z Niemcami, Czechami, Słowacją, Litwą </w:t>
      </w:r>
      <w:r w:rsidRPr="003A3066">
        <w:t xml:space="preserve">oraz </w:t>
      </w:r>
      <w:r w:rsidRPr="003A3066">
        <w:rPr>
          <w:b/>
        </w:rPr>
        <w:t>ze Szwecją</w:t>
      </w:r>
      <w:r w:rsidRPr="003A3066">
        <w:t xml:space="preserve"> (kablem podmorskim)</w:t>
      </w:r>
      <w:r w:rsidRPr="003A3066">
        <w:rPr>
          <w:rStyle w:val="Odwoanieprzypisudolnego"/>
        </w:rPr>
        <w:footnoteReference w:id="22"/>
      </w:r>
      <w:r w:rsidRPr="003A3066">
        <w:t>, a także cztery połączenia z krajami trzecimi, przy czym trzy są wyłączone z eksploatacji</w:t>
      </w:r>
      <w:r w:rsidRPr="003A3066">
        <w:rPr>
          <w:rStyle w:val="Odwoanieprzypisudolnego"/>
        </w:rPr>
        <w:footnoteReference w:id="23"/>
      </w:r>
      <w:r w:rsidRPr="003A3066">
        <w:t xml:space="preserve">. Z punktu widzenia zasad rynkowych, możliwość przepływów transgranicznych warunkuje budowę </w:t>
      </w:r>
      <w:r w:rsidRPr="003A3066">
        <w:rPr>
          <w:b/>
        </w:rPr>
        <w:t>jednolitego rynku energii elektrycznej</w:t>
      </w:r>
      <w:r w:rsidRPr="003A3066">
        <w:t xml:space="preserve">, co ma na celu zapewnienie kształtowania konkurencyjnych cen energii w całej Europie. Polska stoi na stanowisku, że połączenia transgraniczne powinny stanowić dodatkowe źródło dostaw, służące rozwojowi rynku, redukcji cen energii oraz dostawom w sytuacjach zagrożeń i ograniczeń. Jednakże, bezpieczeństwo dostaw energii elektrycznej </w:t>
      </w:r>
      <w:r w:rsidRPr="003A3066">
        <w:rPr>
          <w:b/>
        </w:rPr>
        <w:t>powinno być oparte na rozwiniętej krajowej infrastrukturze</w:t>
      </w:r>
      <w:r w:rsidRPr="003A3066">
        <w:t xml:space="preserve"> wytwórczej. </w:t>
      </w:r>
    </w:p>
    <w:p w:rsidR="003A3066" w:rsidRPr="003A3066" w:rsidRDefault="003A3066" w:rsidP="003A3066">
      <w:r w:rsidRPr="003A3066">
        <w:t xml:space="preserve">Dla właściwego funkcjonowania i rozwoju systemu w najbliższych kilkunastu latach </w:t>
      </w:r>
      <w:proofErr w:type="spellStart"/>
      <w:r w:rsidRPr="003A3066">
        <w:t>OSPe</w:t>
      </w:r>
      <w:proofErr w:type="spellEnd"/>
      <w:r w:rsidRPr="003A3066">
        <w:t xml:space="preserve"> będzie podejmować działania w zakresie </w:t>
      </w:r>
      <w:r w:rsidRPr="003A3066">
        <w:rPr>
          <w:b/>
        </w:rPr>
        <w:t>modernizacji i rozbudowy systemu przesyłowego</w:t>
      </w:r>
      <w:r w:rsidRPr="003A3066">
        <w:t>, mające na celu w szczególności:</w:t>
      </w:r>
    </w:p>
    <w:p w:rsidR="003A3066" w:rsidRPr="003A3066" w:rsidRDefault="003A3066" w:rsidP="00747B70">
      <w:pPr>
        <w:pStyle w:val="Akapitzlist"/>
        <w:numPr>
          <w:ilvl w:val="1"/>
          <w:numId w:val="67"/>
        </w:numPr>
        <w:ind w:left="284" w:hanging="284"/>
      </w:pPr>
      <w:r w:rsidRPr="003A3066">
        <w:rPr>
          <w:b/>
        </w:rPr>
        <w:t>możliwość wyprowadzenia mocy</w:t>
      </w:r>
      <w:r w:rsidRPr="003A3066">
        <w:t xml:space="preserve"> z istniejących źródeł wytwórczych;</w:t>
      </w:r>
    </w:p>
    <w:p w:rsidR="003A3066" w:rsidRPr="003A3066" w:rsidRDefault="003A3066" w:rsidP="00747B70">
      <w:pPr>
        <w:pStyle w:val="Akapitzlist"/>
        <w:numPr>
          <w:ilvl w:val="1"/>
          <w:numId w:val="67"/>
        </w:numPr>
        <w:ind w:left="284" w:hanging="284"/>
      </w:pPr>
      <w:r w:rsidRPr="003A3066">
        <w:rPr>
          <w:b/>
        </w:rPr>
        <w:t>przyłączanie nowych mocy</w:t>
      </w:r>
      <w:r w:rsidRPr="003A3066">
        <w:t>, w tym elektrowni jądrowej oraz elektrowni wiatrowych na lądzie i na morzu na poziomie umożliwiającym osiągnięcie wymaganego udziału OZE w bilansie elektroenergetycznym kraju;</w:t>
      </w:r>
    </w:p>
    <w:p w:rsidR="003A3066" w:rsidRPr="003A3066" w:rsidRDefault="003A3066" w:rsidP="00747B70">
      <w:pPr>
        <w:pStyle w:val="Akapitzlist"/>
        <w:numPr>
          <w:ilvl w:val="1"/>
          <w:numId w:val="67"/>
        </w:numPr>
        <w:ind w:left="284" w:hanging="284"/>
      </w:pPr>
      <w:r w:rsidRPr="003A3066">
        <w:rPr>
          <w:b/>
        </w:rPr>
        <w:t>poprawę pewności zasilania odbiorców</w:t>
      </w:r>
      <w:r w:rsidRPr="003A3066">
        <w:t xml:space="preserve">; </w:t>
      </w:r>
    </w:p>
    <w:p w:rsidR="003A3066" w:rsidRPr="003A3066" w:rsidRDefault="003A3066" w:rsidP="00747B70">
      <w:pPr>
        <w:pStyle w:val="Akapitzlist"/>
        <w:numPr>
          <w:ilvl w:val="1"/>
          <w:numId w:val="67"/>
        </w:numPr>
        <w:ind w:left="284" w:hanging="284"/>
      </w:pPr>
      <w:r w:rsidRPr="003A3066">
        <w:t xml:space="preserve">tworzenie bezpiecznych </w:t>
      </w:r>
      <w:r w:rsidRPr="003A3066">
        <w:rPr>
          <w:b/>
        </w:rPr>
        <w:t>warunków współpracy niesterowalnych źródeł energii</w:t>
      </w:r>
      <w:r w:rsidRPr="003A3066">
        <w:t xml:space="preserve"> z pozostałymi elementami KSE;</w:t>
      </w:r>
    </w:p>
    <w:p w:rsidR="003A3066" w:rsidRPr="003A3066" w:rsidRDefault="003A3066" w:rsidP="00747B70">
      <w:pPr>
        <w:pStyle w:val="Akapitzlist"/>
        <w:numPr>
          <w:ilvl w:val="1"/>
          <w:numId w:val="67"/>
        </w:numPr>
        <w:ind w:left="284" w:hanging="284"/>
      </w:pPr>
      <w:r w:rsidRPr="003A3066">
        <w:t xml:space="preserve">zapewnienie możliwości </w:t>
      </w:r>
      <w:r w:rsidRPr="003A3066">
        <w:rPr>
          <w:b/>
        </w:rPr>
        <w:t>redukcji nieplanowych przepływów energii</w:t>
      </w:r>
      <w:r w:rsidRPr="003A3066">
        <w:t xml:space="preserve"> (tzw. przepływy </w:t>
      </w:r>
      <w:proofErr w:type="spellStart"/>
      <w:r w:rsidRPr="003A3066">
        <w:t>niegrafikowe</w:t>
      </w:r>
      <w:proofErr w:type="spellEnd"/>
      <w:r w:rsidRPr="003A3066">
        <w:t xml:space="preserve">) z krajów sąsiadujących oraz obsługi </w:t>
      </w:r>
      <w:proofErr w:type="spellStart"/>
      <w:r w:rsidRPr="003A3066">
        <w:t>przesyłu</w:t>
      </w:r>
      <w:proofErr w:type="spellEnd"/>
      <w:r w:rsidRPr="003A3066">
        <w:t xml:space="preserve"> tranzytowego;</w:t>
      </w:r>
    </w:p>
    <w:p w:rsidR="003A3066" w:rsidRPr="003A3066" w:rsidRDefault="003A3066" w:rsidP="00747B70">
      <w:pPr>
        <w:pStyle w:val="Akapitzlist"/>
        <w:numPr>
          <w:ilvl w:val="1"/>
          <w:numId w:val="67"/>
        </w:numPr>
        <w:ind w:left="284" w:hanging="284"/>
      </w:pPr>
      <w:r w:rsidRPr="003A3066">
        <w:t xml:space="preserve">zapewnienie </w:t>
      </w:r>
      <w:r w:rsidRPr="003A3066">
        <w:rPr>
          <w:b/>
        </w:rPr>
        <w:t>zdolności wymiany mocy z sąsiadującymi systemami</w:t>
      </w:r>
      <w:r w:rsidRPr="003A3066">
        <w:t xml:space="preserve"> na profilu synchronicznym oraz mechanizmów koordynacji i wymiany informacji, w tym optymalizacja metod udostępniania (wyznaczanie i alokacja) zdolności przesyłowych w oparciu o fizyczne przepływy energii elektrycznej (FBA, ang.</w:t>
      </w:r>
      <w:r w:rsidRPr="003A3066">
        <w:rPr>
          <w:i/>
        </w:rPr>
        <w:t xml:space="preserve"> </w:t>
      </w:r>
      <w:proofErr w:type="spellStart"/>
      <w:r w:rsidRPr="003A3066">
        <w:rPr>
          <w:i/>
        </w:rPr>
        <w:t>flow-based</w:t>
      </w:r>
      <w:proofErr w:type="spellEnd"/>
      <w:r w:rsidRPr="003A3066">
        <w:rPr>
          <w:i/>
        </w:rPr>
        <w:t xml:space="preserve"> </w:t>
      </w:r>
      <w:proofErr w:type="spellStart"/>
      <w:r w:rsidRPr="003A3066">
        <w:rPr>
          <w:i/>
        </w:rPr>
        <w:t>allocation</w:t>
      </w:r>
      <w:proofErr w:type="spellEnd"/>
      <w:r w:rsidRPr="003A3066">
        <w:t>);</w:t>
      </w:r>
    </w:p>
    <w:p w:rsidR="003A3066" w:rsidRPr="003A3066" w:rsidRDefault="003A3066" w:rsidP="00747B70">
      <w:pPr>
        <w:pStyle w:val="Akapitzlist"/>
        <w:numPr>
          <w:ilvl w:val="1"/>
          <w:numId w:val="67"/>
        </w:numPr>
        <w:ind w:left="284" w:hanging="284"/>
      </w:pPr>
      <w:r w:rsidRPr="003A3066">
        <w:rPr>
          <w:b/>
        </w:rPr>
        <w:t>wdrażanie jednolitego rynku energii elektrycznej w UE</w:t>
      </w:r>
      <w:r w:rsidRPr="003A3066">
        <w:t xml:space="preserve"> – implementacja przepisów prawa europejskiego oraz dokumentów towarzyszących;</w:t>
      </w:r>
    </w:p>
    <w:p w:rsidR="003A3066" w:rsidRPr="003A3066" w:rsidRDefault="003A3066" w:rsidP="00747B70">
      <w:pPr>
        <w:pStyle w:val="Akapitzlist"/>
        <w:numPr>
          <w:ilvl w:val="1"/>
          <w:numId w:val="67"/>
        </w:numPr>
        <w:ind w:left="284" w:hanging="284"/>
      </w:pPr>
      <w:r w:rsidRPr="003A3066">
        <w:t xml:space="preserve">implementację standardów związanych z zapewnieniem </w:t>
      </w:r>
      <w:proofErr w:type="spellStart"/>
      <w:r w:rsidRPr="003A3066">
        <w:rPr>
          <w:b/>
        </w:rPr>
        <w:t>cyberbezpieczeństwa</w:t>
      </w:r>
      <w:proofErr w:type="spellEnd"/>
      <w:r w:rsidRPr="003A3066">
        <w:t xml:space="preserve"> na poziomie krajowym;</w:t>
      </w:r>
    </w:p>
    <w:p w:rsidR="003A3066" w:rsidRPr="003A3066" w:rsidRDefault="003A3066" w:rsidP="00747B70">
      <w:pPr>
        <w:pStyle w:val="Akapitzlist"/>
        <w:numPr>
          <w:ilvl w:val="1"/>
          <w:numId w:val="67"/>
        </w:numPr>
        <w:ind w:left="284" w:hanging="284"/>
      </w:pPr>
      <w:r w:rsidRPr="003A3066">
        <w:t xml:space="preserve">zwiększanie efektywności energetycznej </w:t>
      </w:r>
      <w:proofErr w:type="spellStart"/>
      <w:r w:rsidRPr="003A3066">
        <w:t>przesyłu</w:t>
      </w:r>
      <w:proofErr w:type="spellEnd"/>
      <w:r w:rsidRPr="003A3066">
        <w:t xml:space="preserve"> energii.</w:t>
      </w:r>
    </w:p>
    <w:p w:rsidR="003A3066" w:rsidRPr="003A3066" w:rsidRDefault="003A3066" w:rsidP="003A3066">
      <w:pPr>
        <w:spacing w:after="60"/>
      </w:pPr>
      <w:r w:rsidRPr="003A3066">
        <w:rPr>
          <w:b/>
          <w:noProof/>
          <w:lang w:eastAsia="pl-PL"/>
        </w:rPr>
        <mc:AlternateContent>
          <mc:Choice Requires="wps">
            <w:drawing>
              <wp:anchor distT="0" distB="0" distL="114300" distR="114300" simplePos="0" relativeHeight="251722752" behindDoc="0" locked="0" layoutInCell="1" allowOverlap="1" wp14:anchorId="61C80EAB" wp14:editId="52E7A564">
                <wp:simplePos x="0" y="0"/>
                <wp:positionH relativeFrom="margin">
                  <wp:posOffset>4147820</wp:posOffset>
                </wp:positionH>
                <wp:positionV relativeFrom="paragraph">
                  <wp:posOffset>42545</wp:posOffset>
                </wp:positionV>
                <wp:extent cx="1566545" cy="648000"/>
                <wp:effectExtent l="57150" t="38100" r="52705" b="76200"/>
                <wp:wrapSquare wrapText="bothSides"/>
                <wp:docPr id="6" name="Prostokąt 6"/>
                <wp:cNvGraphicFramePr/>
                <a:graphic xmlns:a="http://schemas.openxmlformats.org/drawingml/2006/main">
                  <a:graphicData uri="http://schemas.microsoft.com/office/word/2010/wordprocessingShape">
                    <wps:wsp>
                      <wps:cNvSpPr/>
                      <wps:spPr>
                        <a:xfrm>
                          <a:off x="0" y="0"/>
                          <a:ext cx="1566545" cy="648000"/>
                        </a:xfrm>
                        <a:prstGeom prst="rect">
                          <a:avLst/>
                        </a:prstGeom>
                        <a:solidFill>
                          <a:srgbClr val="C00000"/>
                        </a:solidFill>
                      </wps:spPr>
                      <wps:style>
                        <a:lnRef idx="0">
                          <a:schemeClr val="accent2"/>
                        </a:lnRef>
                        <a:fillRef idx="3">
                          <a:schemeClr val="accent2"/>
                        </a:fillRef>
                        <a:effectRef idx="3">
                          <a:schemeClr val="accent2"/>
                        </a:effectRef>
                        <a:fontRef idx="minor">
                          <a:schemeClr val="lt1"/>
                        </a:fontRef>
                      </wps:style>
                      <wps:txbx>
                        <w:txbxContent>
                          <w:p w:rsidR="003419EC" w:rsidRPr="0020546C" w:rsidRDefault="003419EC" w:rsidP="003A3066">
                            <w:pPr>
                              <w:pStyle w:val="nawigator"/>
                              <w:rPr>
                                <w:color w:val="FFFFFF" w:themeColor="background1"/>
                              </w:rPr>
                            </w:pPr>
                            <w:r w:rsidRPr="0020546C">
                              <w:rPr>
                                <w:color w:val="FFFFFF" w:themeColor="background1"/>
                              </w:rPr>
                              <w:t>rozbudowa krajowej infrastruktury przesyłowej energii elektrycznej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1C80EAB" id="Prostokąt 6" o:spid="_x0000_s1081" style="position:absolute;left:0;text-align:left;margin-left:326.6pt;margin-top:3.35pt;width:123.35pt;height:51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" fillcolor="#c00000" stroked="f">
                <v:shadow on="t" color="black" opacity="41287f" offset="0,1.5pt"/>
                <v:textbox>
                  <w:txbxContent>
                    <w:p w:rsidR="003419EC" w:rsidRPr="0020546C" w:rsidRDefault="003419EC" w:rsidP="003A3066">
                      <w:pPr>
                        <w:pStyle w:val="nawigator"/>
                        <w:rPr>
                          <w:color w:val="FFFFFF" w:themeColor="background1"/>
                        </w:rPr>
                      </w:pPr>
                      <w:r w:rsidRPr="0020546C">
                        <w:rPr>
                          <w:color w:val="FFFFFF" w:themeColor="background1"/>
                        </w:rPr>
                        <w:t>rozbudowa krajowej infrastruktury przesyłowej energii elektrycznej</w:t>
                      </w:r>
                    </w:p>
                  </w:txbxContent>
                </v:textbox>
                <w10:wrap type="square" anchorx="margin"/>
              </v:rect>
            </w:pict>
          </mc:Fallback>
        </mc:AlternateContent>
      </w:r>
      <w:r w:rsidRPr="003A3066">
        <w:t xml:space="preserve">Aby zrealizować powyższe cele w całej perspektywie czasowej </w:t>
      </w:r>
      <w:proofErr w:type="spellStart"/>
      <w:r w:rsidRPr="003A3066">
        <w:t>OSPe</w:t>
      </w:r>
      <w:proofErr w:type="spellEnd"/>
      <w:r w:rsidRPr="003A3066">
        <w:t xml:space="preserve"> będzie realizować działania polegające na budowie, rozbudowie i modernizacji stacji, rozdzielni, linii i innych urządzeń, w tym do kompensowania mocy biernej, w zakresie wysokich i najwyższych napięć (110</w:t>
      </w:r>
      <w:r w:rsidRPr="003A3066">
        <w:noBreakHyphen/>
        <w:t xml:space="preserve">220-400 </w:t>
      </w:r>
      <w:proofErr w:type="spellStart"/>
      <w:r w:rsidRPr="003A3066">
        <w:t>kV</w:t>
      </w:r>
      <w:proofErr w:type="spellEnd"/>
      <w:r w:rsidRPr="003A3066">
        <w:t>). W wyniku realizacji programów inwestycyjnych w perspektywie 2025 r. powinny być zapewnione przede wszystkim</w:t>
      </w:r>
      <w:r w:rsidRPr="003A3066">
        <w:rPr>
          <w:rStyle w:val="Odwoanieprzypisudolnego"/>
        </w:rPr>
        <w:footnoteReference w:id="24"/>
      </w:r>
      <w:r w:rsidRPr="003A3066">
        <w:t>:</w:t>
      </w:r>
    </w:p>
    <w:p w:rsidR="003A3066" w:rsidRPr="003A3066" w:rsidRDefault="003A3066" w:rsidP="00747B70">
      <w:pPr>
        <w:pStyle w:val="Akapitzlist"/>
        <w:numPr>
          <w:ilvl w:val="0"/>
          <w:numId w:val="17"/>
        </w:numPr>
        <w:spacing w:after="60"/>
        <w:ind w:left="284" w:hanging="284"/>
        <w:rPr>
          <w:i/>
        </w:rPr>
      </w:pPr>
      <w:r w:rsidRPr="003A3066">
        <w:t xml:space="preserve">możliwość wyprowadzenia mocy z elektrowni: Kozienice, Turów, Bełchatów oraz sprawny </w:t>
      </w:r>
      <w:proofErr w:type="spellStart"/>
      <w:r w:rsidRPr="003A3066">
        <w:t>przesył</w:t>
      </w:r>
      <w:proofErr w:type="spellEnd"/>
      <w:r w:rsidRPr="003A3066">
        <w:t xml:space="preserve"> mocy z Elektrowni Dolna Odra;</w:t>
      </w:r>
    </w:p>
    <w:p w:rsidR="003A3066" w:rsidRPr="003A3066" w:rsidRDefault="003A3066" w:rsidP="00747B70">
      <w:pPr>
        <w:pStyle w:val="Akapitzlist"/>
        <w:numPr>
          <w:ilvl w:val="0"/>
          <w:numId w:val="17"/>
        </w:numPr>
        <w:spacing w:after="60"/>
        <w:ind w:left="284" w:hanging="284"/>
        <w:rPr>
          <w:i/>
        </w:rPr>
      </w:pPr>
      <w:r w:rsidRPr="003A3066">
        <w:t>rozbudowa sieci w północnej, północno-zachodniej (gdzie szczególnie chętnie lokowane są elektrownie wiatrowe z uwagi na dobre warunki wietrzne), północno-wschodniej części Polski oraz powyżej i poniżej umownej linii Warszawa-Poznań;</w:t>
      </w:r>
    </w:p>
    <w:p w:rsidR="003A3066" w:rsidRPr="003A3066" w:rsidRDefault="003A3066" w:rsidP="00747B70">
      <w:pPr>
        <w:pStyle w:val="Akapitzlist"/>
        <w:numPr>
          <w:ilvl w:val="0"/>
          <w:numId w:val="17"/>
        </w:numPr>
        <w:spacing w:after="60"/>
        <w:ind w:left="284" w:hanging="284"/>
      </w:pPr>
      <w:r w:rsidRPr="003A3066">
        <w:t>lepsze wykorzystanie połączenia transgranicznego Krajnik-</w:t>
      </w:r>
      <w:proofErr w:type="spellStart"/>
      <w:r w:rsidRPr="003A3066">
        <w:t>Vierraden</w:t>
      </w:r>
      <w:proofErr w:type="spellEnd"/>
      <w:r w:rsidRPr="003A3066">
        <w:t xml:space="preserve"> (poprawa warunków wymiany transgranicznej na profilu synchronicznym – Polska-Niemcy-Czechy-Słowacja);</w:t>
      </w:r>
    </w:p>
    <w:p w:rsidR="003A3066" w:rsidRPr="003A3066" w:rsidRDefault="003A3066" w:rsidP="00747B70">
      <w:pPr>
        <w:pStyle w:val="Akapitzlist"/>
        <w:numPr>
          <w:ilvl w:val="0"/>
          <w:numId w:val="17"/>
        </w:numPr>
        <w:spacing w:after="60"/>
        <w:ind w:left="284" w:hanging="284"/>
      </w:pPr>
      <w:r w:rsidRPr="003A3066">
        <w:t>możliwość wykorzystania  budowanego połączenia podmorskiego Polska-Litwa (</w:t>
      </w:r>
      <w:proofErr w:type="spellStart"/>
      <w:r w:rsidRPr="003A3066">
        <w:t>Harmony</w:t>
      </w:r>
      <w:proofErr w:type="spellEnd"/>
      <w:r w:rsidRPr="003A3066">
        <w:t xml:space="preserve"> Link).</w:t>
      </w:r>
    </w:p>
    <w:p w:rsidR="003A3066" w:rsidRPr="003A3066" w:rsidRDefault="003A3066" w:rsidP="003A3066">
      <w:pPr>
        <w:pStyle w:val="Bezodstpw"/>
      </w:pPr>
    </w:p>
    <w:p w:rsidR="003A3066" w:rsidRPr="003A3066" w:rsidRDefault="003A3066" w:rsidP="003A3066">
      <w:pPr>
        <w:spacing w:after="60"/>
      </w:pPr>
    </w:p>
    <w:p w:rsidR="003A3066" w:rsidRPr="003A3066" w:rsidRDefault="003A3066" w:rsidP="003A3066">
      <w:pPr>
        <w:spacing w:after="60"/>
      </w:pPr>
      <w:r w:rsidRPr="003A3066">
        <w:rPr>
          <w:noProof/>
          <w:lang w:eastAsia="pl-PL"/>
        </w:rPr>
        <mc:AlternateContent>
          <mc:Choice Requires="wps">
            <w:drawing>
              <wp:anchor distT="0" distB="0" distL="114300" distR="114300" simplePos="0" relativeHeight="251712512" behindDoc="0" locked="0" layoutInCell="1" allowOverlap="1" wp14:anchorId="1BC0BD0E" wp14:editId="4C217FC0">
                <wp:simplePos x="0" y="0"/>
                <wp:positionH relativeFrom="margin">
                  <wp:posOffset>4148455</wp:posOffset>
                </wp:positionH>
                <wp:positionV relativeFrom="paragraph">
                  <wp:posOffset>57150</wp:posOffset>
                </wp:positionV>
                <wp:extent cx="1565910" cy="647700"/>
                <wp:effectExtent l="57150" t="38100" r="53340" b="76200"/>
                <wp:wrapSquare wrapText="bothSides"/>
                <wp:docPr id="7" name="Prostokąt 7"/>
                <wp:cNvGraphicFramePr/>
                <a:graphic xmlns:a="http://schemas.openxmlformats.org/drawingml/2006/main">
                  <a:graphicData uri="http://schemas.microsoft.com/office/word/2010/wordprocessingShape">
                    <wps:wsp>
                      <wps:cNvSpPr/>
                      <wps:spPr>
                        <a:xfrm>
                          <a:off x="0" y="0"/>
                          <a:ext cx="1565910" cy="647700"/>
                        </a:xfrm>
                        <a:prstGeom prst="rect">
                          <a:avLst/>
                        </a:prstGeom>
                        <a:solidFill>
                          <a:srgbClr val="C00000"/>
                        </a:solidFill>
                      </wps:spPr>
                      <wps:style>
                        <a:lnRef idx="0">
                          <a:schemeClr val="accent2"/>
                        </a:lnRef>
                        <a:fillRef idx="3">
                          <a:schemeClr val="accent2"/>
                        </a:fillRef>
                        <a:effectRef idx="3">
                          <a:schemeClr val="accent2"/>
                        </a:effectRef>
                        <a:fontRef idx="minor">
                          <a:schemeClr val="lt1"/>
                        </a:fontRef>
                      </wps:style>
                      <wps:txbx>
                        <w:txbxContent>
                          <w:p w:rsidR="003419EC" w:rsidRPr="0020546C" w:rsidRDefault="003419EC" w:rsidP="003A3066">
                            <w:pPr>
                              <w:pStyle w:val="nawigator"/>
                              <w:rPr>
                                <w:color w:val="FFFFFF" w:themeColor="background1"/>
                              </w:rPr>
                            </w:pPr>
                            <w:r>
                              <w:t>bezpieczne wykorzystanie transgranicznych połączeń elektroenergetycznych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BC0BD0E" id="Prostokąt 7" o:spid="_x0000_s1082" style="position:absolute;left:0;text-align:left;margin-left:326.65pt;margin-top:4.5pt;width:123.3pt;height:51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" fillcolor="#c00000" stroked="f">
                <v:shadow on="t" color="black" opacity="41287f" offset="0,1.5pt"/>
                <v:textbox>
                  <w:txbxContent>
                    <w:p w:rsidR="003419EC" w:rsidRPr="0020546C" w:rsidRDefault="003419EC" w:rsidP="003A3066">
                      <w:pPr>
                        <w:pStyle w:val="nawigator"/>
                        <w:rPr>
                          <w:color w:val="FFFFFF" w:themeColor="background1"/>
                        </w:rPr>
                      </w:pPr>
                      <w:r>
                        <w:t>bezpieczne wykorzystanie transgranicznych połączeń elektroenergetycznych</w:t>
                      </w:r>
                    </w:p>
                  </w:txbxContent>
                </v:textbox>
                <w10:wrap type="square" anchorx="margin"/>
              </v:rect>
            </w:pict>
          </mc:Fallback>
        </mc:AlternateContent>
      </w:r>
      <w:r w:rsidRPr="003A3066">
        <w:t xml:space="preserve">W ramach prowadzonych prac modernizacji i rozbudowy elektroenergetycznej </w:t>
      </w:r>
      <w:r w:rsidRPr="003A3066">
        <w:rPr>
          <w:b/>
        </w:rPr>
        <w:t>infrastruktury przesyłowej wzrastać będzie poziom zdolności przesyłowych udostępnianych na potrzeby wymiany transgranicznej</w:t>
      </w:r>
      <w:r w:rsidRPr="003A3066">
        <w:t xml:space="preserve">. Możliwości wymiany energii elektrycznej z państwami sąsiadującymi mają znaczenie dla rozwoju handlu energią elektryczną pomiędzy obszarami rynkowymi państw UE, stanowią dodatkowy środek możliwy do wykorzystania w okresie deficytu mocy w kraju (np. import w przypadku awarii krajowych jednostek wytwórczych), jak również poprawiają możliwość absorbcji energii ze źródeł odnawialnych w przypadku jej nadmiaru (np. eksport w okresie wysokiej wietrzności przy niskim popycie). </w:t>
      </w:r>
    </w:p>
    <w:p w:rsidR="003A3066" w:rsidRPr="003A3066" w:rsidRDefault="003A3066" w:rsidP="003A3066">
      <w:pPr>
        <w:spacing w:after="60"/>
      </w:pPr>
      <w:r w:rsidRPr="003A3066">
        <w:t xml:space="preserve">Efektywne wykorzystanie transgranicznych zdolności przesyłowych służy </w:t>
      </w:r>
      <w:r w:rsidRPr="003A3066">
        <w:rPr>
          <w:b/>
        </w:rPr>
        <w:t>budowie jednolitego rynku energii elektrycznej w UE</w:t>
      </w:r>
      <w:r w:rsidRPr="003A3066">
        <w:rPr>
          <w:rStyle w:val="Odwoanieprzypisudolnego"/>
        </w:rPr>
        <w:footnoteReference w:id="25"/>
      </w:r>
      <w:r w:rsidRPr="003A3066">
        <w:t xml:space="preserve">. Bardzo istotne jest, aby wymiana transgraniczna energii elektrycznej odbywała się w warunkach bezpiecznych dla pracy systemu elektroenergetycznego (m.in. poprzez zapewnienie odpowiedniej ilości środków zaradczych pozwalających na bezpieczną pracę sieci w warunkach występowania m.in. nieplanowych przepływów kołowych czy bezpiecznej realizacji tranzytu energii). Zwiększanie przepustowości połączeń transgranicznych pomiędzy państwami członkowskimi powinno następować w pierwszej kolejności przez optymalne wykorzystanie połączeń istniejących i znoszenie barier blokujących uczestnikom rynku dostęp do sieci, w tym budowę brakujących linii wewnątrz systemów krajowych, zmianę zasad udostępniania zdolności przesyłowych pomiędzy państwami członkowskimi UE, optymalizację metod udostępniania tych zdolności uczestnikom rynku (wprowadzenie metody wyznaczania zdolności przesyłowych w oparciu o przepływy fizyczne – FBA (ang. </w:t>
      </w:r>
      <w:proofErr w:type="spellStart"/>
      <w:r w:rsidRPr="003A3066">
        <w:rPr>
          <w:i/>
        </w:rPr>
        <w:t>flow</w:t>
      </w:r>
      <w:proofErr w:type="spellEnd"/>
      <w:r w:rsidRPr="003A3066">
        <w:rPr>
          <w:i/>
        </w:rPr>
        <w:t xml:space="preserve"> </w:t>
      </w:r>
      <w:proofErr w:type="spellStart"/>
      <w:r w:rsidRPr="003A3066">
        <w:rPr>
          <w:i/>
        </w:rPr>
        <w:t>based</w:t>
      </w:r>
      <w:proofErr w:type="spellEnd"/>
      <w:r w:rsidRPr="003A3066">
        <w:rPr>
          <w:i/>
        </w:rPr>
        <w:t xml:space="preserve"> </w:t>
      </w:r>
      <w:proofErr w:type="spellStart"/>
      <w:r w:rsidRPr="003A3066">
        <w:rPr>
          <w:i/>
        </w:rPr>
        <w:t>allocation</w:t>
      </w:r>
      <w:proofErr w:type="spellEnd"/>
      <w:r w:rsidRPr="003A3066">
        <w:t>)) oraz wykorzystanie przesuwników fazowych.</w:t>
      </w:r>
    </w:p>
    <w:p w:rsidR="003A3066" w:rsidRPr="003A3066" w:rsidRDefault="003A3066" w:rsidP="003A3066">
      <w:pPr>
        <w:spacing w:after="60"/>
      </w:pPr>
      <w:r w:rsidRPr="003A3066">
        <w:t>W związku z powyższym do 2030 r</w:t>
      </w:r>
      <w:r w:rsidRPr="003A3066">
        <w:rPr>
          <w:b/>
        </w:rPr>
        <w:t>. przewidywane są inwestycje związane z rozwojem krajowej sieci przesyłowej i połączeń transgranicznych służące</w:t>
      </w:r>
      <w:r w:rsidRPr="003A3066">
        <w:t xml:space="preserve">: </w:t>
      </w:r>
    </w:p>
    <w:p w:rsidR="003A3066" w:rsidRPr="003A3066" w:rsidRDefault="003A3066" w:rsidP="00747B70">
      <w:pPr>
        <w:pStyle w:val="Akapitzlist"/>
        <w:numPr>
          <w:ilvl w:val="0"/>
          <w:numId w:val="59"/>
        </w:numPr>
        <w:spacing w:after="60"/>
        <w:ind w:left="284" w:hanging="284"/>
      </w:pPr>
      <w:r w:rsidRPr="003A3066">
        <w:t xml:space="preserve">usprawnieniu przepływu na profilu synchronicznym obejmującym Niemcy, Czechy i Słowację; </w:t>
      </w:r>
    </w:p>
    <w:p w:rsidR="003A3066" w:rsidRPr="003A3066" w:rsidRDefault="003A3066" w:rsidP="00747B70">
      <w:pPr>
        <w:pStyle w:val="Akapitzlist"/>
        <w:numPr>
          <w:ilvl w:val="0"/>
          <w:numId w:val="59"/>
        </w:numPr>
        <w:spacing w:after="60"/>
        <w:ind w:left="284" w:hanging="284"/>
      </w:pPr>
      <w:r w:rsidRPr="003A3066">
        <w:t>budowie nowego podmorskiego połączenia kablowego pomiędzy Polską i Litwą (</w:t>
      </w:r>
      <w:proofErr w:type="spellStart"/>
      <w:r w:rsidRPr="003A3066">
        <w:t>Harmony</w:t>
      </w:r>
      <w:proofErr w:type="spellEnd"/>
      <w:r w:rsidRPr="003A3066">
        <w:t xml:space="preserve"> Link) i zakończeniu synchronizacji systemów przesyłowych państw bałtyckich z Europą kontynentalną poprzez polski system przesyłowy.</w:t>
      </w:r>
    </w:p>
    <w:p w:rsidR="003A3066" w:rsidRPr="003A3066" w:rsidRDefault="003A3066" w:rsidP="003A3066">
      <w:pPr>
        <w:pStyle w:val="Bezodstpw"/>
      </w:pPr>
    </w:p>
    <w:p w:rsidR="003A3066" w:rsidRPr="003A3066" w:rsidRDefault="003A3066" w:rsidP="003A3066"/>
    <w:p w:rsidR="003A3066" w:rsidRPr="003A3066" w:rsidRDefault="003A3066" w:rsidP="003A3066">
      <w:pPr>
        <w:spacing w:after="60"/>
      </w:pPr>
      <w:r w:rsidRPr="003A3066">
        <w:rPr>
          <w:noProof/>
          <w:lang w:eastAsia="pl-PL"/>
        </w:rPr>
        <mc:AlternateContent>
          <mc:Choice Requires="wps">
            <w:drawing>
              <wp:anchor distT="0" distB="0" distL="114300" distR="114300" simplePos="0" relativeHeight="251714560" behindDoc="0" locked="0" layoutInCell="1" allowOverlap="1" wp14:anchorId="3C2ED566" wp14:editId="6BBD6C10">
                <wp:simplePos x="0" y="0"/>
                <wp:positionH relativeFrom="margin">
                  <wp:posOffset>4453255</wp:posOffset>
                </wp:positionH>
                <wp:positionV relativeFrom="paragraph">
                  <wp:posOffset>5715</wp:posOffset>
                </wp:positionV>
                <wp:extent cx="1260000" cy="504000"/>
                <wp:effectExtent l="57150" t="38100" r="54610" b="67945"/>
                <wp:wrapSquare wrapText="bothSides"/>
                <wp:docPr id="9" name="Prostokąt 9"/>
                <wp:cNvGraphicFramePr/>
                <a:graphic xmlns:a="http://schemas.openxmlformats.org/drawingml/2006/main">
                  <a:graphicData uri="http://schemas.microsoft.com/office/word/2010/wordprocessingShape">
                    <wps:wsp>
                      <wps:cNvSpPr/>
                      <wps:spPr>
                        <a:xfrm>
                          <a:off x="0" y="0"/>
                          <a:ext cx="1260000" cy="504000"/>
                        </a:xfrm>
                        <a:prstGeom prst="rect">
                          <a:avLst/>
                        </a:prstGeom>
                        <a:solidFill>
                          <a:srgbClr val="C00000"/>
                        </a:solidFill>
                      </wps:spPr>
                      <wps:style>
                        <a:lnRef idx="0">
                          <a:schemeClr val="accent2"/>
                        </a:lnRef>
                        <a:fillRef idx="3">
                          <a:schemeClr val="accent2"/>
                        </a:fillRef>
                        <a:effectRef idx="3">
                          <a:schemeClr val="accent2"/>
                        </a:effectRef>
                        <a:fontRef idx="minor">
                          <a:schemeClr val="lt1"/>
                        </a:fontRef>
                      </wps:style>
                      <wps:txbx>
                        <w:txbxContent>
                          <w:p w:rsidR="003419EC" w:rsidRPr="0020546C" w:rsidRDefault="003419EC" w:rsidP="003A3066">
                            <w:pPr>
                              <w:pStyle w:val="nawigator"/>
                              <w:rPr>
                                <w:color w:val="FFFFFF" w:themeColor="background1"/>
                              </w:rPr>
                            </w:pPr>
                            <w:r w:rsidRPr="0020546C">
                              <w:rPr>
                                <w:color w:val="FFFFFF" w:themeColor="background1"/>
                              </w:rPr>
                              <w:t>rozwój w dystrybucji energii elektrycznej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C2ED566" id="Prostokąt 9" o:spid="_x0000_s1083" style="position:absolute;left:0;text-align:left;margin-left:350.65pt;margin-top:.45pt;width:99.2pt;height:39.7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" fillcolor="#c00000" stroked="f">
                <v:shadow on="t" color="black" opacity="41287f" offset="0,1.5pt"/>
                <v:textbox>
                  <w:txbxContent>
                    <w:p w:rsidR="003419EC" w:rsidRPr="0020546C" w:rsidRDefault="003419EC" w:rsidP="003A3066">
                      <w:pPr>
                        <w:pStyle w:val="nawigator"/>
                        <w:rPr>
                          <w:color w:val="FFFFFF" w:themeColor="background1"/>
                        </w:rPr>
                      </w:pPr>
                      <w:r w:rsidRPr="0020546C">
                        <w:rPr>
                          <w:color w:val="FFFFFF" w:themeColor="background1"/>
                        </w:rPr>
                        <w:t>rozwój w dystrybucji energii elektrycznej</w:t>
                      </w:r>
                    </w:p>
                  </w:txbxContent>
                </v:textbox>
                <w10:wrap type="square" anchorx="margin"/>
              </v:rect>
            </w:pict>
          </mc:Fallback>
        </mc:AlternateContent>
      </w:r>
      <w:r w:rsidRPr="003A3066">
        <w:t xml:space="preserve">W dalszej kolejności pewność </w:t>
      </w:r>
      <w:r w:rsidRPr="003A3066">
        <w:rPr>
          <w:b/>
        </w:rPr>
        <w:t>dostaw energii elektrycznej do odbiorów końcowych</w:t>
      </w:r>
      <w:r w:rsidRPr="003A3066">
        <w:t xml:space="preserve"> zależy od sprawnej i bezpiecznej </w:t>
      </w:r>
      <w:r w:rsidRPr="003A3066">
        <w:rPr>
          <w:b/>
        </w:rPr>
        <w:t>dystrybucji</w:t>
      </w:r>
      <w:r w:rsidRPr="003A3066">
        <w:t>. Sieć dystrybucyjna ma charakter głównie promieniowy, jest dłuższa i znacznie gęstsza niż sieć przesyłowa, przez co bardziej narażona na awarie. Tworzy ją ponad 700 tys. km linii wysokich napięć (WN), średnich napięć (SN) i niskich napięć (</w:t>
      </w:r>
      <w:proofErr w:type="spellStart"/>
      <w:r w:rsidRPr="003A3066">
        <w:t>nN</w:t>
      </w:r>
      <w:proofErr w:type="spellEnd"/>
      <w:r w:rsidRPr="003A3066">
        <w:t xml:space="preserve">) oraz prawie 260 tys. stacji elektroenergetycznych, czyli część linii o napięciu 110 </w:t>
      </w:r>
      <w:proofErr w:type="spellStart"/>
      <w:r w:rsidRPr="003A3066">
        <w:t>kV</w:t>
      </w:r>
      <w:proofErr w:type="spellEnd"/>
      <w:r w:rsidRPr="003A3066">
        <w:t xml:space="preserve"> oraz wszystkie poniżej. Kluczową dla rozwoju gospodarczego poszczególnych regionów państwa (zasilanie przemysłu, wyprowadzenie mocy z dużych źródeł odnawialnych) jest sieć 110 </w:t>
      </w:r>
      <w:proofErr w:type="spellStart"/>
      <w:r w:rsidRPr="003A3066">
        <w:t>kV</w:t>
      </w:r>
      <w:proofErr w:type="spellEnd"/>
      <w:r w:rsidRPr="003A3066">
        <w:t xml:space="preserve">, która stanowi zarówno podstawę dla zapewnienia bezpieczeństwa pracy systemu dystrybucyjnego oraz jest siecią koordynowaną z siecią przesyłową. Największy wpływ na niezawodność dostaw energii dla odbiorców końcowych mają zdarzenia w sieci SN, która jest w 74% napowietrzna. Dla zapewnienia najwyższej jakości dostaw energii elektrycznej, a także dla rozwoju </w:t>
      </w:r>
      <w:proofErr w:type="spellStart"/>
      <w:r w:rsidRPr="003A3066">
        <w:t>elektromobilności</w:t>
      </w:r>
      <w:proofErr w:type="spellEnd"/>
      <w:r w:rsidRPr="003A3066">
        <w:t xml:space="preserve"> (dla zapewnienia wystarczającej przepustowości sieci i możliwości przyłączania punktów ładowania) OSD powinny </w:t>
      </w:r>
      <w:r w:rsidRPr="003A3066">
        <w:rPr>
          <w:b/>
        </w:rPr>
        <w:t>realizować cele i zadania</w:t>
      </w:r>
      <w:r w:rsidRPr="003A3066">
        <w:t xml:space="preserve"> </w:t>
      </w:r>
      <w:r w:rsidRPr="003A3066">
        <w:rPr>
          <w:b/>
        </w:rPr>
        <w:t xml:space="preserve">wynikające z regulacji jakościowej </w:t>
      </w:r>
      <w:r w:rsidRPr="003A3066">
        <w:t xml:space="preserve">określanej przez Prezesa Urzędu Regulacji Energetyki (URE). Od 2018 r. mechanizm regulacji uwzględnia zarówno anomalia pogodowe, jak różnorodność obszarów (duże miasta, miasta na prawach powiatu, miasta oraz wsie) oraz aktualny poziom rozwoju na obszarze danego </w:t>
      </w:r>
      <w:proofErr w:type="spellStart"/>
      <w:r w:rsidRPr="003A3066">
        <w:t>OSDe</w:t>
      </w:r>
      <w:proofErr w:type="spellEnd"/>
      <w:r w:rsidRPr="003A3066">
        <w:t xml:space="preserve">, co pozwala na lepsze wnioskowanie o działalności </w:t>
      </w:r>
      <w:proofErr w:type="spellStart"/>
      <w:r w:rsidRPr="003A3066">
        <w:t>OSDe</w:t>
      </w:r>
      <w:proofErr w:type="spellEnd"/>
      <w:r w:rsidRPr="003A3066">
        <w:t>. W ujęciu perspektywicznym zrealizowane powinny zostać  zadania opisane poniżej:</w:t>
      </w:r>
    </w:p>
    <w:p w:rsidR="003A3066" w:rsidRPr="003A3066" w:rsidRDefault="003A3066" w:rsidP="00747B70">
      <w:pPr>
        <w:pStyle w:val="Akapitzlist"/>
        <w:numPr>
          <w:ilvl w:val="0"/>
          <w:numId w:val="43"/>
        </w:numPr>
        <w:spacing w:after="60"/>
        <w:ind w:left="284" w:hanging="284"/>
        <w:contextualSpacing w:val="0"/>
      </w:pPr>
      <w:r w:rsidRPr="003A3066">
        <w:rPr>
          <w:b/>
        </w:rPr>
        <w:t xml:space="preserve">Do 2025 r. wskaźniki jakości dostaw energii, </w:t>
      </w:r>
      <w:r w:rsidRPr="003A3066">
        <w:t xml:space="preserve">tj. </w:t>
      </w:r>
      <w:r w:rsidRPr="003A3066">
        <w:rPr>
          <w:b/>
        </w:rPr>
        <w:t xml:space="preserve">czas i częstość trwania przerw w dostawach (SAIDI, SAIFI) w KSE powinny osiągnąć poziom średniej w UE i utrzymywać się na poziomie średniej UE w kolejnych latach. Ponadto 85% umów przyłączeniowych powinno być realizowanych w 6 miesięcy, </w:t>
      </w:r>
      <w:r w:rsidRPr="003A3066">
        <w:t xml:space="preserve">a czas przekazywania danych pomiarowo-rozliczeniowych powinien ulec skróceniu. </w:t>
      </w:r>
    </w:p>
    <w:p w:rsidR="003A3066" w:rsidRPr="003A3066" w:rsidRDefault="003A3066" w:rsidP="00747B70">
      <w:pPr>
        <w:pStyle w:val="Akapitzlist"/>
        <w:numPr>
          <w:ilvl w:val="0"/>
          <w:numId w:val="43"/>
        </w:numPr>
        <w:spacing w:after="60"/>
        <w:ind w:left="284" w:hanging="284"/>
        <w:contextualSpacing w:val="0"/>
      </w:pPr>
      <w:r w:rsidRPr="003A3066">
        <w:t xml:space="preserve">Osiąganie celów w zakresie regulacji jakościowej jest ściśle powiązane ze środkami, jakie w kolejnym roku </w:t>
      </w:r>
      <w:proofErr w:type="spellStart"/>
      <w:r w:rsidRPr="003A3066">
        <w:t>OSDe</w:t>
      </w:r>
      <w:proofErr w:type="spellEnd"/>
      <w:r w:rsidRPr="003A3066">
        <w:t xml:space="preserve"> może przeznaczyć na inwestycje. Znaczna część infrastruktury dystrybucyjnej ma powyżej 25 lat, a w wielu przypadkach przekracza nawet 40 lat (choć w ostatnich latach </w:t>
      </w:r>
      <w:proofErr w:type="spellStart"/>
      <w:r w:rsidRPr="003A3066">
        <w:t>OSDe</w:t>
      </w:r>
      <w:proofErr w:type="spellEnd"/>
      <w:r w:rsidRPr="003A3066">
        <w:t xml:space="preserve"> zrealizowali duże inwestycje). Z tego powodu </w:t>
      </w:r>
      <w:proofErr w:type="spellStart"/>
      <w:r w:rsidRPr="003A3066">
        <w:t>OSDe</w:t>
      </w:r>
      <w:proofErr w:type="spellEnd"/>
      <w:r w:rsidRPr="003A3066">
        <w:t xml:space="preserve"> zobowiązane są do odtwarzania sieci – </w:t>
      </w:r>
      <w:r w:rsidRPr="003A3066">
        <w:rPr>
          <w:b/>
        </w:rPr>
        <w:t xml:space="preserve">stopień odtworzenia infrastruktury  powinien wynosić ok. 1,5% rocznie </w:t>
      </w:r>
      <w:r w:rsidRPr="003A3066">
        <w:t xml:space="preserve">do czasu osiągnięcia średniej wieku infrastruktury poniżej 25 lat. </w:t>
      </w:r>
    </w:p>
    <w:p w:rsidR="003A3066" w:rsidRPr="003A3066" w:rsidRDefault="003A3066" w:rsidP="00747B70">
      <w:pPr>
        <w:pStyle w:val="Akapitzlist"/>
        <w:numPr>
          <w:ilvl w:val="0"/>
          <w:numId w:val="43"/>
        </w:numPr>
        <w:spacing w:after="60"/>
        <w:ind w:left="284" w:hanging="284"/>
        <w:contextualSpacing w:val="0"/>
      </w:pPr>
      <w:r w:rsidRPr="003A3066">
        <w:rPr>
          <w:b/>
        </w:rPr>
        <w:t>Odbudowa linii niskich napięć</w:t>
      </w:r>
      <w:r w:rsidRPr="003A3066">
        <w:t xml:space="preserve"> (</w:t>
      </w:r>
      <w:proofErr w:type="spellStart"/>
      <w:r w:rsidRPr="003A3066">
        <w:t>nN</w:t>
      </w:r>
      <w:proofErr w:type="spellEnd"/>
      <w:r w:rsidRPr="003A3066">
        <w:t xml:space="preserve">) powinna odbywać się przy użyciu przewodów izolowanych lub poprzez skablowanie. </w:t>
      </w:r>
    </w:p>
    <w:p w:rsidR="003A3066" w:rsidRPr="003A3066" w:rsidRDefault="003A3066" w:rsidP="00747B70">
      <w:pPr>
        <w:pStyle w:val="Akapitzlist"/>
        <w:numPr>
          <w:ilvl w:val="0"/>
          <w:numId w:val="43"/>
        </w:numPr>
        <w:spacing w:after="60"/>
        <w:ind w:left="284" w:hanging="284"/>
        <w:contextualSpacing w:val="0"/>
      </w:pPr>
      <w:r w:rsidRPr="003A3066">
        <w:rPr>
          <w:b/>
        </w:rPr>
        <w:t>Skablowanie sieci średniego napięcia</w:t>
      </w:r>
      <w:r w:rsidRPr="003A3066">
        <w:t xml:space="preserve"> (SN) jest silnie skorelowane z SAIDI i SAIFI, a udział linii kablowych w liniach SN w Polsce (w 2017 r. ok. 26%) jest jednym z najniższych w Europie. Ponad 41 tys. km linii napowietrznych SN znajduje się na terenach leśnych i zadrzewionych, gdzie skablowanie ma szczególne znacznie dla ograniczenia przyczyn i skutków awarii. Ponadto za priorytet uznaje się również wyposażenie łączników linii średniego napięcia w systemy zdalnego sterowania. Dla osiągniecia większej niezawodności pracy sieci konieczne jest sukcesywne kablowanie sieci średniego napięcia. W tym celu w 2020 r. opracowany zostanie </w:t>
      </w:r>
      <w:r w:rsidRPr="003A3066">
        <w:rPr>
          <w:b/>
        </w:rPr>
        <w:t>krajowy plan skablowania sieci średniego napięcia</w:t>
      </w:r>
      <w:r w:rsidRPr="003A3066">
        <w:t xml:space="preserve"> </w:t>
      </w:r>
      <w:r w:rsidRPr="003A3066">
        <w:rPr>
          <w:b/>
        </w:rPr>
        <w:t>do 2040 r</w:t>
      </w:r>
      <w:r w:rsidRPr="003A3066">
        <w:t>. Skutkiem jego realizacji będzie zwiększenie udziału linii kablowych w liniach SN w Polsce do poziomu średniej w UE.</w:t>
      </w: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spacing w:after="60"/>
      </w:pPr>
      <w:r w:rsidRPr="003A3066">
        <w:rPr>
          <w:noProof/>
          <w:lang w:eastAsia="pl-PL"/>
        </w:rPr>
        <mc:AlternateContent>
          <mc:Choice Requires="wps">
            <w:drawing>
              <wp:anchor distT="0" distB="0" distL="114300" distR="114300" simplePos="0" relativeHeight="251716608" behindDoc="0" locked="0" layoutInCell="1" allowOverlap="1" wp14:anchorId="5CE7A2FD" wp14:editId="3D64A372">
                <wp:simplePos x="0" y="0"/>
                <wp:positionH relativeFrom="margin">
                  <wp:align>right</wp:align>
                </wp:positionH>
                <wp:positionV relativeFrom="paragraph">
                  <wp:posOffset>47625</wp:posOffset>
                </wp:positionV>
                <wp:extent cx="1224000" cy="629285"/>
                <wp:effectExtent l="57150" t="38100" r="52705" b="75565"/>
                <wp:wrapSquare wrapText="bothSides"/>
                <wp:docPr id="40" name="Prostokąt 40"/>
                <wp:cNvGraphicFramePr/>
                <a:graphic xmlns:a="http://schemas.openxmlformats.org/drawingml/2006/main">
                  <a:graphicData uri="http://schemas.microsoft.com/office/word/2010/wordprocessingShape">
                    <wps:wsp>
                      <wps:cNvSpPr/>
                      <wps:spPr>
                        <a:xfrm>
                          <a:off x="0" y="0"/>
                          <a:ext cx="1224000" cy="629285"/>
                        </a:xfrm>
                        <a:prstGeom prst="rect">
                          <a:avLst/>
                        </a:prstGeom>
                        <a:solidFill>
                          <a:srgbClr val="C00000"/>
                        </a:solidFill>
                      </wps:spPr>
                      <wps:style>
                        <a:lnRef idx="0">
                          <a:schemeClr val="accent2"/>
                        </a:lnRef>
                        <a:fillRef idx="3">
                          <a:schemeClr val="accent2"/>
                        </a:fillRef>
                        <a:effectRef idx="3">
                          <a:schemeClr val="accent2"/>
                        </a:effectRef>
                        <a:fontRef idx="minor">
                          <a:schemeClr val="lt1"/>
                        </a:fontRef>
                      </wps:style>
                      <wps:txbx>
                        <w:txbxContent>
                          <w:p w:rsidR="003419EC" w:rsidRPr="0020546C" w:rsidRDefault="003419EC" w:rsidP="003A3066">
                            <w:pPr>
                              <w:pStyle w:val="nawigator"/>
                              <w:rPr>
                                <w:color w:val="FFFFFF" w:themeColor="background1"/>
                              </w:rPr>
                            </w:pPr>
                            <w:r w:rsidRPr="0020546C">
                              <w:rPr>
                                <w:color w:val="FFFFFF" w:themeColor="background1"/>
                              </w:rPr>
                              <w:t>sprawność działań w sytuacjach awaryjnych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CE7A2FD" id="Prostokąt 40" o:spid="_x0000_s1084" style="position:absolute;left:0;text-align:left;margin-left:45.2pt;margin-top:3.75pt;width:96.4pt;height:49.55pt;z-index:251716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" fillcolor="#c00000" stroked="f">
                <v:shadow on="t" color="black" opacity="41287f" offset="0,1.5pt"/>
                <v:textbox>
                  <w:txbxContent>
                    <w:p w:rsidR="003419EC" w:rsidRPr="0020546C" w:rsidRDefault="003419EC" w:rsidP="003A3066">
                      <w:pPr>
                        <w:pStyle w:val="nawigator"/>
                        <w:rPr>
                          <w:color w:val="FFFFFF" w:themeColor="background1"/>
                        </w:rPr>
                      </w:pPr>
                      <w:r w:rsidRPr="0020546C">
                        <w:rPr>
                          <w:color w:val="FFFFFF" w:themeColor="background1"/>
                        </w:rPr>
                        <w:t>sprawność działań w sytuacjach awaryjnych</w:t>
                      </w:r>
                    </w:p>
                  </w:txbxContent>
                </v:textbox>
                <w10:wrap type="square" anchorx="margin"/>
              </v:rect>
            </w:pict>
          </mc:Fallback>
        </mc:AlternateContent>
      </w:r>
      <w:r w:rsidRPr="003A3066">
        <w:t xml:space="preserve">Bezpieczeństwo dostaw energii zależne jest także od dobrej organizacji oraz sprawnego postępowania </w:t>
      </w:r>
      <w:r w:rsidRPr="003A3066">
        <w:rPr>
          <w:b/>
        </w:rPr>
        <w:t>w sytuacjach awaryjnych</w:t>
      </w:r>
      <w:r w:rsidRPr="003A3066">
        <w:t>. OSD i OSP w 2018 r. podpisali porozumienie w sprawie współpracy w takich przypadkach, ale dla jak najwyższego poziomu sprawności w sytuacjach awaryjnych niezbędne są następujących działaniach:</w:t>
      </w:r>
    </w:p>
    <w:p w:rsidR="003A3066" w:rsidRPr="003A3066" w:rsidRDefault="003A3066" w:rsidP="00747B70">
      <w:pPr>
        <w:pStyle w:val="Akapitzlist"/>
        <w:numPr>
          <w:ilvl w:val="0"/>
          <w:numId w:val="44"/>
        </w:numPr>
        <w:spacing w:after="60"/>
        <w:ind w:left="284" w:hanging="284"/>
        <w:contextualSpacing w:val="0"/>
      </w:pPr>
      <w:r w:rsidRPr="003A3066">
        <w:t>wyposażenie</w:t>
      </w:r>
      <w:r w:rsidRPr="003A3066">
        <w:rPr>
          <w:b/>
        </w:rPr>
        <w:t xml:space="preserve"> </w:t>
      </w:r>
      <w:r w:rsidRPr="003A3066">
        <w:t xml:space="preserve">systemów oraz linii średnich i niskich napięć </w:t>
      </w:r>
      <w:r w:rsidRPr="003A3066">
        <w:rPr>
          <w:b/>
        </w:rPr>
        <w:t>w urządzenia sterowania, diagnostyki i analizy pracy sieci</w:t>
      </w:r>
      <w:r w:rsidRPr="003A3066">
        <w:t xml:space="preserve"> (odpowiednio do 2022 i 2028 r.);</w:t>
      </w:r>
    </w:p>
    <w:p w:rsidR="003A3066" w:rsidRPr="003A3066" w:rsidRDefault="003A3066" w:rsidP="00747B70">
      <w:pPr>
        <w:pStyle w:val="Akapitzlist"/>
        <w:numPr>
          <w:ilvl w:val="0"/>
          <w:numId w:val="44"/>
        </w:numPr>
        <w:spacing w:after="60"/>
        <w:ind w:left="284" w:hanging="284"/>
        <w:contextualSpacing w:val="0"/>
      </w:pPr>
      <w:r w:rsidRPr="003A3066">
        <w:t xml:space="preserve">wdrożenie </w:t>
      </w:r>
      <w:r w:rsidRPr="003A3066">
        <w:rPr>
          <w:b/>
        </w:rPr>
        <w:t xml:space="preserve">cyfrowego systemu łączności w sieci dla </w:t>
      </w:r>
      <w:proofErr w:type="spellStart"/>
      <w:r w:rsidRPr="003A3066">
        <w:rPr>
          <w:b/>
        </w:rPr>
        <w:t>OSDe</w:t>
      </w:r>
      <w:proofErr w:type="spellEnd"/>
      <w:r w:rsidRPr="003A3066">
        <w:t xml:space="preserve"> (do 2021 r.)</w:t>
      </w:r>
      <w:r w:rsidRPr="003A3066">
        <w:rPr>
          <w:b/>
        </w:rPr>
        <w:t xml:space="preserve"> </w:t>
      </w:r>
      <w:r w:rsidRPr="003A3066">
        <w:t>– aktualnie wykorzystywany system analogowy jest zawodny i nie ma możliwości jego rozbudowy – nowy powinien gwarantować jednolitość i pewność łączności;</w:t>
      </w:r>
    </w:p>
    <w:p w:rsidR="003A3066" w:rsidRPr="003A3066" w:rsidRDefault="003A3066" w:rsidP="00747B70">
      <w:pPr>
        <w:pStyle w:val="Akapitzlist"/>
        <w:numPr>
          <w:ilvl w:val="0"/>
          <w:numId w:val="44"/>
        </w:numPr>
        <w:spacing w:after="60"/>
        <w:ind w:left="284" w:hanging="284"/>
        <w:contextualSpacing w:val="0"/>
      </w:pPr>
      <w:r w:rsidRPr="003A3066">
        <w:t xml:space="preserve">zapewnienie przez </w:t>
      </w:r>
      <w:proofErr w:type="spellStart"/>
      <w:r w:rsidRPr="003A3066">
        <w:t>OSDe</w:t>
      </w:r>
      <w:proofErr w:type="spellEnd"/>
      <w:r w:rsidRPr="003A3066">
        <w:t xml:space="preserve"> </w:t>
      </w:r>
      <w:r w:rsidRPr="003A3066">
        <w:rPr>
          <w:b/>
        </w:rPr>
        <w:t>liczby pracowników i sprzętu odpowiednich dla zapewnienia standardów</w:t>
      </w:r>
      <w:r w:rsidRPr="003A3066">
        <w:t xml:space="preserve"> określonych w regulacjach dotyczących warunków funkcjonowania systemu elektroenergetycznego.</w:t>
      </w:r>
    </w:p>
    <w:p w:rsidR="003A3066" w:rsidRPr="003A3066" w:rsidRDefault="003A3066" w:rsidP="003A3066">
      <w:pPr>
        <w:pStyle w:val="Bezodstpw"/>
      </w:pP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717632" behindDoc="0" locked="0" layoutInCell="1" allowOverlap="1" wp14:anchorId="58DF1698" wp14:editId="01729852">
                <wp:simplePos x="0" y="0"/>
                <wp:positionH relativeFrom="margin">
                  <wp:posOffset>4339590</wp:posOffset>
                </wp:positionH>
                <wp:positionV relativeFrom="paragraph">
                  <wp:posOffset>51435</wp:posOffset>
                </wp:positionV>
                <wp:extent cx="1368000" cy="630000"/>
                <wp:effectExtent l="57150" t="38100" r="60960" b="74930"/>
                <wp:wrapSquare wrapText="bothSides"/>
                <wp:docPr id="8" name="Prostokąt 8"/>
                <wp:cNvGraphicFramePr/>
                <a:graphic xmlns:a="http://schemas.openxmlformats.org/drawingml/2006/main">
                  <a:graphicData uri="http://schemas.microsoft.com/office/word/2010/wordprocessingShape">
                    <wps:wsp>
                      <wps:cNvSpPr/>
                      <wps:spPr>
                        <a:xfrm>
                          <a:off x="0" y="0"/>
                          <a:ext cx="1368000" cy="630000"/>
                        </a:xfrm>
                        <a:prstGeom prst="rect">
                          <a:avLst/>
                        </a:prstGeom>
                        <a:solidFill>
                          <a:srgbClr val="C00000"/>
                        </a:solidFill>
                      </wps:spPr>
                      <wps:style>
                        <a:lnRef idx="0">
                          <a:schemeClr val="accent2"/>
                        </a:lnRef>
                        <a:fillRef idx="3">
                          <a:schemeClr val="accent2"/>
                        </a:fillRef>
                        <a:effectRef idx="3">
                          <a:schemeClr val="accent2"/>
                        </a:effectRef>
                        <a:fontRef idx="minor">
                          <a:schemeClr val="lt1"/>
                        </a:fontRef>
                      </wps:style>
                      <wps:txbx>
                        <w:txbxContent>
                          <w:p w:rsidR="003419EC" w:rsidRPr="0020546C" w:rsidRDefault="003419EC" w:rsidP="003A3066">
                            <w:pPr>
                              <w:pStyle w:val="nawigator"/>
                              <w:rPr>
                                <w:color w:val="FFFFFF" w:themeColor="background1"/>
                              </w:rPr>
                            </w:pPr>
                            <w:r w:rsidRPr="0020546C">
                              <w:rPr>
                                <w:color w:val="FFFFFF" w:themeColor="background1"/>
                              </w:rPr>
                              <w:t>rozwój magazynowania energii elektrycznej</w:t>
                            </w:r>
                            <w:r>
                              <w:rPr>
                                <w:color w:val="FFFFFF" w:themeColor="background1"/>
                              </w:rPr>
                              <w:t xml:space="preserve"> i rekuperacji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8DF1698" id="Prostokąt 8" o:spid="_x0000_s1085" style="position:absolute;left:0;text-align:left;margin-left:341.7pt;margin-top:4.05pt;width:107.7pt;height:49.6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" fillcolor="#c00000" stroked="f">
                <v:shadow on="t" color="black" opacity="41287f" offset="0,1.5pt"/>
                <v:textbox>
                  <w:txbxContent>
                    <w:p w:rsidR="003419EC" w:rsidRPr="0020546C" w:rsidRDefault="003419EC" w:rsidP="003A3066">
                      <w:pPr>
                        <w:pStyle w:val="nawigator"/>
                        <w:rPr>
                          <w:color w:val="FFFFFF" w:themeColor="background1"/>
                        </w:rPr>
                      </w:pPr>
                      <w:r w:rsidRPr="0020546C">
                        <w:rPr>
                          <w:color w:val="FFFFFF" w:themeColor="background1"/>
                        </w:rPr>
                        <w:t>rozwój magazynowania energii elektrycznej</w:t>
                      </w:r>
                      <w:r>
                        <w:rPr>
                          <w:color w:val="FFFFFF" w:themeColor="background1"/>
                        </w:rPr>
                        <w:t xml:space="preserve"> i rekuperacji</w:t>
                      </w:r>
                    </w:p>
                  </w:txbxContent>
                </v:textbox>
                <w10:wrap type="square" anchorx="margin"/>
              </v:rect>
            </w:pict>
          </mc:Fallback>
        </mc:AlternateContent>
      </w:r>
      <w:r w:rsidRPr="003A3066">
        <w:t xml:space="preserve">Na przestrzeni ostatnich lat wzrosło znaczenie </w:t>
      </w:r>
      <w:r w:rsidRPr="003A3066">
        <w:rPr>
          <w:b/>
        </w:rPr>
        <w:t>magazynowania energii</w:t>
      </w:r>
      <w:r w:rsidRPr="003A3066">
        <w:t xml:space="preserve">. Wpływ na to ma rosnąca świadomość i potrzeba zarządzania popytem w celu </w:t>
      </w:r>
      <w:proofErr w:type="spellStart"/>
      <w:r w:rsidRPr="003A3066">
        <w:t>wypłaszczania</w:t>
      </w:r>
      <w:proofErr w:type="spellEnd"/>
      <w:r w:rsidRPr="003A3066">
        <w:t xml:space="preserve"> krzywej zapotrzebowania na moc (zmniejszania szczytów zapotrzebowania). Drugim elementem determinującym rozwój magazynowania energii jest rosnący udział energii z niesterowalnych odnawialnych źródeł energii. </w:t>
      </w:r>
    </w:p>
    <w:p w:rsidR="003A3066" w:rsidRPr="003A3066" w:rsidRDefault="003A3066" w:rsidP="003A3066">
      <w:r w:rsidRPr="003A3066">
        <w:t xml:space="preserve">Obecnie w KSE magazynowanie energii jest słabo rozwinięte i aktualnie opiera się na wodnych elektrowniach szczytowo-pompowych oraz nielicznych magazynach ciepłej wody. Duże nadzieje wiąże się z </w:t>
      </w:r>
      <w:r w:rsidRPr="003A3066">
        <w:rPr>
          <w:i/>
        </w:rPr>
        <w:t xml:space="preserve">rozwojem </w:t>
      </w:r>
      <w:proofErr w:type="spellStart"/>
      <w:r w:rsidRPr="003A3066">
        <w:rPr>
          <w:i/>
        </w:rPr>
        <w:t>elektromobilności</w:t>
      </w:r>
      <w:proofErr w:type="spellEnd"/>
      <w:r w:rsidRPr="003A3066">
        <w:t xml:space="preserve"> i szerszym wykorzystaniem</w:t>
      </w:r>
      <w:r w:rsidRPr="003A3066">
        <w:rPr>
          <w:i/>
        </w:rPr>
        <w:t xml:space="preserve"> rekuperacji energii z pojazdów elektrycznych zasilanych z sieci trakcyjnej</w:t>
      </w:r>
      <w:r w:rsidRPr="003A3066">
        <w:t xml:space="preserve">. Badania poświęcone bateriom napędzającym samochody elektryczne przyczynią się do postępu w zakresie technologii magazynowania energii, a elektryczne auta będą mogły pełnić rolę magazynów energii. W ramach działań mających na celu rozwój infrastruktury ładowania, wspierana będzie technologia V2G (ang. </w:t>
      </w:r>
      <w:proofErr w:type="spellStart"/>
      <w:r w:rsidRPr="003A3066">
        <w:rPr>
          <w:i/>
        </w:rPr>
        <w:t>vehicle</w:t>
      </w:r>
      <w:proofErr w:type="spellEnd"/>
      <w:r w:rsidRPr="003A3066">
        <w:rPr>
          <w:i/>
        </w:rPr>
        <w:t xml:space="preserve"> to </w:t>
      </w:r>
      <w:proofErr w:type="spellStart"/>
      <w:r w:rsidRPr="003A3066">
        <w:rPr>
          <w:i/>
        </w:rPr>
        <w:t>grid</w:t>
      </w:r>
      <w:proofErr w:type="spellEnd"/>
      <w:r w:rsidRPr="003A3066">
        <w:t>) umożliwiająca dwukierunkowy przepływ energii elektrycznej, w tym jej oddawanie przez pojazdy elektryczne w celu stabilizacji pracy sieci, np. podczas szczytu przed- lub popołudniowego.</w:t>
      </w:r>
    </w:p>
    <w:p w:rsidR="003A3066" w:rsidRPr="003A3066" w:rsidRDefault="003A3066" w:rsidP="003A3066">
      <w:pPr>
        <w:rPr>
          <w:rFonts w:cs="Calibri"/>
          <w:szCs w:val="22"/>
        </w:rPr>
      </w:pPr>
      <w:proofErr w:type="spellStart"/>
      <w:r w:rsidRPr="003A3066">
        <w:t>OSDe</w:t>
      </w:r>
      <w:proofErr w:type="spellEnd"/>
      <w:r w:rsidRPr="003A3066">
        <w:t xml:space="preserve"> prowadzą współpracę na arenie międzynarodowej w  projektach badawczych skoncentrowanych na rozwoju technologii magazynowania, a pierwszych instalacji należy spodziewać się po 2020 r. Do tego czasu konieczne jest </w:t>
      </w:r>
      <w:r w:rsidRPr="003A3066">
        <w:rPr>
          <w:b/>
        </w:rPr>
        <w:t xml:space="preserve">uregulowanie </w:t>
      </w:r>
      <w:r w:rsidRPr="003A3066">
        <w:rPr>
          <w:rFonts w:cs="Calibri"/>
          <w:b/>
          <w:szCs w:val="22"/>
        </w:rPr>
        <w:t>statusu prawnego instalacji magazynowania energii elektrycznej</w:t>
      </w:r>
      <w:r w:rsidRPr="003A3066">
        <w:rPr>
          <w:rFonts w:cs="Calibri"/>
          <w:szCs w:val="22"/>
        </w:rPr>
        <w:t>, które mogą świadczyć usługi na rzecz uczestników rynku energii elektrycznej – kluczowym w tym zakresie jest określenie preferencyjnych taryf dla wprowadzania energii do magazynu, co wpłynie także na możliwość zmiany dla modelu pracy elektrowni wodnych szczytowo-pompowych. Mimo to posiadanie magazynów gromadzących moc odpowiadającą 10% mocy zainstalowanej w elektrowniach wiatrowych w perspektywie 2023 r. jest ambitnym celem</w:t>
      </w:r>
      <w:r w:rsidRPr="003A3066">
        <w:rPr>
          <w:rStyle w:val="Odwoanieprzypisudolnego"/>
          <w:rFonts w:cs="Calibri"/>
          <w:szCs w:val="22"/>
        </w:rPr>
        <w:footnoteReference w:id="26"/>
      </w:r>
      <w:r w:rsidRPr="003A3066">
        <w:rPr>
          <w:rFonts w:cs="Calibri"/>
          <w:szCs w:val="22"/>
        </w:rPr>
        <w:t xml:space="preserve">. </w:t>
      </w:r>
    </w:p>
    <w:p w:rsidR="003A3066" w:rsidRPr="003A3066" w:rsidRDefault="003A3066" w:rsidP="003A3066">
      <w:pPr>
        <w:rPr>
          <w:rFonts w:cs="Calibri"/>
          <w:szCs w:val="22"/>
        </w:rPr>
      </w:pPr>
      <w:r w:rsidRPr="003A3066">
        <w:rPr>
          <w:rFonts w:cs="Calibri"/>
          <w:szCs w:val="22"/>
        </w:rPr>
        <w:t xml:space="preserve">Pożądany jest także </w:t>
      </w:r>
      <w:r w:rsidRPr="003A3066">
        <w:rPr>
          <w:rFonts w:cs="Calibri"/>
          <w:b/>
          <w:szCs w:val="22"/>
        </w:rPr>
        <w:t>rozwój innych rozwiązań, które umożliwią postęp w zakresie magazynowania energii</w:t>
      </w:r>
      <w:r w:rsidRPr="003A3066">
        <w:rPr>
          <w:rFonts w:cs="Calibri"/>
          <w:szCs w:val="22"/>
        </w:rPr>
        <w:t xml:space="preserve">, zwłaszcza takich, które pozwoliłyby wykorzystać energię z OZE. Obok biogazu, który umożliwia szybkie reagowanie na potrzeby systemu, warto wykorzystywać nadwyżki energii z </w:t>
      </w:r>
      <w:r w:rsidRPr="003A3066">
        <w:t>OZE pracujących w sposób nieciągły do wyprodukowania paliwa, które dałoby się praktycznie zmagazynować.</w:t>
      </w:r>
      <w:r w:rsidRPr="003A3066">
        <w:rPr>
          <w:rFonts w:cs="Calibri"/>
          <w:szCs w:val="22"/>
        </w:rPr>
        <w:t xml:space="preserve"> Dużą rolę w tym zakresie może odegrać wzrost opłacalności produkcji i wykorzystania wodoru, </w:t>
      </w:r>
      <w:r w:rsidRPr="003A3066">
        <w:t>który charakteryzuje się wysoką gęstością energii, a także pozwala na stosunkowo długi okres przechowywania paliwa oraz możliwość szybkiego reagowania na potrzeby systemu. Szansą w tym obszarze może okazać się także postęp w zwiększeniu opłacalności zgazowania węgla, który wykorzystany w tej technologii cechuje się znacznie niższą emisyjnością niż przy spalaniu konwencjonalnym. Poszukiwanie innowacji w zakresie zwiększania elastyczności pracy systemu elektroenergetycznego jest wysoce pożądane dla jego właściwego funkcjonowania oraz rozwoju odnawialnych źródeł energii.</w:t>
      </w:r>
    </w:p>
    <w:p w:rsidR="003A3066" w:rsidRPr="003A3066" w:rsidRDefault="003A3066" w:rsidP="003A3066">
      <w:pPr>
        <w:spacing w:after="160" w:line="259" w:lineRule="auto"/>
        <w:jc w:val="left"/>
      </w:pPr>
    </w:p>
    <w:p w:rsidR="003A3066" w:rsidRPr="003A3066" w:rsidRDefault="003A3066" w:rsidP="003A3066">
      <w:pPr>
        <w:ind w:right="2551"/>
      </w:pPr>
      <w:r w:rsidRPr="003A3066">
        <w:rPr>
          <w:noProof/>
          <w:lang w:eastAsia="pl-PL"/>
        </w:rPr>
        <mc:AlternateContent>
          <mc:Choice Requires="wps">
            <w:drawing>
              <wp:anchor distT="0" distB="0" distL="114300" distR="114300" simplePos="0" relativeHeight="251715584" behindDoc="0" locked="0" layoutInCell="1" allowOverlap="1" wp14:anchorId="244A1FC3" wp14:editId="4AB1487E">
                <wp:simplePos x="0" y="0"/>
                <wp:positionH relativeFrom="margin">
                  <wp:posOffset>4291661</wp:posOffset>
                </wp:positionH>
                <wp:positionV relativeFrom="paragraph">
                  <wp:posOffset>38100</wp:posOffset>
                </wp:positionV>
                <wp:extent cx="1453515" cy="503555"/>
                <wp:effectExtent l="57150" t="38100" r="51435" b="67945"/>
                <wp:wrapSquare wrapText="bothSides"/>
                <wp:docPr id="10" name="Prostokąt 10"/>
                <wp:cNvGraphicFramePr/>
                <a:graphic xmlns:a="http://schemas.openxmlformats.org/drawingml/2006/main">
                  <a:graphicData uri="http://schemas.microsoft.com/office/word/2010/wordprocessingShape">
                    <wps:wsp>
                      <wps:cNvSpPr/>
                      <wps:spPr>
                        <a:xfrm>
                          <a:off x="0" y="0"/>
                          <a:ext cx="1453515" cy="503555"/>
                        </a:xfrm>
                        <a:prstGeom prst="rect">
                          <a:avLst/>
                        </a:prstGeom>
                        <a:solidFill>
                          <a:srgbClr val="C00000"/>
                        </a:solidFill>
                      </wps:spPr>
                      <wps:style>
                        <a:lnRef idx="0">
                          <a:schemeClr val="accent2"/>
                        </a:lnRef>
                        <a:fillRef idx="3">
                          <a:schemeClr val="accent2"/>
                        </a:fillRef>
                        <a:effectRef idx="3">
                          <a:schemeClr val="accent2"/>
                        </a:effectRef>
                        <a:fontRef idx="minor">
                          <a:schemeClr val="lt1"/>
                        </a:fontRef>
                      </wps:style>
                      <wps:txbx>
                        <w:txbxContent>
                          <w:p w:rsidR="003419EC" w:rsidRPr="0020546C" w:rsidRDefault="003419EC" w:rsidP="003A3066">
                            <w:pPr>
                              <w:pStyle w:val="nawigator"/>
                              <w:rPr>
                                <w:color w:val="FFFFFF" w:themeColor="background1"/>
                              </w:rPr>
                            </w:pPr>
                            <w:r w:rsidRPr="0020546C">
                              <w:rPr>
                                <w:color w:val="FFFFFF" w:themeColor="background1"/>
                              </w:rPr>
                              <w:t xml:space="preserve">rozwój </w:t>
                            </w:r>
                            <w:r>
                              <w:rPr>
                                <w:color w:val="FFFFFF" w:themeColor="background1"/>
                              </w:rPr>
                              <w:br/>
                            </w:r>
                            <w:r w:rsidRPr="0020546C">
                              <w:rPr>
                                <w:color w:val="FFFFFF" w:themeColor="background1"/>
                              </w:rPr>
                              <w:t>inteligentnych sieci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44A1FC3" id="Prostokąt 10" o:spid="_x0000_s1086" style="position:absolute;left:0;text-align:left;margin-left:337.95pt;margin-top:3pt;width:114.45pt;height:39.6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" fillcolor="#c00000" stroked="f">
                <v:shadow on="t" color="black" opacity="41287f" offset="0,1.5pt"/>
                <v:textbox>
                  <w:txbxContent>
                    <w:p w:rsidR="003419EC" w:rsidRPr="0020546C" w:rsidRDefault="003419EC" w:rsidP="003A3066">
                      <w:pPr>
                        <w:pStyle w:val="nawigator"/>
                        <w:rPr>
                          <w:color w:val="FFFFFF" w:themeColor="background1"/>
                        </w:rPr>
                      </w:pPr>
                      <w:r w:rsidRPr="0020546C">
                        <w:rPr>
                          <w:color w:val="FFFFFF" w:themeColor="background1"/>
                        </w:rPr>
                        <w:t xml:space="preserve">rozwój </w:t>
                      </w:r>
                      <w:r>
                        <w:rPr>
                          <w:color w:val="FFFFFF" w:themeColor="background1"/>
                        </w:rPr>
                        <w:br/>
                      </w:r>
                      <w:r w:rsidRPr="0020546C">
                        <w:rPr>
                          <w:color w:val="FFFFFF" w:themeColor="background1"/>
                        </w:rPr>
                        <w:t>inteligentnych sieci</w:t>
                      </w:r>
                    </w:p>
                  </w:txbxContent>
                </v:textbox>
                <w10:wrap type="square" anchorx="margin"/>
              </v:rect>
            </w:pict>
          </mc:Fallback>
        </mc:AlternateContent>
      </w:r>
      <w:r w:rsidRPr="003A3066">
        <w:rPr>
          <w:noProof/>
          <w:color w:val="BFBFBF" w:themeColor="background1" w:themeShade="BF"/>
          <w:lang w:eastAsia="pl-PL"/>
        </w:rPr>
        <mc:AlternateContent>
          <mc:Choice Requires="wps">
            <w:drawing>
              <wp:anchor distT="0" distB="0" distL="114300" distR="114300" simplePos="0" relativeHeight="251789312" behindDoc="0" locked="0" layoutInCell="1" allowOverlap="1" wp14:anchorId="0E36E826" wp14:editId="6B74B7D8">
                <wp:simplePos x="0" y="0"/>
                <wp:positionH relativeFrom="margin">
                  <wp:posOffset>-72859</wp:posOffset>
                </wp:positionH>
                <wp:positionV relativeFrom="paragraph">
                  <wp:posOffset>-56957</wp:posOffset>
                </wp:positionV>
                <wp:extent cx="5903595" cy="2425148"/>
                <wp:effectExtent l="0" t="0" r="20955" b="13335"/>
                <wp:wrapNone/>
                <wp:docPr id="162" name="Prostokąt zaokrąglony 162"/>
                <wp:cNvGraphicFramePr/>
                <a:graphic xmlns:a="http://schemas.openxmlformats.org/drawingml/2006/main">
                  <a:graphicData uri="http://schemas.microsoft.com/office/word/2010/wordprocessingShape">
                    <wps:wsp>
                      <wps:cNvSpPr/>
                      <wps:spPr>
                        <a:xfrm>
                          <a:off x="0" y="0"/>
                          <a:ext cx="5903595" cy="2425148"/>
                        </a:xfrm>
                        <a:prstGeom prst="roundRect">
                          <a:avLst>
                            <a:gd name="adj" fmla="val 3374"/>
                          </a:avLst>
                        </a:prstGeom>
                        <a:noFill/>
                        <a:ln w="19050">
                          <a:solidFill>
                            <a:srgbClr val="C00000"/>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7C6884A9" id="Prostokąt zaokrąglony 162" o:spid="_x0000_s1026" style="position:absolute;margin-left:-5.75pt;margin-top:-4.5pt;width:464.85pt;height:190.9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" filled="f" strokecolor="#c00000" strokeweight="1.5pt">
                <v:stroke dashstyle="3 1" joinstyle="miter"/>
                <w10:wrap anchorx="margin"/>
              </v:roundrect>
            </w:pict>
          </mc:Fallback>
        </mc:AlternateContent>
      </w:r>
      <w:r w:rsidRPr="003A3066">
        <w:rPr>
          <w:b/>
          <w:noProof/>
          <w:lang w:eastAsia="pl-PL"/>
        </w:rPr>
        <mc:AlternateContent>
          <mc:Choice Requires="wpg">
            <w:drawing>
              <wp:anchor distT="0" distB="0" distL="114300" distR="114300" simplePos="0" relativeHeight="251784192" behindDoc="0" locked="0" layoutInCell="1" allowOverlap="1" wp14:anchorId="77BDC297" wp14:editId="45DF1510">
                <wp:simplePos x="0" y="0"/>
                <wp:positionH relativeFrom="margin">
                  <wp:posOffset>4297680</wp:posOffset>
                </wp:positionH>
                <wp:positionV relativeFrom="paragraph">
                  <wp:posOffset>628650</wp:posOffset>
                </wp:positionV>
                <wp:extent cx="1447800" cy="485140"/>
                <wp:effectExtent l="0" t="0" r="19050" b="10160"/>
                <wp:wrapSquare wrapText="bothSides"/>
                <wp:docPr id="200" name="Grupa 200"/>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01" name="Prostokąt zaokrąglony 201"/>
                        <wps:cNvSpPr/>
                        <wps:spPr>
                          <a:xfrm>
                            <a:off x="0" y="0"/>
                            <a:ext cx="1447800" cy="48514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2B.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2</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02" name="Obraz 202" descr="S:\DE - Departament Elektroenergetyki i Ciepłownictwa\DE_V\PEP2040\12_materiały prasowo-propagandowe\logo\Polska z logo PEP2040.jp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77BDC297" id="Grupa 200" o:spid="_x0000_s1087" style="position:absolute;left:0;text-align:left;margin-left:338.4pt;margin-top:49.5pt;width:114pt;height:38.2pt;z-index:251784192;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">
                <v:roundrect id="Prostokąt zaokrąglony 201" o:spid="_x0000_s1088"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" filled="f" strokecolor="#c00000" strokeweight="1pt">
                  <v:stroke joinstyle="miter"/>
                  <v:textbox inset="11mm,0,0,0">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2B.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2</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v:textbox>
                </v:roundrect>
                <v:shape id="Obraz 202" o:spid="_x0000_s1089"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">
                  <v:imagedata r:id="rId55" o:title="Polska z logo PEP2040"/>
                  <v:path arrowok="t"/>
                </v:shape>
                <w10:wrap type="square" anchorx="margin"/>
              </v:group>
            </w:pict>
          </mc:Fallback>
        </mc:AlternateContent>
      </w:r>
      <w:r w:rsidRPr="003A3066">
        <w:t xml:space="preserve">Zwieńczeniem działań rozwijających krajową sieć elektroenergetyczną będzie </w:t>
      </w:r>
      <w:r w:rsidRPr="003A3066">
        <w:rPr>
          <w:b/>
        </w:rPr>
        <w:t>wdrożenie inteligentnej sieci energetycznej (</w:t>
      </w:r>
      <w:r w:rsidRPr="003A3066">
        <w:rPr>
          <w:b/>
          <w:i/>
        </w:rPr>
        <w:t xml:space="preserve">smart </w:t>
      </w:r>
      <w:proofErr w:type="spellStart"/>
      <w:r w:rsidRPr="003A3066">
        <w:rPr>
          <w:b/>
          <w:i/>
        </w:rPr>
        <w:t>grid</w:t>
      </w:r>
      <w:proofErr w:type="spellEnd"/>
      <w:r w:rsidRPr="003A3066">
        <w:rPr>
          <w:b/>
          <w:i/>
        </w:rPr>
        <w:t>)</w:t>
      </w:r>
      <w:r w:rsidRPr="003A3066">
        <w:rPr>
          <w:b/>
        </w:rPr>
        <w:t xml:space="preserve">. </w:t>
      </w:r>
      <w:r w:rsidRPr="003A3066">
        <w:t xml:space="preserve">Istotnym etapem będzie </w:t>
      </w:r>
      <w:r w:rsidRPr="003A3066">
        <w:rPr>
          <w:b/>
        </w:rPr>
        <w:t>ustanowienie operatora informacji rynku energii</w:t>
      </w:r>
      <w:r w:rsidRPr="003A3066">
        <w:t xml:space="preserve"> (OIRE). Inteligentna sieć pozwoli zintegrować zachowania i działania wszystkich przyłączonych do niej użytkowników – wytwórców, odbiorców i prosumentów </w:t>
      </w:r>
      <w:r w:rsidRPr="003A3066">
        <w:rPr>
          <w:szCs w:val="24"/>
        </w:rPr>
        <w:t>energii odnawialnej</w:t>
      </w:r>
      <w:r w:rsidRPr="003A3066">
        <w:t xml:space="preserve">, zaś OIRE zapewni wymianę informacji między uczestnikami systemu. Dzięki temu rozwiązaniu możliwe będzie bardziej świadome użytkowanie energii, zarządzenie podażą i popytem na energię elektryczną oraz ograniczenie strat, przy wysokim poziomie jakości, pewności i bezpieczeństwa zasilania. </w:t>
      </w:r>
    </w:p>
    <w:p w:rsidR="003A3066" w:rsidRPr="003A3066" w:rsidRDefault="003A3066" w:rsidP="003A3066">
      <w:r w:rsidRPr="003A3066">
        <w:t xml:space="preserve">Fundamentem koncepcji są rozwiązania z zakresu technologii informacyjnych i telekomunikacyjnych (ICT, ang. </w:t>
      </w:r>
      <w:r w:rsidRPr="003A3066">
        <w:rPr>
          <w:i/>
        </w:rPr>
        <w:t xml:space="preserve">Information and </w:t>
      </w:r>
      <w:proofErr w:type="spellStart"/>
      <w:r w:rsidRPr="003A3066">
        <w:rPr>
          <w:i/>
        </w:rPr>
        <w:t>Communication</w:t>
      </w:r>
      <w:proofErr w:type="spellEnd"/>
      <w:r w:rsidRPr="003A3066">
        <w:rPr>
          <w:i/>
        </w:rPr>
        <w:t xml:space="preserve"> Technology</w:t>
      </w:r>
      <w:r w:rsidRPr="003A3066">
        <w:t xml:space="preserve">). Obok systemów dwustronnej komunikacji cyfrowej są to inteligentne systemy telemetryczne (tzw. </w:t>
      </w:r>
      <w:r w:rsidRPr="003A3066">
        <w:rPr>
          <w:i/>
        </w:rPr>
        <w:t xml:space="preserve">smart </w:t>
      </w:r>
      <w:proofErr w:type="spellStart"/>
      <w:r w:rsidRPr="003A3066">
        <w:rPr>
          <w:i/>
        </w:rPr>
        <w:t>metering</w:t>
      </w:r>
      <w:proofErr w:type="spellEnd"/>
      <w:r w:rsidRPr="003A3066">
        <w:t xml:space="preserve">) i systemy automatycznego monitorowania, sterowania, regulacji i zabezpieczenia sieci. Rozwój </w:t>
      </w:r>
      <w:r w:rsidRPr="003A3066">
        <w:rPr>
          <w:i/>
        </w:rPr>
        <w:t xml:space="preserve">smart </w:t>
      </w:r>
      <w:proofErr w:type="spellStart"/>
      <w:r w:rsidRPr="003A3066">
        <w:rPr>
          <w:i/>
        </w:rPr>
        <w:t>grids</w:t>
      </w:r>
      <w:proofErr w:type="spellEnd"/>
      <w:r w:rsidRPr="003A3066">
        <w:t xml:space="preserve"> wiąże się z rozpowszechnieniem idei tzw. urządzeń </w:t>
      </w:r>
      <w:r w:rsidRPr="003A3066">
        <w:rPr>
          <w:b/>
        </w:rPr>
        <w:t>Internetu Rzeczy</w:t>
      </w:r>
      <w:r w:rsidRPr="003A3066">
        <w:t xml:space="preserve">. Wymiana danych między urządzeniami pozwoli także na rozpowszechnianie inteligentnych miast, inteligentnych domów oraz sprawnego działania klastrów energii. </w:t>
      </w:r>
      <w:r w:rsidRPr="003A3066">
        <w:br/>
        <w:t>W tym celu konieczne będzie stworzenie warunków technicznych, organizacyjnych, prawnych dla funkcjonowania OIRE.</w:t>
      </w:r>
    </w:p>
    <w:p w:rsidR="003A3066" w:rsidRPr="003A3066" w:rsidRDefault="003A3066" w:rsidP="003A3066"/>
    <w:p w:rsidR="003A3066" w:rsidRPr="003A3066" w:rsidRDefault="003A3066" w:rsidP="003A3066">
      <w:pPr>
        <w:pStyle w:val="teryt"/>
      </w:pPr>
      <w:r w:rsidRPr="003A3066">
        <w:rPr>
          <w:noProof/>
          <w:lang w:eastAsia="pl-PL"/>
        </w:rPr>
        <mc:AlternateContent>
          <mc:Choice Requires="wpg">
            <w:drawing>
              <wp:anchor distT="0" distB="0" distL="114300" distR="71755" simplePos="0" relativeHeight="251745280" behindDoc="0" locked="0" layoutInCell="1" allowOverlap="1" wp14:anchorId="1A37EA8B" wp14:editId="6E2DA744">
                <wp:simplePos x="0" y="0"/>
                <wp:positionH relativeFrom="column">
                  <wp:posOffset>635</wp:posOffset>
                </wp:positionH>
                <wp:positionV relativeFrom="paragraph">
                  <wp:posOffset>3971</wp:posOffset>
                </wp:positionV>
                <wp:extent cx="1137600" cy="360000"/>
                <wp:effectExtent l="0" t="0" r="24765" b="21590"/>
                <wp:wrapSquare wrapText="bothSides"/>
                <wp:docPr id="127" name="Grupa 127"/>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28" name="Prostokąt zaokrąglony 128"/>
                        <wps:cNvSpPr/>
                        <wps:spPr>
                          <a:xfrm>
                            <a:off x="0" y="0"/>
                            <a:ext cx="1139588" cy="360000"/>
                          </a:xfrm>
                          <a:prstGeom prst="roundRect">
                            <a:avLst/>
                          </a:prstGeom>
                          <a:ln w="6350">
                            <a:solidFill>
                              <a:schemeClr val="bg1">
                                <a:lumMod val="75000"/>
                              </a:schemeClr>
                            </a:solidFill>
                            <a:prstDash val="sysDot"/>
                          </a:ln>
                        </wps:spPr>
                        <wps:style>
                          <a:lnRef idx="2">
                            <a:schemeClr val="dk1"/>
                          </a:lnRef>
                          <a:fillRef idx="1">
                            <a:schemeClr val="lt1"/>
                          </a:fillRef>
                          <a:effectRef idx="0">
                            <a:schemeClr val="dk1"/>
                          </a:effectRef>
                          <a:fontRef idx="minor">
                            <a:schemeClr val="dk1"/>
                          </a:fontRef>
                        </wps:style>
                        <wps:txbx>
                          <w:txbxContent>
                            <w:p w:rsidR="003419EC" w:rsidRPr="00471C8D" w:rsidRDefault="003419EC" w:rsidP="003A3066">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29" name="Obraz 129" descr="C:\Users\Kocon Marta\Downloads\kontur.jp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1A37EA8B" id="Grupa 127" o:spid="_x0000_s1090" style="position:absolute;left:0;text-align:left;margin-left:.05pt;margin-top:.3pt;width:89.55pt;height:28.35pt;z-index:251745280;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">
                <v:roundrect id="Prostokąt zaokrąglony 128" o:spid="_x0000_s1091"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" fillcolor="white [3201]" strokecolor="#bfbfbf [2412]" strokeweight=".5pt">
                  <v:stroke dashstyle="1 1" joinstyle="miter"/>
                  <v:textbox inset=",,1.3mm">
                    <w:txbxContent>
                      <w:p w:rsidR="003419EC" w:rsidRPr="00471C8D" w:rsidRDefault="003419EC" w:rsidP="003A3066">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29" o:spid="_x0000_s1092"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">
                  <v:imagedata r:id="rId51" o:title="kontur"/>
                  <v:path arrowok="t"/>
                </v:shape>
                <w10:wrap type="square"/>
              </v:group>
            </w:pict>
          </mc:Fallback>
        </mc:AlternateContent>
      </w:r>
      <w:r w:rsidRPr="003A3066">
        <w:t xml:space="preserve">Pokrycie kraju siecią przesyłową i sieciami dystrybucyjnymi skorelowane jest z wielkością zapotrzebowania na energię elektryczną w danym regionie oraz koniecznością wyprowadzenia mocy z jednostek wytwórczych, a dokładny przebieg linii zależny jest także od możliwości zlokalizowania infrastruktury. Gęstość sieci oraz jej dobry stan powinny gwarantować pewność dostaw energii elektrycznej oraz możliwie niską awaryjność, co jest niezależne od regionu. Opracowane przez </w:t>
      </w:r>
      <w:proofErr w:type="spellStart"/>
      <w:r w:rsidRPr="003A3066">
        <w:t>OSPe</w:t>
      </w:r>
      <w:proofErr w:type="spellEnd"/>
      <w:r w:rsidRPr="003A3066">
        <w:t xml:space="preserve"> i </w:t>
      </w:r>
      <w:proofErr w:type="spellStart"/>
      <w:r w:rsidRPr="003A3066">
        <w:t>OSDe</w:t>
      </w:r>
      <w:proofErr w:type="spellEnd"/>
      <w:r w:rsidRPr="003A3066">
        <w:t xml:space="preserve"> programy inwestycyjne mają na celu zapewnienie bezpieczeństwa dostaw w całym kraju. </w:t>
      </w:r>
    </w:p>
    <w:p w:rsidR="003A3066" w:rsidRPr="003A3066" w:rsidRDefault="003A3066" w:rsidP="003A3066">
      <w:pPr>
        <w:pStyle w:val="teryt"/>
      </w:pPr>
      <w:r w:rsidRPr="003A3066">
        <w:t>Rozwój magazynowania energii także odnosi się do całego kraju – w perspektywie długookresowej każdy odbiorca może być wyposażony w magazyn energii (w tym samochód elektryczny). Szczególnie istotne jest lokowanie magazynów przy źródłach OZE oraz w klastrach energii, gdyż wspiera to stabilne funkcjonowanie KSE. Podobny efekt będzie mieć sukcesywne wdrażanie inteligentnej sieci energetycznej.</w:t>
      </w:r>
    </w:p>
    <w:p w:rsidR="003A3066" w:rsidRPr="003A3066" w:rsidRDefault="003A3066" w:rsidP="003A3066">
      <w:pPr>
        <w:spacing w:after="160" w:line="259" w:lineRule="auto"/>
        <w:jc w:val="left"/>
        <w:rPr>
          <w:color w:val="767171" w:themeColor="background2" w:themeShade="80"/>
          <w:sz w:val="18"/>
        </w:rPr>
      </w:pPr>
      <w:r w:rsidRPr="003A3066">
        <w:br w:type="page"/>
      </w:r>
    </w:p>
    <w:tbl>
      <w:tblPr>
        <w:tblStyle w:val="Tabela-Siatka"/>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71"/>
        <w:gridCol w:w="498"/>
        <w:gridCol w:w="5188"/>
        <w:gridCol w:w="1120"/>
        <w:gridCol w:w="1512"/>
      </w:tblGrid>
      <w:tr w:rsidR="003A3066" w:rsidRPr="003A3066" w:rsidTr="003419EC">
        <w:tc>
          <w:tcPr>
            <w:tcW w:w="373" w:type="pct"/>
            <w:tcBorders>
              <w:bottom w:val="single" w:sz="8" w:space="0" w:color="C00000"/>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3163" w:type="pct"/>
            <w:gridSpan w:val="2"/>
            <w:tcBorders>
              <w:bottom w:val="single" w:sz="8" w:space="0" w:color="C00000"/>
            </w:tcBorders>
          </w:tcPr>
          <w:p w:rsidR="003A3066" w:rsidRPr="003A3066" w:rsidRDefault="003A3066" w:rsidP="003419EC">
            <w:pPr>
              <w:pStyle w:val="Zadania"/>
              <w:rPr>
                <w:b/>
              </w:rPr>
            </w:pPr>
            <w:r w:rsidRPr="003A3066">
              <w:rPr>
                <w:b/>
              </w:rPr>
              <w:t>Działania</w:t>
            </w:r>
          </w:p>
        </w:tc>
        <w:tc>
          <w:tcPr>
            <w:tcW w:w="623" w:type="pct"/>
            <w:tcBorders>
              <w:bottom w:val="single" w:sz="8" w:space="0" w:color="C00000"/>
            </w:tcBorders>
            <w:vAlign w:val="center"/>
          </w:tcPr>
          <w:p w:rsidR="003A3066" w:rsidRPr="003A3066" w:rsidRDefault="003A3066" w:rsidP="003419EC">
            <w:pPr>
              <w:pStyle w:val="Zadania"/>
              <w:rPr>
                <w:b/>
              </w:rPr>
            </w:pPr>
            <w:r w:rsidRPr="003A3066">
              <w:rPr>
                <w:b/>
              </w:rPr>
              <w:t>Termin</w:t>
            </w:r>
          </w:p>
        </w:tc>
        <w:tc>
          <w:tcPr>
            <w:tcW w:w="841" w:type="pct"/>
            <w:tcBorders>
              <w:bottom w:val="single" w:sz="8" w:space="0" w:color="C00000"/>
            </w:tcBorders>
            <w:vAlign w:val="center"/>
          </w:tcPr>
          <w:p w:rsidR="003A3066" w:rsidRPr="003A3066" w:rsidRDefault="003A3066" w:rsidP="003419EC">
            <w:pPr>
              <w:pStyle w:val="Zadania"/>
              <w:rPr>
                <w:b/>
              </w:rPr>
            </w:pPr>
            <w:r w:rsidRPr="003A3066">
              <w:rPr>
                <w:b/>
              </w:rPr>
              <w:t>Odpowiedzialni</w:t>
            </w:r>
          </w:p>
        </w:tc>
      </w:tr>
      <w:tr w:rsidR="003A3066" w:rsidRPr="003A3066" w:rsidTr="003419EC">
        <w:tc>
          <w:tcPr>
            <w:tcW w:w="373" w:type="pct"/>
            <w:tcBorders>
              <w:top w:val="single" w:sz="8" w:space="0" w:color="C00000"/>
              <w:bottom w:val="dotted" w:sz="4" w:space="0" w:color="C00000"/>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single" w:sz="8" w:space="0" w:color="C00000"/>
              <w:bottom w:val="dotted" w:sz="4" w:space="0" w:color="C00000"/>
            </w:tcBorders>
          </w:tcPr>
          <w:p w:rsidR="003A3066" w:rsidRPr="003A3066" w:rsidRDefault="003A3066" w:rsidP="003419EC">
            <w:pPr>
              <w:pStyle w:val="Zadania"/>
            </w:pPr>
            <w:r w:rsidRPr="003A3066">
              <w:t>2B1.</w:t>
            </w:r>
          </w:p>
        </w:tc>
        <w:tc>
          <w:tcPr>
            <w:tcW w:w="2886" w:type="pct"/>
            <w:tcBorders>
              <w:top w:val="single" w:sz="8" w:space="0" w:color="C00000"/>
              <w:bottom w:val="dotted" w:sz="4" w:space="0" w:color="C00000"/>
            </w:tcBorders>
          </w:tcPr>
          <w:p w:rsidR="003A3066" w:rsidRPr="003A3066" w:rsidRDefault="003A3066" w:rsidP="003419EC">
            <w:pPr>
              <w:pStyle w:val="Zadania"/>
            </w:pPr>
            <w:r w:rsidRPr="003A3066">
              <w:t>Rozbudowa wewnętrznej elektroenergetycznej sieci przesyłowej – realizacja inwestycyjnych umożliwiających zwiększenie gęstości sieci, wyprowadzenie mocy z dużych elektrowni oraz lepszego wykorzystania połączeń transgranicznych)</w:t>
            </w:r>
          </w:p>
        </w:tc>
        <w:tc>
          <w:tcPr>
            <w:tcW w:w="623" w:type="pct"/>
            <w:tcBorders>
              <w:top w:val="single" w:sz="8" w:space="0" w:color="C00000"/>
              <w:bottom w:val="dotted" w:sz="4" w:space="0" w:color="C00000"/>
            </w:tcBorders>
          </w:tcPr>
          <w:p w:rsidR="003A3066" w:rsidRPr="003A3066" w:rsidRDefault="003A3066" w:rsidP="003419EC">
            <w:pPr>
              <w:pStyle w:val="Zadania"/>
            </w:pPr>
            <w:r w:rsidRPr="003A3066">
              <w:t>-</w:t>
            </w:r>
          </w:p>
        </w:tc>
        <w:tc>
          <w:tcPr>
            <w:tcW w:w="841" w:type="pct"/>
            <w:tcBorders>
              <w:top w:val="single" w:sz="8" w:space="0" w:color="C00000"/>
              <w:bottom w:val="dotted" w:sz="4" w:space="0" w:color="C00000"/>
            </w:tcBorders>
          </w:tcPr>
          <w:p w:rsidR="003A3066" w:rsidRPr="003A3066" w:rsidRDefault="003A3066" w:rsidP="003419EC">
            <w:pPr>
              <w:pStyle w:val="Zadania"/>
            </w:pPr>
            <w:proofErr w:type="spellStart"/>
            <w:r w:rsidRPr="003A3066">
              <w:t>OSPe</w:t>
            </w:r>
            <w:proofErr w:type="spellEnd"/>
          </w:p>
        </w:tc>
      </w:tr>
      <w:tr w:rsidR="003A3066" w:rsidRPr="003A3066" w:rsidTr="003419EC">
        <w:tc>
          <w:tcPr>
            <w:tcW w:w="373" w:type="pct"/>
            <w:tcBorders>
              <w:top w:val="dotted" w:sz="4" w:space="0" w:color="C00000"/>
              <w:bottom w:val="dotted" w:sz="4" w:space="0" w:color="C00000"/>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C00000"/>
              <w:bottom w:val="dotted" w:sz="4" w:space="0" w:color="C00000"/>
            </w:tcBorders>
          </w:tcPr>
          <w:p w:rsidR="003A3066" w:rsidRPr="003A3066" w:rsidRDefault="003A3066" w:rsidP="003419EC">
            <w:pPr>
              <w:pStyle w:val="Zadania"/>
            </w:pPr>
            <w:r w:rsidRPr="003A3066">
              <w:t>2B.2.</w:t>
            </w:r>
          </w:p>
        </w:tc>
        <w:tc>
          <w:tcPr>
            <w:tcW w:w="2886" w:type="pct"/>
            <w:tcBorders>
              <w:top w:val="dotted" w:sz="4" w:space="0" w:color="C00000"/>
              <w:bottom w:val="dotted" w:sz="4" w:space="0" w:color="C00000"/>
            </w:tcBorders>
          </w:tcPr>
          <w:p w:rsidR="003A3066" w:rsidRPr="003A3066" w:rsidRDefault="003A3066" w:rsidP="003419EC">
            <w:pPr>
              <w:pStyle w:val="Zadania"/>
            </w:pPr>
            <w:r w:rsidRPr="003A3066">
              <w:t xml:space="preserve">Wzmacnianie elektroenergetycznych połączeń transgranicznych na profilu z Niemcami, Czechami, Słowacją </w:t>
            </w:r>
          </w:p>
        </w:tc>
        <w:tc>
          <w:tcPr>
            <w:tcW w:w="623" w:type="pct"/>
            <w:tcBorders>
              <w:top w:val="dotted" w:sz="4" w:space="0" w:color="C00000"/>
              <w:bottom w:val="dotted" w:sz="4" w:space="0" w:color="C00000"/>
            </w:tcBorders>
          </w:tcPr>
          <w:p w:rsidR="003A3066" w:rsidRPr="003A3066" w:rsidRDefault="003A3066" w:rsidP="003419EC">
            <w:pPr>
              <w:pStyle w:val="Zadania"/>
            </w:pPr>
            <w:r w:rsidRPr="003A3066">
              <w:t>2030</w:t>
            </w:r>
          </w:p>
        </w:tc>
        <w:tc>
          <w:tcPr>
            <w:tcW w:w="841" w:type="pct"/>
            <w:tcBorders>
              <w:top w:val="dotted" w:sz="4" w:space="0" w:color="C00000"/>
              <w:bottom w:val="dotted" w:sz="4" w:space="0" w:color="C00000"/>
            </w:tcBorders>
          </w:tcPr>
          <w:p w:rsidR="003A3066" w:rsidRPr="003A3066" w:rsidRDefault="003A3066" w:rsidP="003419EC">
            <w:pPr>
              <w:pStyle w:val="Zadania"/>
            </w:pPr>
            <w:proofErr w:type="spellStart"/>
            <w:r w:rsidRPr="003A3066">
              <w:t>OSPe</w:t>
            </w:r>
            <w:proofErr w:type="spellEnd"/>
          </w:p>
        </w:tc>
      </w:tr>
      <w:tr w:rsidR="003A3066" w:rsidRPr="003A3066" w:rsidTr="003419EC">
        <w:tc>
          <w:tcPr>
            <w:tcW w:w="373" w:type="pct"/>
            <w:tcBorders>
              <w:top w:val="dotted" w:sz="4" w:space="0" w:color="C00000"/>
              <w:bottom w:val="dotted" w:sz="4" w:space="0" w:color="C00000"/>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C00000"/>
              <w:bottom w:val="dotted" w:sz="4" w:space="0" w:color="C00000"/>
            </w:tcBorders>
          </w:tcPr>
          <w:p w:rsidR="003A3066" w:rsidRPr="003A3066" w:rsidRDefault="003A3066" w:rsidP="003419EC">
            <w:pPr>
              <w:pStyle w:val="Zadania"/>
            </w:pPr>
            <w:r w:rsidRPr="003A3066">
              <w:t>2B.3.</w:t>
            </w:r>
          </w:p>
        </w:tc>
        <w:tc>
          <w:tcPr>
            <w:tcW w:w="2886" w:type="pct"/>
            <w:tcBorders>
              <w:top w:val="dotted" w:sz="4" w:space="0" w:color="C00000"/>
              <w:bottom w:val="dotted" w:sz="4" w:space="0" w:color="C00000"/>
            </w:tcBorders>
          </w:tcPr>
          <w:p w:rsidR="003A3066" w:rsidRPr="003A3066" w:rsidRDefault="003A3066" w:rsidP="003419EC">
            <w:pPr>
              <w:pStyle w:val="Zadania"/>
            </w:pPr>
            <w:r w:rsidRPr="003A3066">
              <w:t>Budowa połączenia podmorskiego Polska-Litwa (</w:t>
            </w:r>
            <w:proofErr w:type="spellStart"/>
            <w:r w:rsidRPr="003A3066">
              <w:t>Harmony</w:t>
            </w:r>
            <w:proofErr w:type="spellEnd"/>
            <w:r w:rsidRPr="003A3066">
              <w:t xml:space="preserve"> Link) i synchronizacja państw bałtyckich z systemem elektroenergetycznym Europy kontynentalnej</w:t>
            </w:r>
          </w:p>
        </w:tc>
        <w:tc>
          <w:tcPr>
            <w:tcW w:w="623" w:type="pct"/>
            <w:tcBorders>
              <w:top w:val="dotted" w:sz="4" w:space="0" w:color="C00000"/>
              <w:bottom w:val="dotted" w:sz="4" w:space="0" w:color="C00000"/>
            </w:tcBorders>
          </w:tcPr>
          <w:p w:rsidR="003A3066" w:rsidRPr="003A3066" w:rsidRDefault="003A3066" w:rsidP="003419EC">
            <w:pPr>
              <w:pStyle w:val="Zadania"/>
            </w:pPr>
            <w:r w:rsidRPr="003A3066">
              <w:t>2025</w:t>
            </w:r>
          </w:p>
        </w:tc>
        <w:tc>
          <w:tcPr>
            <w:tcW w:w="841" w:type="pct"/>
            <w:tcBorders>
              <w:top w:val="dotted" w:sz="4" w:space="0" w:color="C00000"/>
              <w:bottom w:val="dotted" w:sz="4" w:space="0" w:color="C00000"/>
            </w:tcBorders>
          </w:tcPr>
          <w:p w:rsidR="003A3066" w:rsidRPr="003A3066" w:rsidRDefault="003A3066" w:rsidP="003419EC">
            <w:pPr>
              <w:pStyle w:val="Zadania"/>
            </w:pPr>
            <w:proofErr w:type="spellStart"/>
            <w:r w:rsidRPr="003A3066">
              <w:t>OSPe</w:t>
            </w:r>
            <w:proofErr w:type="spellEnd"/>
          </w:p>
        </w:tc>
      </w:tr>
      <w:tr w:rsidR="003A3066" w:rsidRPr="003A3066" w:rsidTr="003419EC">
        <w:tc>
          <w:tcPr>
            <w:tcW w:w="373" w:type="pct"/>
            <w:tcBorders>
              <w:top w:val="dotted" w:sz="4" w:space="0" w:color="C00000"/>
              <w:bottom w:val="dotted" w:sz="4" w:space="0" w:color="C00000"/>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C00000"/>
              <w:bottom w:val="dotted" w:sz="4" w:space="0" w:color="C00000"/>
            </w:tcBorders>
          </w:tcPr>
          <w:p w:rsidR="003A3066" w:rsidRPr="003A3066" w:rsidRDefault="003A3066" w:rsidP="003419EC">
            <w:pPr>
              <w:pStyle w:val="Zadania"/>
            </w:pPr>
            <w:r w:rsidRPr="003A3066">
              <w:t>2B.4.</w:t>
            </w:r>
          </w:p>
        </w:tc>
        <w:tc>
          <w:tcPr>
            <w:tcW w:w="2886" w:type="pct"/>
            <w:tcBorders>
              <w:top w:val="dotted" w:sz="4" w:space="0" w:color="C00000"/>
              <w:bottom w:val="dotted" w:sz="4" w:space="0" w:color="C00000"/>
            </w:tcBorders>
          </w:tcPr>
          <w:p w:rsidR="003A3066" w:rsidRPr="003A3066" w:rsidRDefault="003A3066" w:rsidP="003419EC">
            <w:pPr>
              <w:pStyle w:val="Zadania"/>
              <w:tabs>
                <w:tab w:val="left" w:pos="231"/>
              </w:tabs>
            </w:pPr>
            <w:r w:rsidRPr="003A3066">
              <w:t>Poprawa jakości dostaw energii do konsumenta – do 2025 r. poprzez:</w:t>
            </w:r>
          </w:p>
          <w:p w:rsidR="003A3066" w:rsidRPr="003A3066" w:rsidRDefault="003A3066" w:rsidP="00747B70">
            <w:pPr>
              <w:pStyle w:val="Zadania"/>
              <w:numPr>
                <w:ilvl w:val="0"/>
                <w:numId w:val="10"/>
              </w:numPr>
              <w:ind w:left="197" w:hanging="197"/>
            </w:pPr>
            <w:r w:rsidRPr="003A3066">
              <w:t>realizację celów i zadań regulacji jakościowej;</w:t>
            </w:r>
          </w:p>
          <w:p w:rsidR="003A3066" w:rsidRPr="003A3066" w:rsidRDefault="003A3066" w:rsidP="00747B70">
            <w:pPr>
              <w:pStyle w:val="Zadania"/>
              <w:numPr>
                <w:ilvl w:val="0"/>
                <w:numId w:val="10"/>
              </w:numPr>
              <w:ind w:left="197" w:hanging="197"/>
            </w:pPr>
            <w:r w:rsidRPr="003A3066">
              <w:t>osiągnięcie poziomu średniej UE we wskaźnikach SAIDI i SAIFI;</w:t>
            </w:r>
          </w:p>
          <w:p w:rsidR="003A3066" w:rsidRPr="003A3066" w:rsidRDefault="003A3066" w:rsidP="00747B70">
            <w:pPr>
              <w:pStyle w:val="Zadania"/>
              <w:numPr>
                <w:ilvl w:val="0"/>
                <w:numId w:val="10"/>
              </w:numPr>
              <w:ind w:left="197" w:hanging="197"/>
            </w:pPr>
            <w:r w:rsidRPr="003A3066">
              <w:t>osiągnięcie poziomu realizacji 85% umów przyłączeniowych w 6 miesięcy;</w:t>
            </w:r>
          </w:p>
          <w:p w:rsidR="003A3066" w:rsidRPr="003A3066" w:rsidRDefault="003A3066" w:rsidP="00747B70">
            <w:pPr>
              <w:pStyle w:val="Zadania"/>
              <w:numPr>
                <w:ilvl w:val="0"/>
                <w:numId w:val="10"/>
              </w:numPr>
              <w:ind w:left="197" w:hanging="197"/>
            </w:pPr>
            <w:r w:rsidRPr="003A3066">
              <w:t>odtwarzanie infrastruktury – w stopniu średnio 1,5% rocznie;</w:t>
            </w:r>
          </w:p>
          <w:p w:rsidR="003A3066" w:rsidRPr="003A3066" w:rsidRDefault="003A3066" w:rsidP="00747B70">
            <w:pPr>
              <w:pStyle w:val="Zadania"/>
              <w:numPr>
                <w:ilvl w:val="0"/>
                <w:numId w:val="10"/>
              </w:numPr>
              <w:ind w:left="197" w:hanging="197"/>
            </w:pPr>
            <w:r w:rsidRPr="003A3066">
              <w:t xml:space="preserve">opracowanie </w:t>
            </w:r>
            <w:r w:rsidRPr="003A3066">
              <w:rPr>
                <w:i/>
              </w:rPr>
              <w:t xml:space="preserve">krajowego planu skablowania SN do 2040 r. </w:t>
            </w:r>
            <w:r w:rsidRPr="003A3066">
              <w:t>(do 2021)</w:t>
            </w:r>
          </w:p>
        </w:tc>
        <w:tc>
          <w:tcPr>
            <w:tcW w:w="623" w:type="pct"/>
            <w:tcBorders>
              <w:top w:val="dotted" w:sz="4" w:space="0" w:color="C00000"/>
              <w:bottom w:val="dotted" w:sz="4" w:space="0" w:color="C00000"/>
            </w:tcBorders>
          </w:tcPr>
          <w:p w:rsidR="003A3066" w:rsidRPr="003A3066" w:rsidRDefault="003A3066" w:rsidP="003419EC">
            <w:pPr>
              <w:pStyle w:val="Zadania"/>
            </w:pPr>
            <w:r w:rsidRPr="003A3066">
              <w:t>2025</w:t>
            </w:r>
          </w:p>
        </w:tc>
        <w:tc>
          <w:tcPr>
            <w:tcW w:w="841" w:type="pct"/>
            <w:tcBorders>
              <w:top w:val="dotted" w:sz="4" w:space="0" w:color="C00000"/>
              <w:bottom w:val="dotted" w:sz="4" w:space="0" w:color="C00000"/>
            </w:tcBorders>
          </w:tcPr>
          <w:p w:rsidR="003A3066" w:rsidRPr="003A3066" w:rsidRDefault="003A3066" w:rsidP="003419EC">
            <w:pPr>
              <w:pStyle w:val="Zadania"/>
            </w:pPr>
            <w:proofErr w:type="spellStart"/>
            <w:r w:rsidRPr="003A3066">
              <w:t>OSDe</w:t>
            </w:r>
            <w:proofErr w:type="spellEnd"/>
          </w:p>
        </w:tc>
      </w:tr>
      <w:tr w:rsidR="003A3066" w:rsidRPr="003A3066" w:rsidTr="003419EC">
        <w:tc>
          <w:tcPr>
            <w:tcW w:w="373" w:type="pct"/>
            <w:tcBorders>
              <w:top w:val="dotted" w:sz="4" w:space="0" w:color="C00000"/>
              <w:bottom w:val="dotted" w:sz="4" w:space="0" w:color="C00000"/>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C00000"/>
              <w:bottom w:val="dotted" w:sz="4" w:space="0" w:color="C00000"/>
            </w:tcBorders>
          </w:tcPr>
          <w:p w:rsidR="003A3066" w:rsidRPr="003A3066" w:rsidRDefault="003A3066" w:rsidP="003419EC">
            <w:pPr>
              <w:pStyle w:val="Zadania"/>
            </w:pPr>
            <w:r w:rsidRPr="003A3066">
              <w:t>2B.5.</w:t>
            </w:r>
          </w:p>
        </w:tc>
        <w:tc>
          <w:tcPr>
            <w:tcW w:w="2886" w:type="pct"/>
            <w:tcBorders>
              <w:top w:val="dotted" w:sz="4" w:space="0" w:color="C00000"/>
              <w:bottom w:val="dotted" w:sz="4" w:space="0" w:color="C00000"/>
            </w:tcBorders>
          </w:tcPr>
          <w:p w:rsidR="003A3066" w:rsidRPr="003A3066" w:rsidRDefault="003A3066" w:rsidP="003419EC">
            <w:pPr>
              <w:pStyle w:val="Zadania"/>
              <w:tabs>
                <w:tab w:val="left" w:pos="231"/>
              </w:tabs>
            </w:pPr>
            <w:r w:rsidRPr="003A3066">
              <w:t>Zapewnienie warunków sprawnego działania w sytuacjach awaryjnych:</w:t>
            </w:r>
          </w:p>
          <w:p w:rsidR="003A3066" w:rsidRPr="003A3066" w:rsidRDefault="003A3066" w:rsidP="00747B70">
            <w:pPr>
              <w:pStyle w:val="Zadania"/>
              <w:numPr>
                <w:ilvl w:val="0"/>
                <w:numId w:val="12"/>
              </w:numPr>
              <w:tabs>
                <w:tab w:val="left" w:pos="231"/>
              </w:tabs>
              <w:ind w:left="197" w:hanging="197"/>
            </w:pPr>
            <w:r w:rsidRPr="003A3066">
              <w:t>wyposażenie</w:t>
            </w:r>
            <w:r w:rsidRPr="003A3066">
              <w:rPr>
                <w:b/>
              </w:rPr>
              <w:t xml:space="preserve"> </w:t>
            </w:r>
            <w:r w:rsidRPr="003A3066">
              <w:t xml:space="preserve">systemów oraz linii SN i </w:t>
            </w:r>
            <w:proofErr w:type="spellStart"/>
            <w:r w:rsidRPr="003A3066">
              <w:t>nN</w:t>
            </w:r>
            <w:proofErr w:type="spellEnd"/>
            <w:r w:rsidRPr="003A3066">
              <w:t xml:space="preserve"> w urządzenia sterowania, diagnostyki i analizy pracy sieci (2022 / 2028);</w:t>
            </w:r>
          </w:p>
          <w:p w:rsidR="003A3066" w:rsidRPr="003A3066" w:rsidRDefault="003A3066" w:rsidP="00747B70">
            <w:pPr>
              <w:pStyle w:val="Zadania"/>
              <w:numPr>
                <w:ilvl w:val="0"/>
                <w:numId w:val="12"/>
              </w:numPr>
              <w:tabs>
                <w:tab w:val="left" w:pos="231"/>
              </w:tabs>
              <w:ind w:left="197" w:hanging="197"/>
            </w:pPr>
            <w:r w:rsidRPr="003A3066">
              <w:t xml:space="preserve">wdrożenie cyfrowego systemu łączności w sieci w </w:t>
            </w:r>
            <w:proofErr w:type="spellStart"/>
            <w:r w:rsidRPr="003A3066">
              <w:t>OSDe</w:t>
            </w:r>
            <w:proofErr w:type="spellEnd"/>
            <w:r w:rsidRPr="003A3066">
              <w:t xml:space="preserve"> (2020);</w:t>
            </w:r>
          </w:p>
          <w:p w:rsidR="003A3066" w:rsidRPr="003A3066" w:rsidRDefault="003A3066" w:rsidP="00747B70">
            <w:pPr>
              <w:pStyle w:val="Zadania"/>
              <w:numPr>
                <w:ilvl w:val="0"/>
                <w:numId w:val="12"/>
              </w:numPr>
              <w:tabs>
                <w:tab w:val="left" w:pos="231"/>
              </w:tabs>
              <w:ind w:left="197" w:hanging="197"/>
            </w:pPr>
            <w:r w:rsidRPr="003A3066">
              <w:t xml:space="preserve">zapewnienie przez </w:t>
            </w:r>
            <w:proofErr w:type="spellStart"/>
            <w:r w:rsidRPr="003A3066">
              <w:t>OSDe</w:t>
            </w:r>
            <w:proofErr w:type="spellEnd"/>
            <w:r w:rsidRPr="003A3066">
              <w:t xml:space="preserve"> zasobów dla właściwego funkcjonowania systemu</w:t>
            </w:r>
          </w:p>
        </w:tc>
        <w:tc>
          <w:tcPr>
            <w:tcW w:w="623" w:type="pct"/>
            <w:tcBorders>
              <w:top w:val="dotted" w:sz="4" w:space="0" w:color="C00000"/>
              <w:bottom w:val="dotted" w:sz="4" w:space="0" w:color="C00000"/>
            </w:tcBorders>
          </w:tcPr>
          <w:p w:rsidR="003A3066" w:rsidRPr="003A3066" w:rsidRDefault="003A3066" w:rsidP="003419EC">
            <w:pPr>
              <w:pStyle w:val="Zadania"/>
            </w:pPr>
            <w:r w:rsidRPr="003A3066">
              <w:t>2020 / 2022 / 2028</w:t>
            </w:r>
          </w:p>
        </w:tc>
        <w:tc>
          <w:tcPr>
            <w:tcW w:w="841" w:type="pct"/>
            <w:tcBorders>
              <w:top w:val="dotted" w:sz="4" w:space="0" w:color="C00000"/>
              <w:bottom w:val="dotted" w:sz="4" w:space="0" w:color="C00000"/>
            </w:tcBorders>
          </w:tcPr>
          <w:p w:rsidR="003A3066" w:rsidRPr="003A3066" w:rsidRDefault="003A3066" w:rsidP="003419EC">
            <w:pPr>
              <w:pStyle w:val="Zadania"/>
            </w:pPr>
            <w:r w:rsidRPr="003A3066">
              <w:t xml:space="preserve">MI, ME, </w:t>
            </w:r>
            <w:proofErr w:type="spellStart"/>
            <w:r w:rsidRPr="003A3066">
              <w:t>OSDe</w:t>
            </w:r>
            <w:proofErr w:type="spellEnd"/>
          </w:p>
          <w:p w:rsidR="003A3066" w:rsidRPr="003A3066" w:rsidRDefault="003A3066" w:rsidP="003419EC">
            <w:pPr>
              <w:pStyle w:val="Zadania"/>
            </w:pPr>
          </w:p>
        </w:tc>
      </w:tr>
      <w:tr w:rsidR="003A3066" w:rsidRPr="003A3066" w:rsidTr="003419EC">
        <w:tc>
          <w:tcPr>
            <w:tcW w:w="373" w:type="pct"/>
            <w:tcBorders>
              <w:top w:val="dotted" w:sz="4" w:space="0" w:color="C00000"/>
              <w:bottom w:val="dotted" w:sz="4" w:space="0" w:color="C00000"/>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C00000"/>
              <w:bottom w:val="dotted" w:sz="4" w:space="0" w:color="C00000"/>
            </w:tcBorders>
          </w:tcPr>
          <w:p w:rsidR="003A3066" w:rsidRPr="003A3066" w:rsidRDefault="003A3066" w:rsidP="003419EC">
            <w:pPr>
              <w:pStyle w:val="Zadania"/>
            </w:pPr>
            <w:r w:rsidRPr="003A3066">
              <w:t>2B.6.</w:t>
            </w:r>
          </w:p>
        </w:tc>
        <w:tc>
          <w:tcPr>
            <w:tcW w:w="2886" w:type="pct"/>
            <w:tcBorders>
              <w:top w:val="dotted" w:sz="4" w:space="0" w:color="C00000"/>
              <w:bottom w:val="dotted" w:sz="4" w:space="0" w:color="C00000"/>
            </w:tcBorders>
          </w:tcPr>
          <w:p w:rsidR="003A3066" w:rsidRPr="003A3066" w:rsidRDefault="003A3066" w:rsidP="003419EC">
            <w:pPr>
              <w:pStyle w:val="Zadania"/>
              <w:tabs>
                <w:tab w:val="left" w:pos="231"/>
              </w:tabs>
              <w:rPr>
                <w:i/>
              </w:rPr>
            </w:pPr>
            <w:r w:rsidRPr="003A3066">
              <w:t xml:space="preserve">Dążenie do rozwoju technologii magazynowania – uregulowanie statusu prawnego instalacji magazynowania energii elektrycznej – </w:t>
            </w:r>
            <w:r w:rsidRPr="003A3066">
              <w:rPr>
                <w:i/>
              </w:rPr>
              <w:t>umożliwienie osiągnięcia poziomu gromadzenia energii w magazynach równej 10% mocy zainstalowanej w elektrowniach wiatrowych w 2023 r.</w:t>
            </w:r>
          </w:p>
          <w:p w:rsidR="003A3066" w:rsidRPr="003A3066" w:rsidRDefault="003A3066" w:rsidP="003419EC">
            <w:pPr>
              <w:pStyle w:val="Zadania"/>
              <w:tabs>
                <w:tab w:val="left" w:pos="231"/>
              </w:tabs>
              <w:rPr>
                <w:sz w:val="18"/>
                <w:szCs w:val="18"/>
              </w:rPr>
            </w:pPr>
            <w:r w:rsidRPr="003A3066">
              <w:rPr>
                <w:i/>
                <w:sz w:val="18"/>
                <w:szCs w:val="18"/>
              </w:rPr>
              <w:t xml:space="preserve">(zapewnienie warunków rozwoju </w:t>
            </w:r>
            <w:proofErr w:type="spellStart"/>
            <w:r w:rsidRPr="003A3066">
              <w:rPr>
                <w:i/>
                <w:sz w:val="18"/>
                <w:szCs w:val="18"/>
              </w:rPr>
              <w:t>elektromobilności</w:t>
            </w:r>
            <w:proofErr w:type="spellEnd"/>
            <w:r w:rsidRPr="003A3066">
              <w:rPr>
                <w:i/>
                <w:sz w:val="18"/>
                <w:szCs w:val="18"/>
              </w:rPr>
              <w:t>, inteligentnych sieci – zadania w kierunku 4C, 7)</w:t>
            </w:r>
          </w:p>
        </w:tc>
        <w:tc>
          <w:tcPr>
            <w:tcW w:w="623" w:type="pct"/>
            <w:tcBorders>
              <w:top w:val="dotted" w:sz="4" w:space="0" w:color="C00000"/>
              <w:bottom w:val="dotted" w:sz="4" w:space="0" w:color="C00000"/>
            </w:tcBorders>
          </w:tcPr>
          <w:p w:rsidR="003A3066" w:rsidRPr="003A3066" w:rsidRDefault="003A3066" w:rsidP="003419EC">
            <w:pPr>
              <w:pStyle w:val="Zadania"/>
            </w:pPr>
            <w:r w:rsidRPr="003A3066">
              <w:t>2020</w:t>
            </w:r>
          </w:p>
        </w:tc>
        <w:tc>
          <w:tcPr>
            <w:tcW w:w="841" w:type="pct"/>
            <w:tcBorders>
              <w:top w:val="dotted" w:sz="4" w:space="0" w:color="C00000"/>
              <w:bottom w:val="dotted" w:sz="4" w:space="0" w:color="C00000"/>
            </w:tcBorders>
          </w:tcPr>
          <w:p w:rsidR="003A3066" w:rsidRPr="003A3066" w:rsidRDefault="003A3066" w:rsidP="003419EC">
            <w:pPr>
              <w:pStyle w:val="Zadania"/>
            </w:pPr>
            <w:r w:rsidRPr="003A3066">
              <w:t>ME</w:t>
            </w:r>
          </w:p>
        </w:tc>
      </w:tr>
      <w:tr w:rsidR="003A3066" w:rsidRPr="003A3066" w:rsidTr="003419EC">
        <w:tc>
          <w:tcPr>
            <w:tcW w:w="373" w:type="pct"/>
            <w:tcBorders>
              <w:top w:val="dotted" w:sz="4" w:space="0" w:color="C00000"/>
              <w:bottom w:val="dotted" w:sz="4" w:space="0" w:color="C00000"/>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C00000"/>
              <w:bottom w:val="dotted" w:sz="4" w:space="0" w:color="C00000"/>
            </w:tcBorders>
          </w:tcPr>
          <w:p w:rsidR="003A3066" w:rsidRPr="003A3066" w:rsidRDefault="003A3066" w:rsidP="003419EC">
            <w:pPr>
              <w:pStyle w:val="Zadania"/>
            </w:pPr>
            <w:r w:rsidRPr="003A3066">
              <w:t>2B.7.</w:t>
            </w:r>
          </w:p>
        </w:tc>
        <w:tc>
          <w:tcPr>
            <w:tcW w:w="2886" w:type="pct"/>
            <w:tcBorders>
              <w:top w:val="dotted" w:sz="4" w:space="0" w:color="C00000"/>
              <w:bottom w:val="dotted" w:sz="4" w:space="0" w:color="C00000"/>
            </w:tcBorders>
          </w:tcPr>
          <w:p w:rsidR="003A3066" w:rsidRPr="003A3066" w:rsidRDefault="003A3066" w:rsidP="003419EC">
            <w:pPr>
              <w:pStyle w:val="Zadania"/>
            </w:pPr>
            <w:r w:rsidRPr="003A3066">
              <w:t>Wdrożenie inteligentnych sieci elektroenergetycznych –</w:t>
            </w:r>
          </w:p>
          <w:p w:rsidR="003A3066" w:rsidRPr="003A3066" w:rsidRDefault="003A3066" w:rsidP="00747B70">
            <w:pPr>
              <w:pStyle w:val="Zadania"/>
              <w:numPr>
                <w:ilvl w:val="0"/>
                <w:numId w:val="9"/>
              </w:numPr>
              <w:ind w:left="197" w:hanging="197"/>
            </w:pPr>
            <w:r w:rsidRPr="003A3066">
              <w:t>utworzenie operatora informacji rynku energii;</w:t>
            </w:r>
          </w:p>
          <w:p w:rsidR="003A3066" w:rsidRPr="003A3066" w:rsidRDefault="003A3066" w:rsidP="00747B70">
            <w:pPr>
              <w:pStyle w:val="Zadania"/>
              <w:numPr>
                <w:ilvl w:val="0"/>
                <w:numId w:val="9"/>
              </w:numPr>
              <w:ind w:left="197" w:hanging="197"/>
            </w:pPr>
            <w:r w:rsidRPr="003A3066">
              <w:t xml:space="preserve">stworzenie warunków funkcjonowania </w:t>
            </w:r>
            <w:r w:rsidRPr="003A3066">
              <w:rPr>
                <w:i/>
              </w:rPr>
              <w:t>Internetu Rzeczy</w:t>
            </w:r>
          </w:p>
          <w:p w:rsidR="003A3066" w:rsidRPr="003A3066" w:rsidRDefault="003A3066" w:rsidP="003419EC">
            <w:pPr>
              <w:pStyle w:val="Zadania"/>
            </w:pPr>
            <w:r w:rsidRPr="003A3066">
              <w:rPr>
                <w:noProof/>
                <w:lang w:eastAsia="pl-PL"/>
              </w:rPr>
              <mc:AlternateContent>
                <mc:Choice Requires="wpg">
                  <w:drawing>
                    <wp:anchor distT="0" distB="0" distL="114300" distR="114300" simplePos="0" relativeHeight="251828224" behindDoc="0" locked="0" layoutInCell="1" allowOverlap="1" wp14:anchorId="6876D48F" wp14:editId="31C571B4">
                      <wp:simplePos x="0" y="0"/>
                      <wp:positionH relativeFrom="column">
                        <wp:posOffset>79706</wp:posOffset>
                      </wp:positionH>
                      <wp:positionV relativeFrom="paragraph">
                        <wp:posOffset>30480</wp:posOffset>
                      </wp:positionV>
                      <wp:extent cx="1822450" cy="273050"/>
                      <wp:effectExtent l="0" t="0" r="25400" b="12700"/>
                      <wp:wrapNone/>
                      <wp:docPr id="237" name="Grupa 237"/>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40" name="Obraz 240" descr="S:\DE - Departament Elektroenergetyki i Ciepłownictwa\DE_V\PEP2040\12_materiały prasowo-propagandowe\logo\Polska z logo PEP2040.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41" name="Prostokąt zaokrąglony 241"/>
                              <wps:cNvSpPr/>
                              <wps:spPr>
                                <a:xfrm>
                                  <a:off x="0" y="0"/>
                                  <a:ext cx="1822450" cy="27305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514063" w:rsidRDefault="003419EC" w:rsidP="003A3066">
                                    <w:pPr>
                                      <w:pStyle w:val="nawigator"/>
                                      <w:ind w:left="-57"/>
                                      <w:jc w:val="left"/>
                                      <w:rPr>
                                        <w:lang w:eastAsia="pl-PL"/>
                                      </w:rPr>
                                    </w:pPr>
                                    <w:r>
                                      <w:rPr>
                                        <w:noProof/>
                                        <w:color w:val="C00000"/>
                                        <w:sz w:val="16"/>
                                        <w:lang w:eastAsia="pl-PL"/>
                                      </w:rPr>
                                      <w:t xml:space="preserve">2B.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6876D48F" id="Grupa 237" o:spid="_x0000_s1093" style="position:absolute;margin-left:6.3pt;margin-top:2.4pt;width:143.5pt;height:21.5pt;z-index:251828224"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">
                      <v:shape id="Obraz 240" o:spid="_x0000_s1094"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">
                        <v:imagedata r:id="rId53" o:title="Polska z logo PEP2040"/>
                        <v:path arrowok="t"/>
                      </v:shape>
                      <v:roundrect id="Prostokąt zaokrąglony 241" o:spid="_x0000_s1095"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" filled="f" strokecolor="#c00000" strokeweight="1pt">
                        <v:stroke joinstyle="miter"/>
                        <v:textbox>
                          <w:txbxContent>
                            <w:p w:rsidR="003419EC" w:rsidRPr="00514063" w:rsidRDefault="003419EC" w:rsidP="003A3066">
                              <w:pPr>
                                <w:pStyle w:val="nawigator"/>
                                <w:ind w:left="-57"/>
                                <w:jc w:val="left"/>
                                <w:rPr>
                                  <w:lang w:eastAsia="pl-PL"/>
                                </w:rPr>
                              </w:pPr>
                              <w:r>
                                <w:rPr>
                                  <w:noProof/>
                                  <w:color w:val="C00000"/>
                                  <w:sz w:val="16"/>
                                  <w:lang w:eastAsia="pl-PL"/>
                                </w:rPr>
                                <w:t xml:space="preserve">2B.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rsidR="003A3066" w:rsidRPr="003A3066" w:rsidRDefault="003A3066" w:rsidP="003419EC">
            <w:pPr>
              <w:pStyle w:val="Zadania"/>
            </w:pPr>
          </w:p>
        </w:tc>
        <w:tc>
          <w:tcPr>
            <w:tcW w:w="623" w:type="pct"/>
            <w:tcBorders>
              <w:top w:val="dotted" w:sz="4" w:space="0" w:color="C00000"/>
              <w:bottom w:val="dotted" w:sz="4" w:space="0" w:color="C00000"/>
            </w:tcBorders>
          </w:tcPr>
          <w:p w:rsidR="003A3066" w:rsidRPr="003A3066" w:rsidRDefault="003A3066" w:rsidP="003419EC">
            <w:pPr>
              <w:pStyle w:val="Zadania"/>
            </w:pPr>
            <w:r w:rsidRPr="003A3066">
              <w:t>2023</w:t>
            </w:r>
          </w:p>
        </w:tc>
        <w:tc>
          <w:tcPr>
            <w:tcW w:w="841" w:type="pct"/>
            <w:tcBorders>
              <w:top w:val="dotted" w:sz="4" w:space="0" w:color="C00000"/>
              <w:bottom w:val="dotted" w:sz="4" w:space="0" w:color="C00000"/>
            </w:tcBorders>
          </w:tcPr>
          <w:p w:rsidR="003A3066" w:rsidRPr="003A3066" w:rsidRDefault="003A3066" w:rsidP="003419EC">
            <w:pPr>
              <w:pStyle w:val="Zadania"/>
            </w:pPr>
            <w:r w:rsidRPr="003A3066">
              <w:t>ME</w:t>
            </w:r>
          </w:p>
        </w:tc>
      </w:tr>
    </w:tbl>
    <w:p w:rsidR="003A3066" w:rsidRPr="003A3066" w:rsidRDefault="003A3066" w:rsidP="003A3066">
      <w:pPr>
        <w:spacing w:before="120" w:after="0"/>
      </w:pPr>
      <w:r w:rsidRPr="003A3066">
        <w:rPr>
          <w:i/>
          <w:color w:val="FFC000"/>
          <w:sz w:val="18"/>
        </w:rPr>
        <w:t>█</w:t>
      </w:r>
      <w:r w:rsidRPr="003A3066">
        <w:rPr>
          <w:i/>
          <w:color w:val="00B0F0"/>
          <w:sz w:val="18"/>
        </w:rPr>
        <w:t xml:space="preserve"> </w:t>
      </w:r>
      <w:r w:rsidRPr="003A3066">
        <w:rPr>
          <w:i/>
          <w:color w:val="808080" w:themeColor="background1" w:themeShade="80"/>
          <w:sz w:val="18"/>
        </w:rPr>
        <w:t>– bezpieczeństwo energetyczne,</w:t>
      </w:r>
      <w:r w:rsidRPr="003A3066">
        <w:rPr>
          <w:i/>
          <w:color w:val="808080" w:themeColor="background1" w:themeShade="80"/>
          <w:sz w:val="18"/>
        </w:rPr>
        <w:tab/>
      </w:r>
      <w:r w:rsidRPr="003A3066">
        <w:rPr>
          <w:i/>
          <w:color w:val="00B0F0"/>
          <w:sz w:val="18"/>
        </w:rPr>
        <w:t xml:space="preserve"> █ </w:t>
      </w:r>
      <w:r w:rsidRPr="003A3066">
        <w:rPr>
          <w:i/>
          <w:color w:val="808080" w:themeColor="background1" w:themeShade="80"/>
          <w:sz w:val="18"/>
        </w:rPr>
        <w:t xml:space="preserve">– konkurencyjność gospodarki, </w:t>
      </w:r>
      <w:r w:rsidRPr="003A3066">
        <w:rPr>
          <w:i/>
          <w:color w:val="808080" w:themeColor="background1" w:themeShade="80"/>
          <w:sz w:val="18"/>
        </w:rPr>
        <w:tab/>
      </w:r>
      <w:r w:rsidRPr="003A3066">
        <w:rPr>
          <w:i/>
          <w:color w:val="92D050"/>
          <w:sz w:val="18"/>
        </w:rPr>
        <w:t xml:space="preserve">█ </w:t>
      </w:r>
      <w:r w:rsidRPr="003A3066">
        <w:rPr>
          <w:i/>
          <w:color w:val="808080" w:themeColor="background1" w:themeShade="80"/>
          <w:sz w:val="18"/>
        </w:rPr>
        <w:t>– ograniczenie wpływu sektora na środowisko</w:t>
      </w:r>
    </w:p>
    <w:p w:rsidR="003A3066" w:rsidRPr="003A3066" w:rsidRDefault="003A3066" w:rsidP="003A3066">
      <w:pPr>
        <w:rPr>
          <w:rFonts w:eastAsiaTheme="majorEastAsia" w:cstheme="majorBidi"/>
          <w:b/>
          <w:sz w:val="28"/>
          <w:szCs w:val="26"/>
        </w:rPr>
      </w:pPr>
      <w:r w:rsidRPr="003A3066">
        <w:br w:type="page"/>
      </w:r>
    </w:p>
    <w:p w:rsidR="003A3066" w:rsidRPr="003A3066" w:rsidRDefault="003A3066" w:rsidP="003A3066">
      <w:pPr>
        <w:pStyle w:val="Bezodstpw"/>
        <w:rPr>
          <w:sz w:val="8"/>
          <w:szCs w:val="8"/>
        </w:rPr>
      </w:pPr>
      <w:r w:rsidRPr="003A3066">
        <w:rPr>
          <w:smallCaps/>
          <w:noProof/>
          <w:color w:val="FFFFFF" w:themeColor="background1"/>
          <w:lang w:eastAsia="pl-PL"/>
        </w:rPr>
        <mc:AlternateContent>
          <mc:Choice Requires="wps">
            <w:drawing>
              <wp:anchor distT="0" distB="0" distL="114300" distR="114300" simplePos="0" relativeHeight="251707392" behindDoc="1" locked="0" layoutInCell="1" allowOverlap="1" wp14:anchorId="7EA7D49D" wp14:editId="07947D28">
                <wp:simplePos x="0" y="0"/>
                <wp:positionH relativeFrom="column">
                  <wp:posOffset>-1298</wp:posOffset>
                </wp:positionH>
                <wp:positionV relativeFrom="paragraph">
                  <wp:posOffset>6654</wp:posOffset>
                </wp:positionV>
                <wp:extent cx="5723890" cy="659958"/>
                <wp:effectExtent l="38100" t="95250" r="86360" b="45085"/>
                <wp:wrapNone/>
                <wp:docPr id="78" name="Prostokąt 78"/>
                <wp:cNvGraphicFramePr/>
                <a:graphic xmlns:a="http://schemas.openxmlformats.org/drawingml/2006/main">
                  <a:graphicData uri="http://schemas.microsoft.com/office/word/2010/wordprocessingShape">
                    <wps:wsp>
                      <wps:cNvSpPr/>
                      <wps:spPr>
                        <a:xfrm>
                          <a:off x="0" y="0"/>
                          <a:ext cx="5723890" cy="659958"/>
                        </a:xfrm>
                        <a:prstGeom prst="rect">
                          <a:avLst/>
                        </a:prstGeom>
                        <a:solidFill>
                          <a:srgbClr val="FF9933"/>
                        </a:solidFill>
                        <a:ln>
                          <a:noFill/>
                        </a:ln>
                        <a:effectLst>
                          <a:outerShdw blurRad="50800" dist="38100" dir="18900000" algn="bl" rotWithShape="0">
                            <a:prstClr val="black">
                              <a:alpha val="40000"/>
                            </a:prstClr>
                          </a:outerShdw>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217203A" id="Prostokąt 78" o:spid="_x0000_s1026" style="position:absolute;margin-left:-.1pt;margin-top:.5pt;width:450.7pt;height:51.9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" fillcolor="#f93" stroked="f" strokeweight=".5pt">
                <v:shadow on="t" color="black" opacity="26214f" origin="-.5,.5" offset=".74836mm,-.74836mm"/>
              </v:rect>
            </w:pict>
          </mc:Fallback>
        </mc:AlternateContent>
      </w:r>
    </w:p>
    <w:bookmarkStart w:id="17" w:name="_Toc24025451"/>
    <w:p w:rsidR="003A3066" w:rsidRPr="003A3066" w:rsidRDefault="003A3066" w:rsidP="003A3066">
      <w:pPr>
        <w:pStyle w:val="Nagwek2"/>
        <w:ind w:left="851" w:hanging="851"/>
      </w:pPr>
      <w:r w:rsidRPr="003A3066">
        <w:rPr>
          <w:smallCaps/>
          <w:noProof/>
          <w:lang w:eastAsia="pl-PL"/>
        </w:rPr>
        <mc:AlternateContent>
          <mc:Choice Requires="wps">
            <w:drawing>
              <wp:anchor distT="0" distB="0" distL="114300" distR="114300" simplePos="0" relativeHeight="251708416" behindDoc="1" locked="0" layoutInCell="1" allowOverlap="1" wp14:anchorId="66920D38" wp14:editId="0C120533">
                <wp:simplePos x="0" y="0"/>
                <wp:positionH relativeFrom="column">
                  <wp:posOffset>-4445</wp:posOffset>
                </wp:positionH>
                <wp:positionV relativeFrom="paragraph">
                  <wp:posOffset>653084</wp:posOffset>
                </wp:positionV>
                <wp:extent cx="5762625" cy="438150"/>
                <wp:effectExtent l="19050" t="57150" r="104775" b="57150"/>
                <wp:wrapNone/>
                <wp:docPr id="79" name="Prostokąt 79"/>
                <wp:cNvGraphicFramePr/>
                <a:graphic xmlns:a="http://schemas.openxmlformats.org/drawingml/2006/main">
                  <a:graphicData uri="http://schemas.microsoft.com/office/word/2010/wordprocessingShape">
                    <wps:wsp>
                      <wps:cNvSpPr/>
                      <wps:spPr>
                        <a:xfrm>
                          <a:off x="0" y="0"/>
                          <a:ext cx="5762625" cy="438150"/>
                        </a:xfrm>
                        <a:prstGeom prst="rect">
                          <a:avLst/>
                        </a:prstGeom>
                        <a:solidFill>
                          <a:schemeClr val="accent2">
                            <a:lumMod val="20000"/>
                            <a:lumOff val="80000"/>
                          </a:schemeClr>
                        </a:solidFill>
                        <a:ln>
                          <a:noFill/>
                        </a:ln>
                        <a:effectLst>
                          <a:outerShdw blurRad="50800" dist="38100" algn="l" rotWithShape="0">
                            <a:prstClr val="black">
                              <a:alpha val="40000"/>
                            </a:prstClr>
                          </a:outerShdw>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0263266" id="Prostokąt 79" o:spid="_x0000_s1026" style="position:absolute;margin-left:-.35pt;margin-top:51.4pt;width:453.75pt;height:3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" fillcolor="#fbe4d5 [661]" stroked="f" strokeweight=".5pt">
                <v:shadow on="t" color="black" opacity="26214f" origin="-.5" offset="3pt,0"/>
              </v:rect>
            </w:pict>
          </mc:Fallback>
        </mc:AlternateContent>
      </w:r>
      <w:r w:rsidRPr="003A3066">
        <w:rPr>
          <w:smallCaps/>
        </w:rPr>
        <w:t>Kierunek 3.</w:t>
      </w:r>
      <w:r w:rsidRPr="003A3066">
        <w:t xml:space="preserve"> </w:t>
      </w:r>
      <w:bookmarkEnd w:id="16"/>
      <w:r w:rsidRPr="003A3066">
        <w:t>Dywersyfikacja dostaw i rozbudowa infrastruktury sieciowej gazu ziemnego, ropy naftowej oraz paliw ciekłych</w:t>
      </w:r>
      <w:bookmarkEnd w:id="17"/>
    </w:p>
    <w:p w:rsidR="003A3066" w:rsidRPr="003A3066" w:rsidRDefault="003A3066" w:rsidP="003A3066">
      <w:pPr>
        <w:pStyle w:val="Celkierunku"/>
      </w:pPr>
      <w:r w:rsidRPr="003A3066">
        <w:rPr>
          <w:noProof/>
          <w:lang w:eastAsia="pl-PL"/>
        </w:rPr>
        <w:drawing>
          <wp:anchor distT="0" distB="0" distL="114300" distR="114300" simplePos="0" relativeHeight="251731968" behindDoc="1" locked="0" layoutInCell="1" allowOverlap="1" wp14:anchorId="2A5E1F90" wp14:editId="77EDAD54">
            <wp:simplePos x="0" y="0"/>
            <wp:positionH relativeFrom="column">
              <wp:posOffset>5086350</wp:posOffset>
            </wp:positionH>
            <wp:positionV relativeFrom="paragraph">
              <wp:posOffset>727075</wp:posOffset>
            </wp:positionV>
            <wp:extent cx="635000" cy="611505"/>
            <wp:effectExtent l="0" t="0" r="0" b="0"/>
            <wp:wrapTight wrapText="bothSides">
              <wp:wrapPolygon edited="0">
                <wp:start x="0" y="0"/>
                <wp:lineTo x="0" y="20860"/>
                <wp:lineTo x="20736" y="20860"/>
                <wp:lineTo x="20736" y="0"/>
                <wp:lineTo x="0" y="0"/>
              </wp:wrapPolygon>
            </wp:wrapTight>
            <wp:docPr id="106" name="Obraz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35000" cy="611505"/>
                    </a:xfrm>
                    <a:prstGeom prst="rect">
                      <a:avLst/>
                    </a:prstGeom>
                  </pic:spPr>
                </pic:pic>
              </a:graphicData>
            </a:graphic>
            <wp14:sizeRelH relativeFrom="page">
              <wp14:pctWidth>0</wp14:pctWidth>
            </wp14:sizeRelH>
            <wp14:sizeRelV relativeFrom="page">
              <wp14:pctHeight>0</wp14:pctHeight>
            </wp14:sizeRelV>
          </wp:anchor>
        </w:drawing>
      </w:r>
      <w:r w:rsidRPr="003A3066">
        <w:t xml:space="preserve">CEL: pokrycie zapotrzebowania na gaz ziemny, ropę naftową i paliwa ciekłe </w:t>
      </w:r>
    </w:p>
    <w:p w:rsidR="003A3066" w:rsidRPr="003A3066" w:rsidRDefault="003A3066" w:rsidP="003A3066">
      <w:r w:rsidRPr="003A3066">
        <w:t>Gaz ziemny i ropa naftowa stanowią istotne elementy bilansu zużycia energii pierwotnej w Polsce, a krajowe wydobycie tych surowców pokrywa tylko część popytu. Z tego względu o </w:t>
      </w:r>
      <w:r w:rsidRPr="003A3066">
        <w:rPr>
          <w:b/>
        </w:rPr>
        <w:t>bezpieczeństwie dostaw</w:t>
      </w:r>
      <w:r w:rsidRPr="003A3066">
        <w:t xml:space="preserve"> surowca do kraju, a w konsekwencji do odbiorców, stanowi zróżnicowanie źródeł, dróg, a także dostawców do kraju, sprawne połączenia transgraniczne (w następstwie budowania jednolitego rynku energii), jak również odpowiednio rozwinięta infrastruktura wewnętrzna. Uzależnienie od jednego źródła i brak opcji dywersyfikacyjnych ogranicza możliwość </w:t>
      </w:r>
      <w:r w:rsidRPr="003A3066">
        <w:rPr>
          <w:b/>
        </w:rPr>
        <w:t>konkurencyjnego kształtowania cen</w:t>
      </w:r>
      <w:r w:rsidRPr="003A3066">
        <w:t xml:space="preserve"> i zwiększa możliwość wywierania presji politycznej, co jest skrajnie niekorzystne dla naszego państwa. Jednocześnie lepszy dostęp odbiorców końcowych do tych paliw stanowi o wzroście konkurencyjności rynku energii. Większa dostępność gazu ziemnego umożliwi także jego racjonalne wykorzystanie w sektorze energetycznym, m.in. jako moce rezerwowe dla energetyki odnawialnej, co wpłynie na </w:t>
      </w:r>
      <w:r w:rsidRPr="003A3066">
        <w:rPr>
          <w:b/>
        </w:rPr>
        <w:t>zmniejszanie oddziaływania sektora energii na środowisko</w:t>
      </w:r>
      <w:r w:rsidRPr="003A3066">
        <w:t>. Gaz ziemny jest paliwem niskoemisyjnym, którego wykorzystanie może znacząco przyczynić się do osiągnięcia celów polityki klimatycznej UE, jak również pozytywnie przeciwdziałać zanieczyszczeniu powietrza i redukcji zjawiska tzw. niskiej emisji.</w:t>
      </w:r>
    </w:p>
    <w:p w:rsidR="003A3066" w:rsidRPr="003A3066" w:rsidRDefault="003A3066" w:rsidP="003A3066">
      <w:r w:rsidRPr="003A3066">
        <w:rPr>
          <w:rFonts w:cs="Arial Narrow"/>
          <w:color w:val="000000"/>
        </w:rPr>
        <w:t>Dla bezpieczeństwa dostaw operator systemu przesyłowego gazowego (</w:t>
      </w:r>
      <w:proofErr w:type="spellStart"/>
      <w:r w:rsidRPr="003A3066">
        <w:rPr>
          <w:rFonts w:cs="Arial Narrow"/>
          <w:color w:val="000000"/>
        </w:rPr>
        <w:t>OSPg</w:t>
      </w:r>
      <w:proofErr w:type="spellEnd"/>
      <w:r w:rsidRPr="003A3066">
        <w:rPr>
          <w:rFonts w:cs="Arial Narrow"/>
          <w:color w:val="000000"/>
        </w:rPr>
        <w:t>) – Operator Gazociągów Przesyłowych GAZ</w:t>
      </w:r>
      <w:r w:rsidRPr="003A3066">
        <w:rPr>
          <w:rFonts w:cs="Arial Narrow"/>
          <w:color w:val="000000"/>
        </w:rPr>
        <w:noBreakHyphen/>
        <w:t xml:space="preserve">SYSTEM S.A., a także podmiot wiodący w zakresie krajowej infrastruktury logistycznej w sektorze naftowym – PERN S.A. pozostają jednoosobowymi spółkami Skarbu Państwa. </w:t>
      </w:r>
      <w:proofErr w:type="spellStart"/>
      <w:r w:rsidRPr="003A3066">
        <w:rPr>
          <w:rFonts w:cs="Arial Narrow"/>
          <w:color w:val="000000"/>
        </w:rPr>
        <w:t>Przesył</w:t>
      </w:r>
      <w:proofErr w:type="spellEnd"/>
      <w:r w:rsidRPr="003A3066">
        <w:rPr>
          <w:rFonts w:cs="Arial Narrow"/>
          <w:color w:val="000000"/>
        </w:rPr>
        <w:t xml:space="preserve">, dystrybucja i magazynowanie gazu jest działalnością regulowaną. </w:t>
      </w:r>
      <w:proofErr w:type="spellStart"/>
      <w:r w:rsidRPr="003A3066">
        <w:rPr>
          <w:rFonts w:cs="Arial Narrow"/>
          <w:color w:val="000000"/>
        </w:rPr>
        <w:t>OSPg</w:t>
      </w:r>
      <w:proofErr w:type="spellEnd"/>
      <w:r w:rsidRPr="003A3066">
        <w:rPr>
          <w:rFonts w:cs="Arial Narrow"/>
          <w:color w:val="000000"/>
        </w:rPr>
        <w:t>, operatorzy systemów dystrybucyjnych gazowych (</w:t>
      </w:r>
      <w:proofErr w:type="spellStart"/>
      <w:r w:rsidRPr="003A3066">
        <w:rPr>
          <w:rFonts w:cs="Arial Narrow"/>
          <w:color w:val="000000"/>
        </w:rPr>
        <w:t>OSDg</w:t>
      </w:r>
      <w:proofErr w:type="spellEnd"/>
      <w:r w:rsidRPr="003A3066">
        <w:rPr>
          <w:rFonts w:cs="Arial Narrow"/>
          <w:color w:val="000000"/>
        </w:rPr>
        <w:t>) i operator systemu magazynowania (</w:t>
      </w:r>
      <w:proofErr w:type="spellStart"/>
      <w:r w:rsidRPr="003A3066">
        <w:rPr>
          <w:rFonts w:cs="Arial Narrow"/>
          <w:color w:val="000000"/>
        </w:rPr>
        <w:t>OSMg</w:t>
      </w:r>
      <w:proofErr w:type="spellEnd"/>
      <w:r w:rsidRPr="003A3066">
        <w:rPr>
          <w:rFonts w:cs="Arial Narrow"/>
          <w:color w:val="000000"/>
        </w:rPr>
        <w:t xml:space="preserve">) są zobowiązani do zapewniania niezawodności funkcjonowania systemu i realizacji innych obowiązków warunkujących bezpieczeństwo dostaw do odbiorców i pracy systemu oraz instalacji. Dla zapewnienia bezpieczeństwa dostaw do odbiorców i rozwoju systemu GAZ-SYSTEM S.A. zobowiązany jest do opracowywania 10-letnich planów rozwoju w zakresie </w:t>
      </w:r>
      <w:r w:rsidRPr="003A3066">
        <w:t xml:space="preserve">zaspokojenia obecnego i przyszłego </w:t>
      </w:r>
      <w:r w:rsidRPr="003A3066">
        <w:rPr>
          <w:rFonts w:cs="Arial Narrow"/>
          <w:color w:val="000000"/>
        </w:rPr>
        <w:t xml:space="preserve">zapotrzebowania na paliwa gazowe, zaś </w:t>
      </w:r>
      <w:proofErr w:type="spellStart"/>
      <w:r w:rsidRPr="003A3066">
        <w:rPr>
          <w:rFonts w:cs="Arial Narrow"/>
          <w:color w:val="000000"/>
        </w:rPr>
        <w:t>OSDg</w:t>
      </w:r>
      <w:proofErr w:type="spellEnd"/>
      <w:r w:rsidRPr="003A3066">
        <w:rPr>
          <w:rFonts w:cs="Arial Narrow"/>
          <w:color w:val="000000"/>
        </w:rPr>
        <w:t xml:space="preserve"> planów co najmniej 5-letnich.</w:t>
      </w:r>
    </w:p>
    <w:p w:rsidR="003A3066" w:rsidRPr="003A3066" w:rsidRDefault="003A3066" w:rsidP="003A3066">
      <w:r w:rsidRPr="003A3066">
        <w:rPr>
          <w:i/>
        </w:rPr>
        <w:t>Poniżej przedstawiona została koncepcja zapewnienia bezpieczeństwa dostaw gazu ziemnego, ropy naftowej oraz paliw do kraju oraz do odbiorców końcowych.</w:t>
      </w:r>
    </w:p>
    <w:p w:rsidR="003A3066" w:rsidRPr="003A3066" w:rsidRDefault="003A3066" w:rsidP="003A3066">
      <w:pPr>
        <w:pStyle w:val="Bezodstpw"/>
      </w:pPr>
      <w:bookmarkStart w:id="18" w:name="_Toc479598079"/>
    </w:p>
    <w:p w:rsidR="003A3066" w:rsidRPr="003A3066" w:rsidRDefault="003A3066" w:rsidP="003A3066">
      <w:pPr>
        <w:spacing w:after="160" w:line="259" w:lineRule="auto"/>
        <w:jc w:val="left"/>
      </w:pPr>
    </w:p>
    <w:p w:rsidR="003A3066" w:rsidRPr="003A3066" w:rsidRDefault="003A3066" w:rsidP="003A3066">
      <w:pPr>
        <w:pStyle w:val="Nagwek3"/>
        <w:ind w:left="1418" w:hanging="992"/>
        <w:rPr>
          <w:sz w:val="28"/>
        </w:rPr>
      </w:pPr>
      <w:bookmarkStart w:id="19" w:name="_Toc24025452"/>
      <w:r w:rsidRPr="003A3066">
        <w:rPr>
          <w:smallCaps/>
          <w:u w:val="none"/>
        </w:rPr>
        <w:t>Część</w:t>
      </w:r>
      <w:r w:rsidRPr="003A3066">
        <w:rPr>
          <w:u w:val="none"/>
        </w:rPr>
        <w:t xml:space="preserve"> A)  </w:t>
      </w:r>
      <w:r w:rsidRPr="003A3066">
        <w:t>Dywersyfikacja dostaw gazu ziemnego oraz rozbudowa infrastruktury gazowej</w:t>
      </w:r>
      <w:r w:rsidRPr="003A3066">
        <w:rPr>
          <w:rStyle w:val="Odwoanieprzypisudolnego"/>
          <w:b w:val="0"/>
        </w:rPr>
        <w:footnoteReference w:id="27"/>
      </w:r>
      <w:bookmarkEnd w:id="19"/>
    </w:p>
    <w:p w:rsidR="003A3066" w:rsidRPr="003A3066" w:rsidRDefault="003A3066" w:rsidP="003A3066">
      <w:pPr>
        <w:rPr>
          <w:rFonts w:eastAsia="Times New Roman" w:cs="Calibri"/>
          <w:bCs/>
          <w:color w:val="000000"/>
          <w:lang w:eastAsia="pl-PL"/>
        </w:rPr>
      </w:pPr>
      <w:r w:rsidRPr="003A3066">
        <w:rPr>
          <w:szCs w:val="24"/>
        </w:rPr>
        <w:t xml:space="preserve">Polska pozostaje w dużym stopniu uzależniona od dostaw gazu ziemnego z zagranicy, głównie z kierunku wschodniego, także w ramach dostaw z Niemiec i Czech (w 2018 r. 79% zużytego gazu ziemnego pochodziło z importu, przy czym 61% z kierunku wschodniego). W połowie 2016 r. rozpoczął przyjmowanie pierwszych dostaw </w:t>
      </w:r>
      <w:r w:rsidRPr="003A3066">
        <w:rPr>
          <w:b/>
          <w:szCs w:val="24"/>
        </w:rPr>
        <w:t xml:space="preserve">terminal </w:t>
      </w:r>
      <w:proofErr w:type="spellStart"/>
      <w:r w:rsidRPr="003A3066">
        <w:rPr>
          <w:b/>
          <w:szCs w:val="24"/>
        </w:rPr>
        <w:t>regazyfikacyjny</w:t>
      </w:r>
      <w:proofErr w:type="spellEnd"/>
      <w:r w:rsidRPr="003A3066">
        <w:rPr>
          <w:b/>
          <w:szCs w:val="24"/>
        </w:rPr>
        <w:t xml:space="preserve"> gazu ziemnego w postaci skroplonej </w:t>
      </w:r>
      <w:r w:rsidRPr="003A3066">
        <w:rPr>
          <w:szCs w:val="24"/>
        </w:rPr>
        <w:t xml:space="preserve">(LNG – ang. </w:t>
      </w:r>
      <w:proofErr w:type="spellStart"/>
      <w:r w:rsidRPr="003A3066">
        <w:rPr>
          <w:i/>
          <w:szCs w:val="24"/>
        </w:rPr>
        <w:t>liquefied</w:t>
      </w:r>
      <w:proofErr w:type="spellEnd"/>
      <w:r w:rsidRPr="003A3066">
        <w:rPr>
          <w:i/>
          <w:szCs w:val="24"/>
        </w:rPr>
        <w:t xml:space="preserve"> </w:t>
      </w:r>
      <w:proofErr w:type="spellStart"/>
      <w:r w:rsidRPr="003A3066">
        <w:rPr>
          <w:i/>
          <w:szCs w:val="24"/>
        </w:rPr>
        <w:t>natural</w:t>
      </w:r>
      <w:proofErr w:type="spellEnd"/>
      <w:r w:rsidRPr="003A3066">
        <w:rPr>
          <w:i/>
          <w:szCs w:val="24"/>
        </w:rPr>
        <w:t xml:space="preserve"> </w:t>
      </w:r>
      <w:proofErr w:type="spellStart"/>
      <w:r w:rsidRPr="003A3066">
        <w:rPr>
          <w:i/>
          <w:szCs w:val="24"/>
        </w:rPr>
        <w:t>gas</w:t>
      </w:r>
      <w:proofErr w:type="spellEnd"/>
      <w:r w:rsidRPr="003A3066">
        <w:rPr>
          <w:szCs w:val="24"/>
        </w:rPr>
        <w:t xml:space="preserve">), co stanowiło ogromny krok w kierunku zróżnicowania zarówno kierunków, jak i dostawców gazu do Polski. Do terminalu LNG w Świnoujściu drogą morską dotarły dostawy z Kataru, Norwegii i USA. W najbliższych latach udział LNG w zużyciu gazu ziemnego może wynieść nawet do 30%. Polski terminal jest kluczowym obiektem infrastruktury z punktu widzenia bezpieczeństwa dostaw gazu nie tylko dla Polski, ale i krajów sąsiedzkich. To </w:t>
      </w:r>
      <w:r w:rsidRPr="003A3066">
        <w:rPr>
          <w:rFonts w:eastAsia="Times New Roman" w:cs="Calibri"/>
          <w:bCs/>
          <w:color w:val="000000"/>
          <w:lang w:eastAsia="pl-PL"/>
        </w:rPr>
        <w:t>jedyny tej wielkości obiekt w Europie Środkowej, a znaczenie handlu LNG rośnie na światowym rynku gazu ziemnego, także z powodu zwiększającej się konkurencyjności cenowej w stosunku do surowca dostarczanego gazociągami. Niemniej istotną kwestią jest zapewnienie dostępu do surowca odbiorcom końcowym, do czego niezbędna jest rozbudowa krajowej infrastruktury przesyłowej, dystrybucyjnej i magazynowej.</w:t>
      </w:r>
    </w:p>
    <w:p w:rsidR="003A3066" w:rsidRPr="003A3066" w:rsidRDefault="003A3066" w:rsidP="003A3066">
      <w:pPr>
        <w:rPr>
          <w:rFonts w:eastAsia="Times New Roman" w:cs="Calibri"/>
          <w:b/>
          <w:bCs/>
          <w:i/>
          <w:color w:val="000000"/>
          <w:lang w:eastAsia="pl-PL"/>
        </w:rPr>
      </w:pPr>
      <w:r w:rsidRPr="003A3066">
        <w:rPr>
          <w:i/>
        </w:rPr>
        <w:t xml:space="preserve">Poniżej przedstawiono koncepcję dywersyfikacji źródeł dostaw gazu ziemnego, rozbudowy połączeń transgranicznych oraz krajowej infrastruktury przesyłowej, dystrybucyjnej i magazynowej gazu ziemnego. Projektem strategicznym tej części kierunku jest </w:t>
      </w:r>
      <w:r w:rsidRPr="003A3066">
        <w:rPr>
          <w:b/>
          <w:i/>
        </w:rPr>
        <w:t xml:space="preserve">budowa </w:t>
      </w:r>
      <w:proofErr w:type="spellStart"/>
      <w:r w:rsidRPr="003A3066">
        <w:rPr>
          <w:b/>
          <w:i/>
        </w:rPr>
        <w:t>Baltic</w:t>
      </w:r>
      <w:proofErr w:type="spellEnd"/>
      <w:r w:rsidRPr="003A3066">
        <w:rPr>
          <w:b/>
          <w:i/>
        </w:rPr>
        <w:t xml:space="preserve"> </w:t>
      </w:r>
      <w:proofErr w:type="spellStart"/>
      <w:r w:rsidRPr="003A3066">
        <w:rPr>
          <w:b/>
          <w:i/>
        </w:rPr>
        <w:t>Pipe</w:t>
      </w:r>
      <w:proofErr w:type="spellEnd"/>
      <w:r w:rsidRPr="003A3066">
        <w:rPr>
          <w:i/>
        </w:rPr>
        <w:t>.</w:t>
      </w:r>
    </w:p>
    <w:p w:rsidR="003A3066" w:rsidRPr="003A3066" w:rsidRDefault="003A3066" w:rsidP="003A3066">
      <w:pPr>
        <w:spacing w:before="200" w:after="200"/>
        <w:jc w:val="center"/>
        <w:rPr>
          <w:color w:val="BFBFBF" w:themeColor="background1" w:themeShade="BF"/>
        </w:rPr>
      </w:pPr>
      <w:r w:rsidRPr="003A3066">
        <w:rPr>
          <w:color w:val="BFBFBF" w:themeColor="background1" w:themeShade="BF"/>
        </w:rPr>
        <w:t>* * *</w:t>
      </w:r>
    </w:p>
    <w:p w:rsidR="003A3066" w:rsidRPr="003A3066" w:rsidRDefault="003A3066" w:rsidP="003A3066">
      <w:pPr>
        <w:rPr>
          <w:szCs w:val="24"/>
        </w:rPr>
      </w:pPr>
      <w:r w:rsidRPr="003A3066">
        <w:rPr>
          <w:szCs w:val="24"/>
        </w:rPr>
        <w:t>Zapewniający obecnie większość dostaw do Polski tzw.</w:t>
      </w:r>
      <w:r w:rsidRPr="003A3066">
        <w:rPr>
          <w:b/>
          <w:szCs w:val="24"/>
        </w:rPr>
        <w:t xml:space="preserve"> kontrakt jamalski</w:t>
      </w:r>
      <w:r w:rsidRPr="003A3066">
        <w:rPr>
          <w:rStyle w:val="Odwoanieprzypisudolnego"/>
          <w:b/>
          <w:szCs w:val="24"/>
        </w:rPr>
        <w:footnoteReference w:id="28"/>
      </w:r>
      <w:r w:rsidRPr="003A3066">
        <w:rPr>
          <w:b/>
          <w:szCs w:val="24"/>
        </w:rPr>
        <w:t xml:space="preserve"> przestanie obowiązywać z końcem 2022 r</w:t>
      </w:r>
      <w:r w:rsidRPr="003A3066">
        <w:rPr>
          <w:szCs w:val="24"/>
        </w:rPr>
        <w:t>., dlatego działania mające na celu realną dywersyfikację źródeł dostaw muszą zostać zrealizowane przed rozpoczęciem roku gazowego 2022/2023</w:t>
      </w:r>
      <w:r w:rsidRPr="003A3066">
        <w:rPr>
          <w:rStyle w:val="Odwoanieprzypisudolnego"/>
          <w:szCs w:val="24"/>
        </w:rPr>
        <w:footnoteReference w:id="29"/>
      </w:r>
      <w:r w:rsidRPr="003A3066">
        <w:rPr>
          <w:szCs w:val="24"/>
        </w:rPr>
        <w:t xml:space="preserve">, aby zapewnić możliwość uniezależnienia od monopolistycznego sposobu kształtowania cen surowca. Obok działań infrastrukturalnych, ważne jest aby przedsiębiorstwa energetyczne kontynuowały działania, których celem jest </w:t>
      </w:r>
      <w:r w:rsidRPr="003A3066">
        <w:rPr>
          <w:b/>
          <w:szCs w:val="24"/>
        </w:rPr>
        <w:t>dywersyfikacja kontraktowa dostaw gazu ziemnego</w:t>
      </w:r>
      <w:r w:rsidRPr="003A3066">
        <w:rPr>
          <w:szCs w:val="24"/>
        </w:rPr>
        <w:t>.</w:t>
      </w:r>
    </w:p>
    <w:p w:rsidR="003A3066" w:rsidRPr="003A3066" w:rsidRDefault="003A3066" w:rsidP="003A3066">
      <w:pPr>
        <w:pStyle w:val="Bezodstpw"/>
      </w:pPr>
    </w:p>
    <w:p w:rsidR="003A3066" w:rsidRPr="003A3066" w:rsidRDefault="003A3066" w:rsidP="003A3066">
      <w:pPr>
        <w:rPr>
          <w:szCs w:val="24"/>
        </w:rPr>
      </w:pPr>
      <w:r w:rsidRPr="003A3066">
        <w:rPr>
          <w:b/>
          <w:szCs w:val="24"/>
        </w:rPr>
        <w:t xml:space="preserve">Dalsza dywersyfikacja kierunków i źródeł dostaw gazu </w:t>
      </w:r>
      <w:r w:rsidRPr="003A3066">
        <w:rPr>
          <w:szCs w:val="24"/>
        </w:rPr>
        <w:t xml:space="preserve">odbywać się będzie poprzez </w:t>
      </w:r>
      <w:r w:rsidRPr="003A3066">
        <w:rPr>
          <w:b/>
          <w:szCs w:val="24"/>
        </w:rPr>
        <w:t>rozbudowę możliwości importowych</w:t>
      </w:r>
      <w:r w:rsidRPr="003A3066">
        <w:rPr>
          <w:szCs w:val="24"/>
        </w:rPr>
        <w:t xml:space="preserve"> oraz </w:t>
      </w:r>
      <w:r w:rsidRPr="003A3066">
        <w:rPr>
          <w:b/>
          <w:szCs w:val="24"/>
        </w:rPr>
        <w:t>rozbudowę połączeń z państwami sąsiadującymi</w:t>
      </w:r>
      <w:r w:rsidRPr="003A3066">
        <w:rPr>
          <w:szCs w:val="24"/>
        </w:rPr>
        <w:t xml:space="preserve">. Dzięki temu możliwe będzie utworzenie warunków do powstania na terenie Polski </w:t>
      </w:r>
      <w:r w:rsidRPr="003A3066">
        <w:rPr>
          <w:b/>
          <w:szCs w:val="24"/>
        </w:rPr>
        <w:t xml:space="preserve">centrum </w:t>
      </w:r>
      <w:proofErr w:type="spellStart"/>
      <w:r w:rsidRPr="003A3066">
        <w:rPr>
          <w:b/>
          <w:szCs w:val="24"/>
        </w:rPr>
        <w:t>przesyłu</w:t>
      </w:r>
      <w:proofErr w:type="spellEnd"/>
      <w:r w:rsidRPr="003A3066">
        <w:rPr>
          <w:b/>
          <w:szCs w:val="24"/>
        </w:rPr>
        <w:t xml:space="preserve"> i handlu gazem</w:t>
      </w:r>
      <w:r w:rsidRPr="003A3066">
        <w:rPr>
          <w:szCs w:val="24"/>
        </w:rPr>
        <w:t xml:space="preserve"> dla państw Europy Środkowej i Wschodniej oraz państw bałtyckich</w:t>
      </w:r>
      <w:r w:rsidRPr="003A3066">
        <w:rPr>
          <w:rStyle w:val="Odwoanieprzypisudolnego"/>
          <w:szCs w:val="24"/>
        </w:rPr>
        <w:footnoteReference w:id="30"/>
      </w:r>
      <w:r w:rsidRPr="003A3066">
        <w:rPr>
          <w:szCs w:val="24"/>
        </w:rPr>
        <w:t xml:space="preserve">, a także dostosowania infrastruktury do dynamicznie rozwijającego się popytu na gaz ziemny. </w:t>
      </w:r>
      <w:r w:rsidRPr="003A3066">
        <w:rPr>
          <w:rFonts w:cs="Calibri"/>
          <w:szCs w:val="24"/>
        </w:rPr>
        <w:t xml:space="preserve">Korzystne położenie geograficzne Polski uzasadnia plany uzyskania statusu kraju tranzytowego w zakresie </w:t>
      </w:r>
      <w:proofErr w:type="spellStart"/>
      <w:r w:rsidRPr="003A3066">
        <w:rPr>
          <w:rFonts w:cs="Calibri"/>
          <w:szCs w:val="24"/>
        </w:rPr>
        <w:t>przesyłu</w:t>
      </w:r>
      <w:proofErr w:type="spellEnd"/>
      <w:r w:rsidRPr="003A3066">
        <w:rPr>
          <w:rFonts w:cs="Calibri"/>
          <w:szCs w:val="24"/>
        </w:rPr>
        <w:t xml:space="preserve"> gazu na osiach wschód–zachód i północ–południe. Projekty te stanowią polski wkład w realizację koncepcji </w:t>
      </w:r>
      <w:proofErr w:type="spellStart"/>
      <w:r w:rsidRPr="003A3066">
        <w:rPr>
          <w:rFonts w:cs="Calibri"/>
          <w:szCs w:val="24"/>
        </w:rPr>
        <w:t>Trójmorza</w:t>
      </w:r>
      <w:proofErr w:type="spellEnd"/>
      <w:r w:rsidRPr="003A3066">
        <w:rPr>
          <w:rFonts w:cs="Calibri"/>
          <w:szCs w:val="24"/>
        </w:rPr>
        <w:t xml:space="preserve">, której celem jest pogłębiona integracja państw w obszarze Morza Bałtyckiego, Adriatyckiego oraz Czarnego oraz priorytetowych w skali Unii Europejskiej- </w:t>
      </w:r>
      <w:r w:rsidRPr="003A3066">
        <w:rPr>
          <w:rFonts w:cs="Calibri"/>
          <w:b/>
          <w:szCs w:val="24"/>
        </w:rPr>
        <w:t>korytarza gazowego północ-południe</w:t>
      </w:r>
      <w:r w:rsidRPr="003A3066">
        <w:rPr>
          <w:rStyle w:val="Odwoanieprzypisudolnego"/>
          <w:rFonts w:cs="Calibri"/>
          <w:b/>
          <w:szCs w:val="24"/>
        </w:rPr>
        <w:footnoteReference w:id="31"/>
      </w:r>
      <w:r w:rsidRPr="003A3066">
        <w:rPr>
          <w:rFonts w:cs="Calibri"/>
          <w:b/>
          <w:szCs w:val="24"/>
        </w:rPr>
        <w:t xml:space="preserve"> </w:t>
      </w:r>
      <w:r w:rsidRPr="003A3066">
        <w:rPr>
          <w:rFonts w:cs="Calibri"/>
          <w:szCs w:val="24"/>
        </w:rPr>
        <w:t xml:space="preserve">dla państw Europy Środkowo-Wschodniej (alternatywa dla korytarza wschód-zachód i zmniejszenie zależności od jednego dostawcy gazu) </w:t>
      </w:r>
      <w:r w:rsidRPr="003A3066">
        <w:rPr>
          <w:rFonts w:cs="Calibri"/>
          <w:b/>
          <w:szCs w:val="24"/>
        </w:rPr>
        <w:t>oraz planu integracji energetycznej państw bałtyckich.</w:t>
      </w:r>
    </w:p>
    <w:p w:rsidR="003A3066" w:rsidRPr="003A3066" w:rsidRDefault="003A3066" w:rsidP="003A3066">
      <w:pPr>
        <w:pStyle w:val="Bezodstpw"/>
      </w:pPr>
    </w:p>
    <w:p w:rsidR="003A3066" w:rsidRPr="003A3066" w:rsidRDefault="003A3066" w:rsidP="003A3066">
      <w:pPr>
        <w:spacing w:after="60"/>
        <w:rPr>
          <w:szCs w:val="24"/>
        </w:rPr>
      </w:pPr>
      <w:r w:rsidRPr="003A3066">
        <w:rPr>
          <w:noProof/>
          <w:lang w:eastAsia="pl-PL"/>
        </w:rPr>
        <mc:AlternateContent>
          <mc:Choice Requires="wps">
            <w:drawing>
              <wp:anchor distT="0" distB="0" distL="114300" distR="114300" simplePos="0" relativeHeight="251678720" behindDoc="0" locked="0" layoutInCell="1" allowOverlap="1" wp14:anchorId="741F5D6F" wp14:editId="72505725">
                <wp:simplePos x="0" y="0"/>
                <wp:positionH relativeFrom="margin">
                  <wp:align>right</wp:align>
                </wp:positionH>
                <wp:positionV relativeFrom="paragraph">
                  <wp:posOffset>48895</wp:posOffset>
                </wp:positionV>
                <wp:extent cx="1368000" cy="586105"/>
                <wp:effectExtent l="57150" t="38100" r="60960" b="80645"/>
                <wp:wrapSquare wrapText="bothSides"/>
                <wp:docPr id="14" name="Prostokąt 14"/>
                <wp:cNvGraphicFramePr/>
                <a:graphic xmlns:a="http://schemas.openxmlformats.org/drawingml/2006/main">
                  <a:graphicData uri="http://schemas.microsoft.com/office/word/2010/wordprocessingShape">
                    <wps:wsp>
                      <wps:cNvSpPr/>
                      <wps:spPr>
                        <a:xfrm>
                          <a:off x="0" y="0"/>
                          <a:ext cx="1368000" cy="586105"/>
                        </a:xfrm>
                        <a:prstGeom prst="rect">
                          <a:avLst/>
                        </a:prstGeom>
                        <a:solidFill>
                          <a:srgbClr val="FF9933"/>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Pr>
                                <w:color w:val="000000" w:themeColor="text1"/>
                              </w:rPr>
                              <w:t>rozbudowa możliwości</w:t>
                            </w:r>
                            <w:r>
                              <w:rPr>
                                <w:color w:val="000000" w:themeColor="text1"/>
                              </w:rPr>
                              <w:br/>
                              <w:t>importowych</w:t>
                            </w:r>
                            <w:r>
                              <w:rPr>
                                <w:color w:val="000000" w:themeColor="text1"/>
                              </w:rPr>
                              <w:br/>
                            </w:r>
                            <w:r w:rsidRPr="007020F2">
                              <w:rPr>
                                <w:color w:val="000000" w:themeColor="text1"/>
                              </w:rPr>
                              <w:t>gazu</w:t>
                            </w:r>
                            <w:r>
                              <w:rPr>
                                <w:color w:val="000000" w:themeColor="text1"/>
                              </w:rPr>
                              <w:t xml:space="preserve"> ziemnego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41F5D6F" id="Prostokąt 14" o:spid="_x0000_s1096" style="position:absolute;left:0;text-align:left;margin-left:56.5pt;margin-top:3.85pt;width:107.7pt;height:46.1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" fillcolor="#f93" stroked="f">
                <v:shadow on="t" color="black" opacity="41287f" offset="0,1.5pt"/>
                <v:textbox>
                  <w:txbxContent>
                    <w:p w:rsidR="003419EC" w:rsidRPr="007020F2" w:rsidRDefault="003419EC" w:rsidP="003A3066">
                      <w:pPr>
                        <w:pStyle w:val="nawigator"/>
                        <w:rPr>
                          <w:color w:val="000000" w:themeColor="text1"/>
                        </w:rPr>
                      </w:pPr>
                      <w:r>
                        <w:rPr>
                          <w:color w:val="000000" w:themeColor="text1"/>
                        </w:rPr>
                        <w:t>rozbudowa możliwości</w:t>
                      </w:r>
                      <w:r>
                        <w:rPr>
                          <w:color w:val="000000" w:themeColor="text1"/>
                        </w:rPr>
                        <w:br/>
                        <w:t>importowych</w:t>
                      </w:r>
                      <w:r>
                        <w:rPr>
                          <w:color w:val="000000" w:themeColor="text1"/>
                        </w:rPr>
                        <w:br/>
                      </w:r>
                      <w:r w:rsidRPr="007020F2">
                        <w:rPr>
                          <w:color w:val="000000" w:themeColor="text1"/>
                        </w:rPr>
                        <w:t>gazu</w:t>
                      </w:r>
                      <w:r>
                        <w:rPr>
                          <w:color w:val="000000" w:themeColor="text1"/>
                        </w:rPr>
                        <w:t xml:space="preserve"> ziemnego</w:t>
                      </w:r>
                    </w:p>
                  </w:txbxContent>
                </v:textbox>
                <w10:wrap type="square" anchorx="margin"/>
              </v:rect>
            </w:pict>
          </mc:Fallback>
        </mc:AlternateContent>
      </w:r>
    </w:p>
    <w:p w:rsidR="003A3066" w:rsidRPr="003A3066" w:rsidRDefault="003A3066" w:rsidP="003A3066">
      <w:pPr>
        <w:spacing w:after="60"/>
        <w:rPr>
          <w:szCs w:val="24"/>
        </w:rPr>
      </w:pPr>
      <w:r w:rsidRPr="003A3066">
        <w:rPr>
          <w:b/>
          <w:szCs w:val="24"/>
        </w:rPr>
        <w:t>Dywersyfikacja dostaw gazu ziemnego</w:t>
      </w:r>
      <w:r w:rsidRPr="003A3066">
        <w:rPr>
          <w:szCs w:val="24"/>
        </w:rPr>
        <w:t xml:space="preserve"> jest zależna przede wszystkim zapewnienia możliwości jego importu. Polska strategia w tym obszarze składa się przede wszystkim z dwóch elementów: </w:t>
      </w:r>
      <w:r w:rsidRPr="003A3066">
        <w:rPr>
          <w:b/>
          <w:szCs w:val="24"/>
        </w:rPr>
        <w:t xml:space="preserve"> </w:t>
      </w:r>
      <w:r w:rsidRPr="003A3066">
        <w:rPr>
          <w:b/>
          <w:lang w:eastAsia="pl-PL"/>
        </w:rPr>
        <w:t xml:space="preserve"> </w:t>
      </w:r>
    </w:p>
    <w:p w:rsidR="003A3066" w:rsidRPr="003A3066" w:rsidRDefault="003A3066" w:rsidP="003A3066">
      <w:pPr>
        <w:pStyle w:val="Akapitzlist"/>
        <w:numPr>
          <w:ilvl w:val="0"/>
          <w:numId w:val="1"/>
        </w:numPr>
        <w:spacing w:before="120" w:after="60"/>
        <w:ind w:left="284" w:hanging="284"/>
        <w:contextualSpacing w:val="0"/>
        <w:rPr>
          <w:szCs w:val="24"/>
        </w:rPr>
      </w:pPr>
      <w:r w:rsidRPr="003A3066">
        <w:rPr>
          <w:noProof/>
          <w:color w:val="BFBFBF" w:themeColor="background1" w:themeShade="BF"/>
          <w:lang w:eastAsia="pl-PL"/>
        </w:rPr>
        <mc:AlternateContent>
          <mc:Choice Requires="wps">
            <w:drawing>
              <wp:anchor distT="0" distB="0" distL="114300" distR="114300" simplePos="0" relativeHeight="251778048" behindDoc="0" locked="0" layoutInCell="1" allowOverlap="1" wp14:anchorId="0F2C0EF8" wp14:editId="2847028F">
                <wp:simplePos x="0" y="0"/>
                <wp:positionH relativeFrom="margin">
                  <wp:posOffset>-91721</wp:posOffset>
                </wp:positionH>
                <wp:positionV relativeFrom="paragraph">
                  <wp:posOffset>6616</wp:posOffset>
                </wp:positionV>
                <wp:extent cx="5899785" cy="871870"/>
                <wp:effectExtent l="0" t="0" r="24765" b="23495"/>
                <wp:wrapNone/>
                <wp:docPr id="213" name="Prostokąt zaokrąglony 213"/>
                <wp:cNvGraphicFramePr/>
                <a:graphic xmlns:a="http://schemas.openxmlformats.org/drawingml/2006/main">
                  <a:graphicData uri="http://schemas.microsoft.com/office/word/2010/wordprocessingShape">
                    <wps:wsp>
                      <wps:cNvSpPr/>
                      <wps:spPr>
                        <a:xfrm>
                          <a:off x="0" y="0"/>
                          <a:ext cx="5899785" cy="871870"/>
                        </a:xfrm>
                        <a:prstGeom prst="roundRect">
                          <a:avLst>
                            <a:gd name="adj" fmla="val 3374"/>
                          </a:avLst>
                        </a:prstGeom>
                        <a:noFill/>
                        <a:ln w="19050">
                          <a:solidFill>
                            <a:srgbClr val="FF9933"/>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42739345" id="Prostokąt zaokrąglony 213" o:spid="_x0000_s1026" style="position:absolute;margin-left:-7.2pt;margin-top:.5pt;width:464.55pt;height:68.6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" filled="f" strokecolor="#f93" strokeweight="1.5pt">
                <v:stroke dashstyle="3 1" joinstyle="miter"/>
                <w10:wrap anchorx="margin"/>
              </v:roundrect>
            </w:pict>
          </mc:Fallback>
        </mc:AlternateContent>
      </w:r>
      <w:r w:rsidRPr="003A3066">
        <w:rPr>
          <w:b/>
          <w:noProof/>
          <w:lang w:eastAsia="pl-PL"/>
        </w:rPr>
        <mc:AlternateContent>
          <mc:Choice Requires="wpg">
            <w:drawing>
              <wp:anchor distT="0" distB="0" distL="114300" distR="114300" simplePos="0" relativeHeight="251777024" behindDoc="0" locked="0" layoutInCell="1" allowOverlap="1" wp14:anchorId="4739DFD8" wp14:editId="124D4EA4">
                <wp:simplePos x="0" y="0"/>
                <wp:positionH relativeFrom="margin">
                  <wp:posOffset>4285244</wp:posOffset>
                </wp:positionH>
                <wp:positionV relativeFrom="paragraph">
                  <wp:posOffset>83820</wp:posOffset>
                </wp:positionV>
                <wp:extent cx="1447800" cy="485140"/>
                <wp:effectExtent l="0" t="0" r="19050" b="10160"/>
                <wp:wrapTight wrapText="bothSides">
                  <wp:wrapPolygon edited="0">
                    <wp:start x="0" y="0"/>
                    <wp:lineTo x="0" y="21204"/>
                    <wp:lineTo x="21600" y="21204"/>
                    <wp:lineTo x="21600" y="0"/>
                    <wp:lineTo x="0" y="0"/>
                  </wp:wrapPolygon>
                </wp:wrapTight>
                <wp:docPr id="210" name="Grupa 210"/>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11" name="Prostokąt zaokrąglony 211"/>
                        <wps:cNvSpPr/>
                        <wps:spPr>
                          <a:xfrm>
                            <a:off x="0" y="0"/>
                            <a:ext cx="1447800" cy="48514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3A.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12" name="Obraz 212" descr="S:\DE - Departament Elektroenergetyki i Ciepłownictwa\DE_V\PEP2040\12_materiały prasowo-propagandowe\logo\Polska z logo PEP2040.jp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anchor>
            </w:drawing>
          </mc:Choice>
          <mc:Fallback xmlns:w16se="http://schemas.microsoft.com/office/word/2015/wordml/symex" xmlns:cx1="http://schemas.microsoft.com/office/drawing/2015/9/8/chartex" xmlns:cx="http://schemas.microsoft.com/office/drawing/2014/chartex">
            <w:pict>
              <v:group w14:anchorId="4739DFD8" id="Grupa 210" o:spid="_x0000_s1097" style="position:absolute;left:0;text-align:left;margin-left:337.4pt;margin-top:6.6pt;width:114pt;height:38.2pt;z-index:251777024;mso-position-horizontal-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">
                <v:roundrect id="Prostokąt zaokrąglony 211" o:spid="_x0000_s1098"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" filled="f" strokecolor="#c00000" strokeweight="1pt">
                  <v:stroke joinstyle="miter"/>
                  <v:textbox inset="11mm,0,0,0">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3A. </w:t>
                        </w:r>
                        <w:r w:rsidRPr="00066C8D">
                          <w:rPr>
                            <w:noProof/>
                            <w:color w:val="C00000"/>
                            <w:sz w:val="16"/>
                            <w:lang w:eastAsia="pl-PL"/>
                          </w:rPr>
                          <w:t>PROJEKT STRATEGICZNY</w:t>
                        </w:r>
                        <w:r>
                          <w:rPr>
                            <w:noProof/>
                            <w:color w:val="C00000"/>
                            <w:sz w:val="16"/>
                            <w:lang w:eastAsia="pl-PL"/>
                          </w:rPr>
                          <w:t xml:space="preserve"> PEP</w:t>
                        </w:r>
                      </w:p>
                    </w:txbxContent>
                  </v:textbox>
                </v:roundrect>
                <v:shape id="Obraz 212" o:spid="_x0000_s1099"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">
                  <v:imagedata r:id="rId55" o:title="Polska z logo PEP2040"/>
                  <v:path arrowok="t"/>
                </v:shape>
                <w10:wrap type="tight" anchorx="margin"/>
              </v:group>
            </w:pict>
          </mc:Fallback>
        </mc:AlternateContent>
      </w:r>
      <w:r w:rsidRPr="003A3066">
        <w:rPr>
          <w:b/>
          <w:szCs w:val="24"/>
        </w:rPr>
        <w:t xml:space="preserve">budowa </w:t>
      </w:r>
      <w:proofErr w:type="spellStart"/>
      <w:r w:rsidRPr="003A3066">
        <w:rPr>
          <w:b/>
          <w:szCs w:val="24"/>
        </w:rPr>
        <w:t>Baltic</w:t>
      </w:r>
      <w:proofErr w:type="spellEnd"/>
      <w:r w:rsidRPr="003A3066">
        <w:rPr>
          <w:b/>
          <w:szCs w:val="24"/>
        </w:rPr>
        <w:t xml:space="preserve"> </w:t>
      </w:r>
      <w:proofErr w:type="spellStart"/>
      <w:r w:rsidRPr="003A3066">
        <w:rPr>
          <w:b/>
          <w:szCs w:val="24"/>
        </w:rPr>
        <w:t>Pipe</w:t>
      </w:r>
      <w:proofErr w:type="spellEnd"/>
      <w:r w:rsidRPr="003A3066">
        <w:rPr>
          <w:b/>
          <w:szCs w:val="24"/>
        </w:rPr>
        <w:t xml:space="preserve"> </w:t>
      </w:r>
      <w:r w:rsidRPr="003A3066">
        <w:rPr>
          <w:szCs w:val="24"/>
        </w:rPr>
        <w:t>– gazociągu, który ma na celu połączenie polskiej sieci przesyłowej ze złożami na Norweskim Szelfie Kontynentalnym</w:t>
      </w:r>
      <w:r w:rsidRPr="003A3066">
        <w:rPr>
          <w:rStyle w:val="Odwoanieprzypisudolnego"/>
          <w:szCs w:val="24"/>
        </w:rPr>
        <w:footnoteReference w:id="32"/>
      </w:r>
      <w:r w:rsidRPr="003A3066">
        <w:rPr>
          <w:szCs w:val="24"/>
        </w:rPr>
        <w:t>. Na realizacje tej inwestycji będzie składała się budowa połączeń Norwegia-Dania, Dania-Polska  (podmorskie połączenie) oraz rozbudowa duńskiego systemu przesyłowego. Inwestycja zostanie zrealizowana do października 2022 r., umożliwiając import ok. 10 mld m</w:t>
      </w:r>
      <w:r w:rsidRPr="003A3066">
        <w:rPr>
          <w:szCs w:val="24"/>
          <w:vertAlign w:val="superscript"/>
        </w:rPr>
        <w:t xml:space="preserve">3 </w:t>
      </w:r>
      <w:r w:rsidRPr="003A3066">
        <w:rPr>
          <w:szCs w:val="24"/>
        </w:rPr>
        <w:t>gazu ziemnego oraz eksport 3 mld m</w:t>
      </w:r>
      <w:r w:rsidRPr="003A3066">
        <w:rPr>
          <w:szCs w:val="24"/>
          <w:vertAlign w:val="superscript"/>
        </w:rPr>
        <w:t>3</w:t>
      </w:r>
      <w:r w:rsidRPr="003A3066">
        <w:rPr>
          <w:szCs w:val="24"/>
        </w:rPr>
        <w:t xml:space="preserve">. </w:t>
      </w:r>
    </w:p>
    <w:p w:rsidR="003A3066" w:rsidRPr="003A3066" w:rsidRDefault="003A3066" w:rsidP="003A3066">
      <w:pPr>
        <w:pStyle w:val="Akapitzlist"/>
        <w:numPr>
          <w:ilvl w:val="0"/>
          <w:numId w:val="1"/>
        </w:numPr>
        <w:spacing w:before="120" w:after="60"/>
        <w:ind w:left="284" w:hanging="284"/>
        <w:contextualSpacing w:val="0"/>
        <w:rPr>
          <w:szCs w:val="24"/>
        </w:rPr>
      </w:pPr>
      <w:r w:rsidRPr="003A3066">
        <w:rPr>
          <w:b/>
          <w:szCs w:val="24"/>
        </w:rPr>
        <w:t>rozbudowa terminalu LNG</w:t>
      </w:r>
      <w:r w:rsidRPr="003A3066">
        <w:rPr>
          <w:szCs w:val="24"/>
        </w:rPr>
        <w:t xml:space="preserve"> – w związku z rozwojem globalnego rynku LNG podjęta została decyzja o rozbudowie terminalu do przepustowości (odbioru i </w:t>
      </w:r>
      <w:proofErr w:type="spellStart"/>
      <w:r w:rsidRPr="003A3066">
        <w:rPr>
          <w:szCs w:val="24"/>
        </w:rPr>
        <w:t>regazyfikacji</w:t>
      </w:r>
      <w:proofErr w:type="spellEnd"/>
      <w:r w:rsidRPr="003A3066">
        <w:rPr>
          <w:szCs w:val="24"/>
        </w:rPr>
        <w:t>) 7,5 mld m</w:t>
      </w:r>
      <w:r w:rsidRPr="003A3066">
        <w:rPr>
          <w:szCs w:val="24"/>
          <w:vertAlign w:val="superscript"/>
        </w:rPr>
        <w:t xml:space="preserve">3 </w:t>
      </w:r>
      <w:r w:rsidRPr="003A3066">
        <w:rPr>
          <w:szCs w:val="24"/>
        </w:rPr>
        <w:t xml:space="preserve">rocznie do 2021 r. (aktualne zdolności </w:t>
      </w:r>
      <w:proofErr w:type="spellStart"/>
      <w:r w:rsidRPr="003A3066">
        <w:rPr>
          <w:szCs w:val="24"/>
        </w:rPr>
        <w:t>regazyfikacyjne</w:t>
      </w:r>
      <w:proofErr w:type="spellEnd"/>
      <w:r w:rsidRPr="003A3066">
        <w:rPr>
          <w:szCs w:val="24"/>
        </w:rPr>
        <w:t xml:space="preserve"> wynoszą 5 mld m</w:t>
      </w:r>
      <w:r w:rsidRPr="003A3066">
        <w:rPr>
          <w:szCs w:val="24"/>
          <w:vertAlign w:val="superscript"/>
        </w:rPr>
        <w:t>3</w:t>
      </w:r>
      <w:r w:rsidRPr="003A3066">
        <w:rPr>
          <w:szCs w:val="24"/>
        </w:rPr>
        <w:t xml:space="preserve">/rok), a także o rozszerzeniu świadczonych z jego wykorzystaniem usług o bunkrowanie LNG, przeładunek LNG na statki i kolej do 2023 r. W perspektywie 2030 r. możliwe jest dalsze zwiększanie mocy </w:t>
      </w:r>
      <w:proofErr w:type="spellStart"/>
      <w:r w:rsidRPr="003A3066">
        <w:rPr>
          <w:szCs w:val="24"/>
        </w:rPr>
        <w:t>regazyfikacyjnych</w:t>
      </w:r>
      <w:proofErr w:type="spellEnd"/>
      <w:r w:rsidRPr="003A3066">
        <w:rPr>
          <w:szCs w:val="24"/>
        </w:rPr>
        <w:t xml:space="preserve"> terminalu, jeśli taka potrzeba wyniknie z analizy rynkowej. </w:t>
      </w:r>
    </w:p>
    <w:p w:rsidR="003A3066" w:rsidRPr="003A3066" w:rsidRDefault="003A3066" w:rsidP="003A3066">
      <w:pPr>
        <w:pStyle w:val="Bezodstpw"/>
      </w:pPr>
    </w:p>
    <w:p w:rsidR="003A3066" w:rsidRPr="003A3066" w:rsidRDefault="003A3066" w:rsidP="003A3066">
      <w:r w:rsidRPr="003A3066">
        <w:t xml:space="preserve">Z uwagi na dynamiczny wzrost popytu na gaz ziemny w polskiej gospodarce oraz wysoki stopień zakontraktowania i wykorzystania terminalu w Świnoujściu, a także dostrzegając postępującą globalną rewolucję na rynku gazu LNG, celowym jest </w:t>
      </w:r>
      <w:r w:rsidRPr="003A3066">
        <w:rPr>
          <w:b/>
        </w:rPr>
        <w:t xml:space="preserve">umiejscowienie pływającego terminalu </w:t>
      </w:r>
      <w:proofErr w:type="spellStart"/>
      <w:r w:rsidRPr="003A3066">
        <w:rPr>
          <w:b/>
        </w:rPr>
        <w:t>regazyfikacyjnego</w:t>
      </w:r>
      <w:proofErr w:type="spellEnd"/>
      <w:r w:rsidRPr="003A3066">
        <w:rPr>
          <w:b/>
        </w:rPr>
        <w:t xml:space="preserve"> gazu ziemnego w Zatoce Gdańskiej</w:t>
      </w:r>
      <w:r w:rsidRPr="003A3066">
        <w:t xml:space="preserve"> (FSRU, ang. </w:t>
      </w:r>
      <w:proofErr w:type="spellStart"/>
      <w:r w:rsidRPr="003A3066">
        <w:rPr>
          <w:i/>
        </w:rPr>
        <w:t>floating</w:t>
      </w:r>
      <w:proofErr w:type="spellEnd"/>
      <w:r w:rsidRPr="003A3066">
        <w:rPr>
          <w:i/>
        </w:rPr>
        <w:t xml:space="preserve"> </w:t>
      </w:r>
      <w:proofErr w:type="spellStart"/>
      <w:r w:rsidRPr="003A3066">
        <w:rPr>
          <w:i/>
        </w:rPr>
        <w:t>storage</w:t>
      </w:r>
      <w:proofErr w:type="spellEnd"/>
      <w:r w:rsidRPr="003A3066">
        <w:rPr>
          <w:i/>
        </w:rPr>
        <w:t xml:space="preserve"> </w:t>
      </w:r>
      <w:proofErr w:type="spellStart"/>
      <w:r w:rsidRPr="003A3066">
        <w:rPr>
          <w:i/>
        </w:rPr>
        <w:t>regasification</w:t>
      </w:r>
      <w:proofErr w:type="spellEnd"/>
      <w:r w:rsidRPr="003A3066">
        <w:rPr>
          <w:i/>
        </w:rPr>
        <w:t xml:space="preserve"> unit</w:t>
      </w:r>
      <w:r w:rsidRPr="003A3066">
        <w:t>). Pierwszy etap, zapewniający przepustowość na poziomie co najmniej 4,5 mld m</w:t>
      </w:r>
      <w:r w:rsidRPr="003A3066">
        <w:rPr>
          <w:vertAlign w:val="superscript"/>
        </w:rPr>
        <w:t>3</w:t>
      </w:r>
      <w:r w:rsidRPr="003A3066">
        <w:t xml:space="preserve"> powinien zostać oddany do użytkowania w 2025 r. Przyszła rozbudowa FSRU będzie uzależniona od rozwoju rynku w regionie i wzrostu zapotrzebowania na gaz ziemny w kraju. Zgodnie z przewidywaniami wzrost ten będzie wynikał z rozwoju kogeneracji opartej o gaz ziemny.</w:t>
      </w:r>
    </w:p>
    <w:p w:rsidR="003A3066" w:rsidRPr="003A3066" w:rsidRDefault="003A3066" w:rsidP="003A3066">
      <w:pPr>
        <w:spacing w:after="60"/>
        <w:rPr>
          <w:szCs w:val="24"/>
        </w:rPr>
      </w:pPr>
      <w:r w:rsidRPr="003A3066">
        <w:rPr>
          <w:noProof/>
          <w:lang w:eastAsia="pl-PL"/>
        </w:rPr>
        <mc:AlternateContent>
          <mc:Choice Requires="wps">
            <w:drawing>
              <wp:anchor distT="0" distB="0" distL="114300" distR="114300" simplePos="0" relativeHeight="251683840" behindDoc="0" locked="0" layoutInCell="1" allowOverlap="1" wp14:anchorId="3ACEB601" wp14:editId="272928B2">
                <wp:simplePos x="0" y="0"/>
                <wp:positionH relativeFrom="margin">
                  <wp:posOffset>4488180</wp:posOffset>
                </wp:positionH>
                <wp:positionV relativeFrom="paragraph">
                  <wp:posOffset>36195</wp:posOffset>
                </wp:positionV>
                <wp:extent cx="1220470" cy="576000"/>
                <wp:effectExtent l="57150" t="38100" r="55880" b="71755"/>
                <wp:wrapSquare wrapText="bothSides"/>
                <wp:docPr id="16" name="Prostokąt 16"/>
                <wp:cNvGraphicFramePr/>
                <a:graphic xmlns:a="http://schemas.openxmlformats.org/drawingml/2006/main">
                  <a:graphicData uri="http://schemas.microsoft.com/office/word/2010/wordprocessingShape">
                    <wps:wsp>
                      <wps:cNvSpPr/>
                      <wps:spPr>
                        <a:xfrm>
                          <a:off x="0" y="0"/>
                          <a:ext cx="1220470" cy="576000"/>
                        </a:xfrm>
                        <a:prstGeom prst="rect">
                          <a:avLst/>
                        </a:prstGeom>
                        <a:solidFill>
                          <a:srgbClr val="FF9933"/>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sidRPr="007020F2">
                              <w:rPr>
                                <w:color w:val="000000" w:themeColor="text1"/>
                              </w:rPr>
                              <w:t xml:space="preserve">sprawne gazowe połączenia transgraniczne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ACEB601" id="Prostokąt 16" o:spid="_x0000_s1100" style="position:absolute;left:0;text-align:left;margin-left:353.4pt;margin-top:2.85pt;width:96.1pt;height:45.3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" fillcolor="#f93" stroked="f">
                <v:shadow on="t" color="black" opacity="41287f" offset="0,1.5pt"/>
                <v:textbox>
                  <w:txbxContent>
                    <w:p w:rsidR="003419EC" w:rsidRPr="007020F2" w:rsidRDefault="003419EC" w:rsidP="003A3066">
                      <w:pPr>
                        <w:pStyle w:val="nawigator"/>
                        <w:rPr>
                          <w:color w:val="000000" w:themeColor="text1"/>
                        </w:rPr>
                      </w:pPr>
                      <w:r w:rsidRPr="007020F2">
                        <w:rPr>
                          <w:color w:val="000000" w:themeColor="text1"/>
                        </w:rPr>
                        <w:t xml:space="preserve">sprawne gazowe połączenia transgraniczne </w:t>
                      </w:r>
                    </w:p>
                  </w:txbxContent>
                </v:textbox>
                <w10:wrap type="square" anchorx="margin"/>
              </v:rect>
            </w:pict>
          </mc:Fallback>
        </mc:AlternateContent>
      </w:r>
      <w:r w:rsidRPr="003A3066">
        <w:rPr>
          <w:b/>
          <w:szCs w:val="24"/>
        </w:rPr>
        <w:t xml:space="preserve">Rozbudowa połączeń z państwami sąsiadującymi </w:t>
      </w:r>
      <w:r w:rsidRPr="003A3066">
        <w:rPr>
          <w:szCs w:val="24"/>
        </w:rPr>
        <w:t>wraz z rozwojem krajowej sieci przesyłowej i rozbudową magazynów gazu jest drugim elementem strategii dywersyfikacyjnej dostaw gazu ziemnego, co jednocześnie stworzy warunki do rozwoju rynku i wzrostu znaczenia Polski jako</w:t>
      </w:r>
      <w:r w:rsidRPr="003A3066">
        <w:rPr>
          <w:i/>
          <w:szCs w:val="24"/>
        </w:rPr>
        <w:t xml:space="preserve"> regionalnego centrum </w:t>
      </w:r>
      <w:proofErr w:type="spellStart"/>
      <w:r w:rsidRPr="003A3066">
        <w:rPr>
          <w:i/>
          <w:szCs w:val="24"/>
        </w:rPr>
        <w:t>przesyłu</w:t>
      </w:r>
      <w:proofErr w:type="spellEnd"/>
      <w:r w:rsidRPr="003A3066">
        <w:rPr>
          <w:i/>
          <w:szCs w:val="24"/>
        </w:rPr>
        <w:t xml:space="preserve"> i handlu gazem ziemnym</w:t>
      </w:r>
      <w:r w:rsidRPr="003A3066">
        <w:rPr>
          <w:szCs w:val="24"/>
        </w:rPr>
        <w:t xml:space="preserve">. Aktualnie poza dostawami do terminala LNG do Polski trafia przede wszystkim gaz rosyjski przez Białoruś i Ukrainę, a także realizowane są dostawy z terytorium Niemiec i Czech. Dla zwiększenia możliwości importu i eksportu Polska będzie dążyć do </w:t>
      </w:r>
      <w:r w:rsidRPr="003A3066">
        <w:rPr>
          <w:b/>
          <w:szCs w:val="24"/>
        </w:rPr>
        <w:t>budowy lub rozbudowy połączeń ze</w:t>
      </w:r>
      <w:r w:rsidRPr="003A3066">
        <w:rPr>
          <w:szCs w:val="24"/>
        </w:rPr>
        <w:t>:</w:t>
      </w:r>
    </w:p>
    <w:p w:rsidR="003A3066" w:rsidRPr="003A3066" w:rsidRDefault="003A3066" w:rsidP="003A3066">
      <w:pPr>
        <w:pStyle w:val="Akapitzlist"/>
        <w:numPr>
          <w:ilvl w:val="0"/>
          <w:numId w:val="2"/>
        </w:numPr>
        <w:ind w:left="284" w:hanging="284"/>
        <w:rPr>
          <w:szCs w:val="24"/>
        </w:rPr>
      </w:pPr>
      <w:r w:rsidRPr="003A3066">
        <w:rPr>
          <w:b/>
          <w:szCs w:val="24"/>
        </w:rPr>
        <w:t xml:space="preserve">ze Słowacją </w:t>
      </w:r>
      <w:r w:rsidRPr="003A3066">
        <w:rPr>
          <w:szCs w:val="24"/>
        </w:rPr>
        <w:t>– do zdolności importu 5,7 mld m</w:t>
      </w:r>
      <w:r w:rsidRPr="003A3066">
        <w:rPr>
          <w:szCs w:val="24"/>
          <w:vertAlign w:val="superscript"/>
        </w:rPr>
        <w:t>3</w:t>
      </w:r>
      <w:r w:rsidRPr="003A3066">
        <w:rPr>
          <w:szCs w:val="24"/>
        </w:rPr>
        <w:t xml:space="preserve"> i eksportu 4,7 mld m</w:t>
      </w:r>
      <w:r w:rsidRPr="003A3066">
        <w:rPr>
          <w:szCs w:val="24"/>
          <w:vertAlign w:val="superscript"/>
        </w:rPr>
        <w:t>3</w:t>
      </w:r>
      <w:r w:rsidRPr="003A3066">
        <w:rPr>
          <w:szCs w:val="24"/>
        </w:rPr>
        <w:t xml:space="preserve"> rocznie (do 2021 r.),</w:t>
      </w:r>
      <w:r w:rsidRPr="003A3066">
        <w:rPr>
          <w:b/>
          <w:szCs w:val="24"/>
        </w:rPr>
        <w:t xml:space="preserve"> </w:t>
      </w:r>
    </w:p>
    <w:p w:rsidR="003A3066" w:rsidRPr="003A3066" w:rsidRDefault="003A3066" w:rsidP="003A3066">
      <w:pPr>
        <w:pStyle w:val="Akapitzlist"/>
        <w:numPr>
          <w:ilvl w:val="0"/>
          <w:numId w:val="2"/>
        </w:numPr>
        <w:ind w:left="284" w:hanging="284"/>
        <w:rPr>
          <w:szCs w:val="24"/>
        </w:rPr>
      </w:pPr>
      <w:r w:rsidRPr="003A3066">
        <w:rPr>
          <w:b/>
          <w:szCs w:val="24"/>
        </w:rPr>
        <w:t xml:space="preserve">z Litwą </w:t>
      </w:r>
      <w:r w:rsidRPr="003A3066">
        <w:rPr>
          <w:szCs w:val="24"/>
        </w:rPr>
        <w:t>(GIPL) – do zdolności importu 1,9 mld m</w:t>
      </w:r>
      <w:r w:rsidRPr="003A3066">
        <w:rPr>
          <w:szCs w:val="24"/>
          <w:vertAlign w:val="superscript"/>
        </w:rPr>
        <w:t>3</w:t>
      </w:r>
      <w:r w:rsidRPr="003A3066">
        <w:rPr>
          <w:szCs w:val="24"/>
        </w:rPr>
        <w:t xml:space="preserve"> i eksportu 2,4 mld m</w:t>
      </w:r>
      <w:r w:rsidRPr="003A3066">
        <w:rPr>
          <w:szCs w:val="24"/>
          <w:vertAlign w:val="superscript"/>
        </w:rPr>
        <w:t>3</w:t>
      </w:r>
      <w:r w:rsidRPr="003A3066">
        <w:rPr>
          <w:szCs w:val="24"/>
        </w:rPr>
        <w:t xml:space="preserve"> rocznie (do 2021 r.),</w:t>
      </w:r>
    </w:p>
    <w:p w:rsidR="003A3066" w:rsidRPr="003A3066" w:rsidRDefault="003A3066" w:rsidP="003A3066">
      <w:pPr>
        <w:spacing w:after="60"/>
        <w:rPr>
          <w:szCs w:val="24"/>
        </w:rPr>
      </w:pPr>
      <w:r w:rsidRPr="003A3066">
        <w:rPr>
          <w:rFonts w:cs="Arial Narrow"/>
          <w:color w:val="000000"/>
        </w:rPr>
        <w:t>Ponadto p</w:t>
      </w:r>
      <w:r w:rsidRPr="003A3066">
        <w:rPr>
          <w:rFonts w:cs="Arial Narrow"/>
          <w:b/>
          <w:bCs/>
          <w:color w:val="000000"/>
        </w:rPr>
        <w:t>rzygotowane zostały</w:t>
      </w:r>
      <w:r w:rsidRPr="003A3066">
        <w:rPr>
          <w:rFonts w:cs="Arial Narrow"/>
          <w:color w:val="000000"/>
        </w:rPr>
        <w:t xml:space="preserve"> projekty </w:t>
      </w:r>
      <w:r w:rsidRPr="003A3066">
        <w:rPr>
          <w:rFonts w:cs="Arial Narrow"/>
          <w:b/>
          <w:bCs/>
          <w:color w:val="000000"/>
        </w:rPr>
        <w:t xml:space="preserve">nowych </w:t>
      </w:r>
      <w:proofErr w:type="spellStart"/>
      <w:r w:rsidRPr="003A3066">
        <w:rPr>
          <w:rFonts w:cs="Arial Narrow"/>
          <w:b/>
          <w:bCs/>
          <w:color w:val="000000"/>
        </w:rPr>
        <w:t>interkonektorów</w:t>
      </w:r>
      <w:proofErr w:type="spellEnd"/>
      <w:r w:rsidRPr="003A3066">
        <w:rPr>
          <w:rFonts w:cs="Arial Narrow"/>
          <w:b/>
          <w:bCs/>
          <w:color w:val="000000"/>
        </w:rPr>
        <w:t>,</w:t>
      </w:r>
      <w:r w:rsidRPr="003A3066">
        <w:t xml:space="preserve"> ale decyzja o ich budowie będzie zależała od uzgodnień z zagranicznymi partnerami oraz rozwoju rynku gazu ziemnego w Polsce</w:t>
      </w:r>
      <w:r w:rsidRPr="003A3066">
        <w:rPr>
          <w:rFonts w:cs="Arial Narrow"/>
          <w:b/>
          <w:bCs/>
          <w:color w:val="000000"/>
        </w:rPr>
        <w:t>:</w:t>
      </w:r>
    </w:p>
    <w:p w:rsidR="003A3066" w:rsidRPr="003A3066" w:rsidRDefault="003A3066" w:rsidP="003A3066">
      <w:pPr>
        <w:pStyle w:val="Akapitzlist"/>
        <w:numPr>
          <w:ilvl w:val="0"/>
          <w:numId w:val="2"/>
        </w:numPr>
        <w:spacing w:after="60"/>
        <w:ind w:left="284" w:hanging="284"/>
        <w:rPr>
          <w:szCs w:val="24"/>
        </w:rPr>
      </w:pPr>
      <w:r w:rsidRPr="003A3066">
        <w:rPr>
          <w:b/>
          <w:szCs w:val="24"/>
        </w:rPr>
        <w:t>z Czechami</w:t>
      </w:r>
      <w:r w:rsidRPr="003A3066">
        <w:rPr>
          <w:szCs w:val="24"/>
        </w:rPr>
        <w:t xml:space="preserve"> – do zdolności importu 6,5 mld m</w:t>
      </w:r>
      <w:r w:rsidRPr="003A3066">
        <w:rPr>
          <w:szCs w:val="24"/>
          <w:vertAlign w:val="superscript"/>
        </w:rPr>
        <w:t>3</w:t>
      </w:r>
      <w:r w:rsidRPr="003A3066">
        <w:rPr>
          <w:szCs w:val="24"/>
        </w:rPr>
        <w:t xml:space="preserve"> i eksportu 5 mld m</w:t>
      </w:r>
      <w:r w:rsidRPr="003A3066">
        <w:rPr>
          <w:szCs w:val="24"/>
          <w:vertAlign w:val="superscript"/>
        </w:rPr>
        <w:t>3</w:t>
      </w:r>
      <w:r w:rsidRPr="003A3066">
        <w:rPr>
          <w:szCs w:val="24"/>
        </w:rPr>
        <w:t xml:space="preserve"> rocznie,</w:t>
      </w:r>
    </w:p>
    <w:p w:rsidR="003A3066" w:rsidRPr="003A3066" w:rsidRDefault="003A3066" w:rsidP="003A3066">
      <w:pPr>
        <w:pStyle w:val="Akapitzlist"/>
        <w:numPr>
          <w:ilvl w:val="0"/>
          <w:numId w:val="2"/>
        </w:numPr>
        <w:spacing w:after="60"/>
        <w:ind w:left="284" w:hanging="284"/>
      </w:pPr>
      <w:r w:rsidRPr="003A3066">
        <w:rPr>
          <w:b/>
          <w:szCs w:val="24"/>
        </w:rPr>
        <w:t>z Ukrainą</w:t>
      </w:r>
      <w:r w:rsidRPr="003A3066">
        <w:rPr>
          <w:szCs w:val="24"/>
        </w:rPr>
        <w:t xml:space="preserve"> – do zdolności importu i eksportu 5 mld m</w:t>
      </w:r>
      <w:r w:rsidRPr="003A3066">
        <w:rPr>
          <w:szCs w:val="24"/>
          <w:vertAlign w:val="superscript"/>
        </w:rPr>
        <w:t>3</w:t>
      </w:r>
      <w:r w:rsidRPr="003A3066">
        <w:rPr>
          <w:szCs w:val="24"/>
        </w:rPr>
        <w:t xml:space="preserve"> rocznie.</w:t>
      </w:r>
    </w:p>
    <w:p w:rsidR="003A3066" w:rsidRPr="003A3066" w:rsidRDefault="003A3066" w:rsidP="003A3066">
      <w:pPr>
        <w:pStyle w:val="Bezodstpw"/>
      </w:pPr>
    </w:p>
    <w:p w:rsidR="003A3066" w:rsidRPr="003A3066" w:rsidRDefault="003A3066" w:rsidP="003A3066"/>
    <w:p w:rsidR="003A3066" w:rsidRPr="003A3066" w:rsidRDefault="003A3066" w:rsidP="003A3066">
      <w:r w:rsidRPr="003A3066">
        <w:t xml:space="preserve">Realizacja celów o charakterze transgranicznym musi być powiązana </w:t>
      </w:r>
      <w:r w:rsidRPr="003A3066">
        <w:rPr>
          <w:b/>
        </w:rPr>
        <w:t>z jednoczesną rozbudową sieci krajowej i infrastruktury magazynowej</w:t>
      </w:r>
      <w:r w:rsidRPr="003A3066">
        <w:t xml:space="preserve">. </w:t>
      </w:r>
      <w:r w:rsidRPr="003A3066">
        <w:rPr>
          <w:rFonts w:cs="Calibri"/>
          <w:szCs w:val="24"/>
        </w:rPr>
        <w:t>Dopiero tak rozwinięty system umożliwia (a)</w:t>
      </w:r>
      <w:r w:rsidRPr="003A3066">
        <w:t xml:space="preserve"> zapewnienie długoterminowej zdolności systemu gazowego do zaspokajania uzasadnionych potrzeb w zakresie przesyłania gazu i (b) równoważenie dostaw gazu ziemnego z zapotrzebowaniem na to paliwo. Realizowane inwestycje nie tylko odpowiadają na potrzeby strategiczne, ale zapewniają możliwości zaopatrzenia rosnącego rynku w surowiec.</w:t>
      </w:r>
    </w:p>
    <w:p w:rsidR="003A3066" w:rsidRPr="003A3066" w:rsidRDefault="003A3066" w:rsidP="003A3066">
      <w:r w:rsidRPr="003A3066">
        <w:rPr>
          <w:noProof/>
          <w:lang w:eastAsia="pl-PL"/>
        </w:rPr>
        <mc:AlternateContent>
          <mc:Choice Requires="wps">
            <w:drawing>
              <wp:anchor distT="0" distB="0" distL="114300" distR="114300" simplePos="0" relativeHeight="251694080" behindDoc="0" locked="0" layoutInCell="1" allowOverlap="1" wp14:anchorId="710AF074" wp14:editId="4BB79065">
                <wp:simplePos x="0" y="0"/>
                <wp:positionH relativeFrom="margin">
                  <wp:posOffset>4500245</wp:posOffset>
                </wp:positionH>
                <wp:positionV relativeFrom="paragraph">
                  <wp:posOffset>1270</wp:posOffset>
                </wp:positionV>
                <wp:extent cx="1220470" cy="539750"/>
                <wp:effectExtent l="57150" t="38100" r="55880" b="69850"/>
                <wp:wrapSquare wrapText="bothSides"/>
                <wp:docPr id="17" name="Prostokąt 17"/>
                <wp:cNvGraphicFramePr/>
                <a:graphic xmlns:a="http://schemas.openxmlformats.org/drawingml/2006/main">
                  <a:graphicData uri="http://schemas.microsoft.com/office/word/2010/wordprocessingShape">
                    <wps:wsp>
                      <wps:cNvSpPr/>
                      <wps:spPr>
                        <a:xfrm>
                          <a:off x="0" y="0"/>
                          <a:ext cx="1220470" cy="539750"/>
                        </a:xfrm>
                        <a:prstGeom prst="rect">
                          <a:avLst/>
                        </a:prstGeom>
                        <a:solidFill>
                          <a:srgbClr val="FF9933"/>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sidRPr="007020F2">
                              <w:rPr>
                                <w:color w:val="000000" w:themeColor="text1"/>
                              </w:rPr>
                              <w:t>rozbudowa krajowej infrastruktury przesyłowej gazu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10AF074" id="Prostokąt 17" o:spid="_x0000_s1101" style="position:absolute;left:0;text-align:left;margin-left:354.35pt;margin-top:.1pt;width:96.1pt;height:4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" fillcolor="#f93" stroked="f">
                <v:shadow on="t" color="black" opacity="41287f" offset="0,1.5pt"/>
                <v:textbox>
                  <w:txbxContent>
                    <w:p w:rsidR="003419EC" w:rsidRPr="007020F2" w:rsidRDefault="003419EC" w:rsidP="003A3066">
                      <w:pPr>
                        <w:pStyle w:val="nawigator"/>
                        <w:rPr>
                          <w:color w:val="000000" w:themeColor="text1"/>
                        </w:rPr>
                      </w:pPr>
                      <w:r w:rsidRPr="007020F2">
                        <w:rPr>
                          <w:color w:val="000000" w:themeColor="text1"/>
                        </w:rPr>
                        <w:t>rozbudowa krajowej infrastruktury przesyłowej gazu</w:t>
                      </w:r>
                    </w:p>
                  </w:txbxContent>
                </v:textbox>
                <w10:wrap type="square" anchorx="margin"/>
              </v:rect>
            </w:pict>
          </mc:Fallback>
        </mc:AlternateContent>
      </w:r>
      <w:r w:rsidRPr="003A3066">
        <w:t>Długość</w:t>
      </w:r>
      <w:r w:rsidRPr="003A3066">
        <w:rPr>
          <w:b/>
          <w:lang w:eastAsia="pl-PL"/>
        </w:rPr>
        <w:t xml:space="preserve"> </w:t>
      </w:r>
      <w:r w:rsidRPr="003A3066">
        <w:t>sieci przesyłowej gazu ziemnego wynosi blisko 12 000 km. Krajowa sieć przesyłowa musi umożliwiać pełne wykorzystanie infrastruktury importowej. Dlatego niezbędna jest</w:t>
      </w:r>
      <w:r w:rsidRPr="003A3066">
        <w:rPr>
          <w:b/>
        </w:rPr>
        <w:t xml:space="preserve"> rozbudowa krajowego systemu przesyłowego gazu</w:t>
      </w:r>
      <w:r w:rsidRPr="003A3066">
        <w:rPr>
          <w:szCs w:val="24"/>
        </w:rPr>
        <w:t xml:space="preserve"> – </w:t>
      </w:r>
      <w:r w:rsidRPr="003A3066">
        <w:t>plan w perspektywie najbliższych lat (do 2022 r., z perspektywą 2029 r.) koncentruje się na rozwoju sieci:</w:t>
      </w:r>
    </w:p>
    <w:p w:rsidR="003A3066" w:rsidRPr="003A3066" w:rsidRDefault="003A3066" w:rsidP="00747B70">
      <w:pPr>
        <w:pStyle w:val="Akapitzlist"/>
        <w:numPr>
          <w:ilvl w:val="0"/>
          <w:numId w:val="18"/>
        </w:numPr>
        <w:ind w:left="284" w:hanging="284"/>
      </w:pPr>
      <w:r w:rsidRPr="003A3066">
        <w:t>w zachodniej, południowej i południowo-wschodniej części Polski (</w:t>
      </w:r>
      <w:r w:rsidRPr="003A3066">
        <w:rPr>
          <w:i/>
        </w:rPr>
        <w:t>od Świnoujścia do połączeń z Czechami, Słowacją, Ukrainą</w:t>
      </w:r>
      <w:r w:rsidRPr="003A3066">
        <w:t xml:space="preserve">) – umożliwi to </w:t>
      </w:r>
      <w:proofErr w:type="spellStart"/>
      <w:r w:rsidRPr="003A3066">
        <w:t>przesył</w:t>
      </w:r>
      <w:proofErr w:type="spellEnd"/>
      <w:r w:rsidRPr="003A3066">
        <w:t xml:space="preserve"> gazu z terminalu LNG oraz sprowadzonego przez </w:t>
      </w:r>
      <w:proofErr w:type="spellStart"/>
      <w:r w:rsidRPr="003A3066">
        <w:t>Baltic</w:t>
      </w:r>
      <w:proofErr w:type="spellEnd"/>
      <w:r w:rsidRPr="003A3066">
        <w:t xml:space="preserve"> </w:t>
      </w:r>
      <w:proofErr w:type="spellStart"/>
      <w:r w:rsidRPr="003A3066">
        <w:t>Pipe</w:t>
      </w:r>
      <w:proofErr w:type="spellEnd"/>
      <w:r w:rsidRPr="003A3066">
        <w:t xml:space="preserve"> do odbiorców krajowych, jak również eksport do państw sąsiednich, a także import surowca z kierunku południowego od nowych dostawców;</w:t>
      </w:r>
    </w:p>
    <w:p w:rsidR="003A3066" w:rsidRPr="003A3066" w:rsidRDefault="003A3066" w:rsidP="00747B70">
      <w:pPr>
        <w:pStyle w:val="Akapitzlist"/>
        <w:numPr>
          <w:ilvl w:val="0"/>
          <w:numId w:val="18"/>
        </w:numPr>
        <w:ind w:left="284" w:hanging="284"/>
      </w:pPr>
      <w:r w:rsidRPr="003A3066">
        <w:t>w północno-wschodniej części Polski (</w:t>
      </w:r>
      <w:r w:rsidRPr="003A3066">
        <w:rPr>
          <w:i/>
        </w:rPr>
        <w:t>do połączenia z Litwą</w:t>
      </w:r>
      <w:r w:rsidRPr="003A3066">
        <w:t>) – umożliwi rozwój gazyfikacji w tej części kraju, a także wzmocni integrację energetyczną państw bałtyckich z Europą kontynentalną.</w:t>
      </w: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763712" behindDoc="0" locked="0" layoutInCell="1" allowOverlap="1" wp14:anchorId="5C2B4F14" wp14:editId="04858AAF">
                <wp:simplePos x="0" y="0"/>
                <wp:positionH relativeFrom="margin">
                  <wp:posOffset>4537075</wp:posOffset>
                </wp:positionH>
                <wp:positionV relativeFrom="paragraph">
                  <wp:posOffset>43180</wp:posOffset>
                </wp:positionV>
                <wp:extent cx="1220470" cy="576000"/>
                <wp:effectExtent l="57150" t="38100" r="55880" b="71755"/>
                <wp:wrapSquare wrapText="bothSides"/>
                <wp:docPr id="2" name="Prostokąt 2"/>
                <wp:cNvGraphicFramePr/>
                <a:graphic xmlns:a="http://schemas.openxmlformats.org/drawingml/2006/main">
                  <a:graphicData uri="http://schemas.microsoft.com/office/word/2010/wordprocessingShape">
                    <wps:wsp>
                      <wps:cNvSpPr/>
                      <wps:spPr>
                        <a:xfrm>
                          <a:off x="0" y="0"/>
                          <a:ext cx="1220470" cy="576000"/>
                        </a:xfrm>
                        <a:prstGeom prst="rect">
                          <a:avLst/>
                        </a:prstGeom>
                        <a:solidFill>
                          <a:srgbClr val="FF9933"/>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sidRPr="007020F2">
                              <w:rPr>
                                <w:color w:val="000000" w:themeColor="text1"/>
                              </w:rPr>
                              <w:t>rozbudowa sieci dystrybucyjnej gazu ziemnego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C2B4F14" id="Prostokąt 2" o:spid="_x0000_s1102" style="position:absolute;left:0;text-align:left;margin-left:357.25pt;margin-top:3.4pt;width:96.1pt;height:45.3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" fillcolor="#f93" stroked="f">
                <v:shadow on="t" color="black" opacity="41287f" offset="0,1.5pt"/>
                <v:textbox>
                  <w:txbxContent>
                    <w:p w:rsidR="003419EC" w:rsidRPr="007020F2" w:rsidRDefault="003419EC" w:rsidP="003A3066">
                      <w:pPr>
                        <w:pStyle w:val="nawigator"/>
                        <w:rPr>
                          <w:color w:val="000000" w:themeColor="text1"/>
                        </w:rPr>
                      </w:pPr>
                      <w:r w:rsidRPr="007020F2">
                        <w:rPr>
                          <w:color w:val="000000" w:themeColor="text1"/>
                        </w:rPr>
                        <w:t>rozbudowa sieci dystrybucyjnej gazu ziemnego</w:t>
                      </w:r>
                    </w:p>
                  </w:txbxContent>
                </v:textbox>
                <w10:wrap type="square" anchorx="margin"/>
              </v:rect>
            </w:pict>
          </mc:Fallback>
        </mc:AlternateContent>
      </w:r>
      <w:r w:rsidRPr="003A3066">
        <w:t xml:space="preserve">Istotnym elementem rozwoju sieci krajowej jest również </w:t>
      </w:r>
      <w:r w:rsidRPr="003A3066">
        <w:rPr>
          <w:b/>
        </w:rPr>
        <w:t>rozbudowa i modernizacja w zakresie dystrybucji</w:t>
      </w:r>
      <w:r w:rsidRPr="003A3066">
        <w:t xml:space="preserve">. Aktualnie w Polsce ok. 65% gmin ma dostęp do gazu ziemnego, natomiast stopień gazyfikacji ulegnie zwiększeniu do ok. 77% w 2022 r. i w kolejnych latach powinien podlegać dalszemu wzrostowi zgodnie z potrzebami rynku. Szczególny nacisk został położony na likwidację tzw. </w:t>
      </w:r>
      <w:r w:rsidRPr="003A3066">
        <w:rPr>
          <w:i/>
        </w:rPr>
        <w:t>białych plam</w:t>
      </w:r>
      <w:r w:rsidRPr="003A3066">
        <w:t xml:space="preserve"> – miejsc pozbawionych dostępu do surowca. W przypadku, gdy nie ma uzasadnienia dla budowy gazociągu, w celu zasilenia „wyspowych” stref dystrybucyjnych, realizowane będą projekty </w:t>
      </w:r>
      <w:r w:rsidRPr="003A3066">
        <w:rPr>
          <w:b/>
        </w:rPr>
        <w:t xml:space="preserve">wykorzystania stacji </w:t>
      </w:r>
      <w:proofErr w:type="spellStart"/>
      <w:r w:rsidRPr="003A3066">
        <w:rPr>
          <w:b/>
        </w:rPr>
        <w:t>regazyfikacji</w:t>
      </w:r>
      <w:proofErr w:type="spellEnd"/>
      <w:r w:rsidRPr="003A3066">
        <w:rPr>
          <w:b/>
        </w:rPr>
        <w:t xml:space="preserve"> skroplonego gazu ziemnego LNG</w:t>
      </w:r>
      <w:r w:rsidRPr="003A3066">
        <w:t xml:space="preserve"> (tzw. wirtualnych gazociągów LNG). Alternatywnie strefy te mogą być zasilane </w:t>
      </w:r>
      <w:proofErr w:type="spellStart"/>
      <w:r w:rsidRPr="003A3066">
        <w:t>biometanem</w:t>
      </w:r>
      <w:proofErr w:type="spellEnd"/>
      <w:r w:rsidRPr="003A3066">
        <w:t xml:space="preserve"> (biogaz oczyszczony i uzdatniony do jakości gazu ziemnego) z lokalnych biogazowni, jeśli w regionie istnieje potencjał jego produkcji. </w:t>
      </w:r>
    </w:p>
    <w:p w:rsidR="003A3066" w:rsidRPr="003A3066" w:rsidRDefault="003A3066" w:rsidP="003A3066">
      <w:r w:rsidRPr="003A3066">
        <w:t>Lokalny dostęp do gazu umożliwia wykorzystanie go w sektorze ciepłowniczym, transportowym i jako rezerwy dla energii ze źródeł odnawialnych, które są zależne od warunków atmosferycznych. Jednocześnie wykorzystywanie gazu i/lub odnawialnych źródeł energii – jako niskoemisyjnych źródeł ciepła – stanowi alternatywę dla indywidu</w:t>
      </w:r>
      <w:r w:rsidR="00CB7E86">
        <w:t>al</w:t>
      </w:r>
      <w:r w:rsidRPr="003A3066">
        <w:t>nych kotłów na paliwa stałe niskiej jakości, tam gdzie nie jest możliwy dostęp do sieci ciepłowniczej</w:t>
      </w:r>
      <w:r w:rsidRPr="003A3066">
        <w:rPr>
          <w:rStyle w:val="Odwoanieprzypisudolnego"/>
        </w:rPr>
        <w:footnoteReference w:id="33"/>
      </w:r>
      <w:r w:rsidRPr="003A3066">
        <w:t xml:space="preserve">. </w:t>
      </w:r>
    </w:p>
    <w:p w:rsidR="003A3066" w:rsidRPr="003A3066" w:rsidRDefault="003A3066" w:rsidP="003A3066"/>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701248" behindDoc="0" locked="0" layoutInCell="1" allowOverlap="1" wp14:anchorId="12261BF1" wp14:editId="5B0AA126">
                <wp:simplePos x="0" y="0"/>
                <wp:positionH relativeFrom="margin">
                  <wp:align>right</wp:align>
                </wp:positionH>
                <wp:positionV relativeFrom="paragraph">
                  <wp:posOffset>69215</wp:posOffset>
                </wp:positionV>
                <wp:extent cx="1224000" cy="576000"/>
                <wp:effectExtent l="57150" t="38100" r="52705" b="71755"/>
                <wp:wrapSquare wrapText="bothSides"/>
                <wp:docPr id="19" name="Prostokąt 19"/>
                <wp:cNvGraphicFramePr/>
                <a:graphic xmlns:a="http://schemas.openxmlformats.org/drawingml/2006/main">
                  <a:graphicData uri="http://schemas.microsoft.com/office/word/2010/wordprocessingShape">
                    <wps:wsp>
                      <wps:cNvSpPr/>
                      <wps:spPr>
                        <a:xfrm>
                          <a:off x="0" y="0"/>
                          <a:ext cx="1224000" cy="576000"/>
                        </a:xfrm>
                        <a:prstGeom prst="rect">
                          <a:avLst/>
                        </a:prstGeom>
                        <a:solidFill>
                          <a:srgbClr val="FF9933"/>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sidRPr="007020F2">
                              <w:rPr>
                                <w:color w:val="000000" w:themeColor="text1"/>
                              </w:rPr>
                              <w:t>rozwój magazynowania gazu ziemnego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2261BF1" id="Prostokąt 19" o:spid="_x0000_s1103" style="position:absolute;left:0;text-align:left;margin-left:45.2pt;margin-top:5.45pt;width:96.4pt;height:45.35pt;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" fillcolor="#f93" stroked="f">
                <v:shadow on="t" color="black" opacity="41287f" offset="0,1.5pt"/>
                <v:textbox>
                  <w:txbxContent>
                    <w:p w:rsidR="003419EC" w:rsidRPr="007020F2" w:rsidRDefault="003419EC" w:rsidP="003A3066">
                      <w:pPr>
                        <w:pStyle w:val="nawigator"/>
                        <w:rPr>
                          <w:color w:val="000000" w:themeColor="text1"/>
                        </w:rPr>
                      </w:pPr>
                      <w:r w:rsidRPr="007020F2">
                        <w:rPr>
                          <w:color w:val="000000" w:themeColor="text1"/>
                        </w:rPr>
                        <w:t>rozwój magazynowania gazu ziemnego</w:t>
                      </w:r>
                    </w:p>
                  </w:txbxContent>
                </v:textbox>
                <w10:wrap type="square" anchorx="margin"/>
              </v:rect>
            </w:pict>
          </mc:Fallback>
        </mc:AlternateContent>
      </w:r>
      <w:r w:rsidRPr="003A3066">
        <w:t xml:space="preserve">Z punktu widzenia bezpieczeństwa energetycznego bardzo istotna jest odpowiednia </w:t>
      </w:r>
      <w:r w:rsidRPr="003A3066">
        <w:rPr>
          <w:b/>
        </w:rPr>
        <w:t>pojemność podziemnych magazynów gazu (PMG)</w:t>
      </w:r>
      <w:r w:rsidRPr="003A3066">
        <w:t>. W magazynach utrzymywane są zapasy gazu ziemnego. Gaz ziemny z systemu magazynowego służy m.in.  zaspokajania szczytowego zapotrzebowania na ten surowiec, jak również pozwala na zapewnienie dostaw podczas awarii i przerw w jego dostawach. Może on służyć ponadto do pokrycia długotrwałego, zwiększonego zapotrzebowania na gaz ziemny w okresach jesienno-zimowych. Obecna łączna pojemność siedmiu podziemnych magazynów gazu wysokometanowego (PMG) wynosi blisko 3 mld m</w:t>
      </w:r>
      <w:r w:rsidRPr="003A3066">
        <w:rPr>
          <w:vertAlign w:val="superscript"/>
        </w:rPr>
        <w:t>3</w:t>
      </w:r>
      <w:r w:rsidRPr="003A3066">
        <w:t>, co stanowi blisko 1/6 rocznego krajowego zużycia, a zróżnicowane położenie geograficzne istniejących magazynów</w:t>
      </w:r>
      <w:r w:rsidRPr="003A3066">
        <w:rPr>
          <w:rStyle w:val="Odwoanieprzypisudolnego"/>
        </w:rPr>
        <w:footnoteReference w:id="34"/>
      </w:r>
      <w:r w:rsidRPr="003A3066">
        <w:t xml:space="preserve"> to niewątpliwy atut umożliwiający elastyczność systemu gazowego. W celu dalszego wzrostu bezpieczeństwa energetycznego celowe jest</w:t>
      </w:r>
      <w:r w:rsidRPr="003A3066">
        <w:rPr>
          <w:b/>
        </w:rPr>
        <w:t xml:space="preserve"> prowadzenie dalszej rozbudowy PMG do poziomu min. 4 mld m</w:t>
      </w:r>
      <w:r w:rsidRPr="003A3066">
        <w:rPr>
          <w:b/>
          <w:vertAlign w:val="superscript"/>
        </w:rPr>
        <w:t>3</w:t>
      </w:r>
      <w:r w:rsidRPr="003A3066">
        <w:t xml:space="preserve"> do sezonu zimowego 2030/2031 (wzrost o 1/3 pojemności) oraz </w:t>
      </w:r>
      <w:r w:rsidRPr="003A3066">
        <w:rPr>
          <w:b/>
        </w:rPr>
        <w:t>zwiększenie aktualnej maksymalnej mocy odbioru gazu</w:t>
      </w:r>
      <w:r w:rsidRPr="003A3066">
        <w:t xml:space="preserve"> </w:t>
      </w:r>
      <w:r w:rsidRPr="003A3066">
        <w:rPr>
          <w:b/>
        </w:rPr>
        <w:t>z instalacji magazynowych</w:t>
      </w:r>
      <w:r w:rsidRPr="003A3066">
        <w:t xml:space="preserve"> – z  48,7 mln m³/dobę do min. 60mln m</w:t>
      </w:r>
      <w:r w:rsidRPr="003A3066">
        <w:rPr>
          <w:vertAlign w:val="superscript"/>
        </w:rPr>
        <w:t>3</w:t>
      </w:r>
      <w:r w:rsidRPr="003A3066">
        <w:t>/dobę (wzrost o ok. 1/4 mocy).</w:t>
      </w: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823104" behindDoc="0" locked="0" layoutInCell="1" allowOverlap="1" wp14:anchorId="41D51C46" wp14:editId="27AA91BB">
                <wp:simplePos x="0" y="0"/>
                <wp:positionH relativeFrom="margin">
                  <wp:posOffset>4483735</wp:posOffset>
                </wp:positionH>
                <wp:positionV relativeFrom="paragraph">
                  <wp:posOffset>46990</wp:posOffset>
                </wp:positionV>
                <wp:extent cx="1223645" cy="438785"/>
                <wp:effectExtent l="57150" t="38100" r="52705" b="75565"/>
                <wp:wrapSquare wrapText="bothSides"/>
                <wp:docPr id="277" name="Prostokąt 277"/>
                <wp:cNvGraphicFramePr/>
                <a:graphic xmlns:a="http://schemas.openxmlformats.org/drawingml/2006/main">
                  <a:graphicData uri="http://schemas.microsoft.com/office/word/2010/wordprocessingShape">
                    <wps:wsp>
                      <wps:cNvSpPr/>
                      <wps:spPr>
                        <a:xfrm>
                          <a:off x="0" y="0"/>
                          <a:ext cx="1223645" cy="438785"/>
                        </a:xfrm>
                        <a:prstGeom prst="rect">
                          <a:avLst/>
                        </a:prstGeom>
                        <a:solidFill>
                          <a:srgbClr val="FF9933"/>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Pr>
                                <w:color w:val="000000" w:themeColor="text1"/>
                              </w:rPr>
                              <w:t>zachęty inwestycyjne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1D51C46" id="Prostokąt 277" o:spid="_x0000_s1104" style="position:absolute;left:0;text-align:left;margin-left:353.05pt;margin-top:3.7pt;width:96.35pt;height:34.5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" fillcolor="#f93" stroked="f">
                <v:shadow on="t" color="black" opacity="41287f" offset="0,1.5pt"/>
                <v:textbox>
                  <w:txbxContent>
                    <w:p w:rsidR="003419EC" w:rsidRPr="007020F2" w:rsidRDefault="003419EC" w:rsidP="003A3066">
                      <w:pPr>
                        <w:pStyle w:val="nawigator"/>
                        <w:rPr>
                          <w:color w:val="000000" w:themeColor="text1"/>
                        </w:rPr>
                      </w:pPr>
                      <w:r>
                        <w:rPr>
                          <w:color w:val="000000" w:themeColor="text1"/>
                        </w:rPr>
                        <w:t>zachęty inwestycyjne</w:t>
                      </w:r>
                    </w:p>
                  </w:txbxContent>
                </v:textbox>
                <w10:wrap type="square" anchorx="margin"/>
              </v:rect>
            </w:pict>
          </mc:Fallback>
        </mc:AlternateContent>
      </w:r>
      <w:r w:rsidRPr="003A3066">
        <w:t xml:space="preserve">Inwestycje w infrastrukturę gazową mają duże znaczenie gospodarcze, jednakże aktualne uregulowania odnoszące się do procesu inwestycyjnego wpływają na jego długotrwałość oraz wzrost nakładów. Z tego względu konieczne jest zapewnienie otoczenia regulacyjnego zachęcającego do inwestycji w rozbudowę infrastruktury gazowej. Zapewni to opracowanie </w:t>
      </w:r>
      <w:r w:rsidRPr="003A3066">
        <w:rPr>
          <w:b/>
        </w:rPr>
        <w:t>kompleksowej regulacji procesu inwestycyjnego oraz przyjęcie przez URE modelu taryfowania wieloletniego,</w:t>
      </w:r>
      <w:r w:rsidRPr="003A3066">
        <w:t xml:space="preserve"> które wpłynie na lepszą przewidywalność procesu inwestycyjnego oraz redukcję </w:t>
      </w:r>
      <w:proofErr w:type="spellStart"/>
      <w:r w:rsidRPr="003A3066">
        <w:t>ryzyk</w:t>
      </w:r>
      <w:proofErr w:type="spellEnd"/>
      <w:r w:rsidRPr="003A3066">
        <w:t>.</w:t>
      </w: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824128" behindDoc="0" locked="0" layoutInCell="1" allowOverlap="1" wp14:anchorId="55A586C7" wp14:editId="4A3063F3">
                <wp:simplePos x="0" y="0"/>
                <wp:positionH relativeFrom="margin">
                  <wp:align>right</wp:align>
                </wp:positionH>
                <wp:positionV relativeFrom="paragraph">
                  <wp:posOffset>45136</wp:posOffset>
                </wp:positionV>
                <wp:extent cx="1224000" cy="576000"/>
                <wp:effectExtent l="57150" t="38100" r="52705" b="71755"/>
                <wp:wrapSquare wrapText="bothSides"/>
                <wp:docPr id="278" name="Prostokąt 278"/>
                <wp:cNvGraphicFramePr/>
                <a:graphic xmlns:a="http://schemas.openxmlformats.org/drawingml/2006/main">
                  <a:graphicData uri="http://schemas.microsoft.com/office/word/2010/wordprocessingShape">
                    <wps:wsp>
                      <wps:cNvSpPr/>
                      <wps:spPr>
                        <a:xfrm>
                          <a:off x="0" y="0"/>
                          <a:ext cx="1224000" cy="576000"/>
                        </a:xfrm>
                        <a:prstGeom prst="rect">
                          <a:avLst/>
                        </a:prstGeom>
                        <a:solidFill>
                          <a:srgbClr val="FF9933"/>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Pr>
                                <w:color w:val="000000" w:themeColor="text1"/>
                              </w:rPr>
                              <w:t>bezpieczeństwo dostaw na poziomie regionalnym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5A586C7" id="Prostokąt 278" o:spid="_x0000_s1105" style="position:absolute;left:0;text-align:left;margin-left:45.2pt;margin-top:3.55pt;width:96.4pt;height:45.35pt;z-index:251824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" fillcolor="#f93" stroked="f">
                <v:shadow on="t" color="black" opacity="41287f" offset="0,1.5pt"/>
                <v:textbox>
                  <w:txbxContent>
                    <w:p w:rsidR="003419EC" w:rsidRPr="007020F2" w:rsidRDefault="003419EC" w:rsidP="003A3066">
                      <w:pPr>
                        <w:pStyle w:val="nawigator"/>
                        <w:rPr>
                          <w:color w:val="000000" w:themeColor="text1"/>
                        </w:rPr>
                      </w:pPr>
                      <w:r>
                        <w:rPr>
                          <w:color w:val="000000" w:themeColor="text1"/>
                        </w:rPr>
                        <w:t>bezpieczeństwo dostaw na poziomie regionalnym</w:t>
                      </w:r>
                    </w:p>
                  </w:txbxContent>
                </v:textbox>
                <w10:wrap type="square" anchorx="margin"/>
              </v:rect>
            </w:pict>
          </mc:Fallback>
        </mc:AlternateContent>
      </w:r>
      <w:r w:rsidRPr="003A3066">
        <w:t xml:space="preserve">Należy także zauważyć, że przyjęte przez Unię Europejską rozporządzenie w sprawie bezpieczeństwa dostaw gazu wprowadziło </w:t>
      </w:r>
      <w:r w:rsidRPr="003A3066">
        <w:rPr>
          <w:b/>
        </w:rPr>
        <w:t>nową organizację systemu bezpieczeństwa dostaw gazu na poziomie regionalnym</w:t>
      </w:r>
      <w:r w:rsidRPr="003A3066">
        <w:t xml:space="preserve">. Kolejne lata oznaczać będą konieczność </w:t>
      </w:r>
      <w:r w:rsidRPr="003A3066">
        <w:rPr>
          <w:b/>
        </w:rPr>
        <w:t xml:space="preserve">przygotowywania dokumentów – planów i ocen ryzyka </w:t>
      </w:r>
      <w:r w:rsidRPr="003A3066">
        <w:t>– w oparciu o prawodawstwo unijne, których celem będzie zwiększenia bezpieczeństwa funkcjonowania europejskich systemów gazowych. Dokumenty te będą podlegać aktualizacji co 4 lata.</w:t>
      </w:r>
    </w:p>
    <w:p w:rsidR="003A3066" w:rsidRPr="003A3066" w:rsidRDefault="003A3066" w:rsidP="003A3066"/>
    <w:p w:rsidR="003A3066" w:rsidRPr="003A3066" w:rsidRDefault="003A3066" w:rsidP="003A3066">
      <w:pPr>
        <w:pStyle w:val="Akapitzlist"/>
        <w:ind w:left="284"/>
      </w:pPr>
    </w:p>
    <w:p w:rsidR="003A3066" w:rsidRPr="003A3066" w:rsidRDefault="003A3066" w:rsidP="003A3066">
      <w:pPr>
        <w:pStyle w:val="teryt"/>
      </w:pPr>
      <w:r w:rsidRPr="003A3066">
        <w:rPr>
          <w:noProof/>
          <w:lang w:eastAsia="pl-PL"/>
        </w:rPr>
        <mc:AlternateContent>
          <mc:Choice Requires="wpg">
            <w:drawing>
              <wp:anchor distT="0" distB="0" distL="114300" distR="71755" simplePos="0" relativeHeight="251746304" behindDoc="0" locked="0" layoutInCell="1" allowOverlap="1" wp14:anchorId="3D772B15" wp14:editId="1FBC9B40">
                <wp:simplePos x="0" y="0"/>
                <wp:positionH relativeFrom="column">
                  <wp:posOffset>957</wp:posOffset>
                </wp:positionH>
                <wp:positionV relativeFrom="paragraph">
                  <wp:posOffset>11155</wp:posOffset>
                </wp:positionV>
                <wp:extent cx="1137600" cy="360000"/>
                <wp:effectExtent l="0" t="0" r="24765" b="21590"/>
                <wp:wrapSquare wrapText="bothSides"/>
                <wp:docPr id="130" name="Grupa 130"/>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31" name="Prostokąt zaokrąglony 131"/>
                        <wps:cNvSpPr/>
                        <wps:spPr>
                          <a:xfrm>
                            <a:off x="0" y="0"/>
                            <a:ext cx="1139588" cy="360000"/>
                          </a:xfrm>
                          <a:prstGeom prst="roundRect">
                            <a:avLst/>
                          </a:prstGeom>
                          <a:ln w="6350">
                            <a:solidFill>
                              <a:schemeClr val="bg1">
                                <a:lumMod val="75000"/>
                              </a:schemeClr>
                            </a:solidFill>
                            <a:prstDash val="sysDot"/>
                          </a:ln>
                        </wps:spPr>
                        <wps:style>
                          <a:lnRef idx="2">
                            <a:schemeClr val="dk1"/>
                          </a:lnRef>
                          <a:fillRef idx="1">
                            <a:schemeClr val="lt1"/>
                          </a:fillRef>
                          <a:effectRef idx="0">
                            <a:schemeClr val="dk1"/>
                          </a:effectRef>
                          <a:fontRef idx="minor">
                            <a:schemeClr val="dk1"/>
                          </a:fontRef>
                        </wps:style>
                        <wps:txbx>
                          <w:txbxContent>
                            <w:p w:rsidR="003419EC" w:rsidRPr="00471C8D" w:rsidRDefault="003419EC" w:rsidP="003A3066">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32" name="Obraz 132" descr="C:\Users\Kocon Marta\Downloads\kontur.jp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3D772B15" id="Grupa 130" o:spid="_x0000_s1106" style="position:absolute;left:0;text-align:left;margin-left:.1pt;margin-top:.9pt;width:89.55pt;height:28.35pt;z-index:251746304;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">
                <v:roundrect id="Prostokąt zaokrąglony 131" o:spid="_x0000_s1107"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" fillcolor="white [3201]" strokecolor="#bfbfbf [2412]" strokeweight=".5pt">
                  <v:stroke dashstyle="1 1" joinstyle="miter"/>
                  <v:textbox inset=",,1.3mm">
                    <w:txbxContent>
                      <w:p w:rsidR="003419EC" w:rsidRPr="00471C8D" w:rsidRDefault="003419EC" w:rsidP="003A3066">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32" o:spid="_x0000_s1108"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">
                  <v:imagedata r:id="rId51" o:title="kontur"/>
                  <v:path arrowok="t"/>
                </v:shape>
                <w10:wrap type="square"/>
              </v:group>
            </w:pict>
          </mc:Fallback>
        </mc:AlternateContent>
      </w:r>
      <w:r w:rsidRPr="003A3066">
        <w:t xml:space="preserve">Działania dywersyfikacyjne w zakresie dostaw gazu ziemnego mają na celu zapewnienie bezpieczeństwa dostaw do kraju, a następnie do odbiorców, do czego niezbędna jest właściwie rozbudowana sieć wewnętrzna. Wewnętrzne inwestycje infrastrukturalne podążają za obecnym i potencjalnym popytem, ale także mają na celu zwiększenie równomierności pokrycia kraju infrastrukturą gazową, tak aby wyeliminować tzw. </w:t>
      </w:r>
      <w:r w:rsidRPr="003A3066">
        <w:rPr>
          <w:i/>
        </w:rPr>
        <w:t>białe plamy</w:t>
      </w:r>
      <w:r w:rsidRPr="003A3066">
        <w:t xml:space="preserve"> dostępu do gazu ziemnego  w szczególności w rejonie Polski północno-wschodniej. Kluczowe w tym zakresie są zmiany kierunków przepływu gazu z kierunku wschodniego na zachód na z kierunku północnego na południe. Zwiększenie zasięgu terytorialnego dostępu do sieci gazowej przełoży się to nie tylko na potencjał rozwoju gospodarczego danego regionu, ale także wpłynie na możliwość ograniczania niskiej emisji.</w:t>
      </w:r>
    </w:p>
    <w:p w:rsidR="003A3066" w:rsidRPr="003A3066" w:rsidRDefault="003A3066" w:rsidP="003A3066">
      <w:r w:rsidRPr="003A3066">
        <w:br w:type="page"/>
      </w:r>
    </w:p>
    <w:tbl>
      <w:tblPr>
        <w:tblStyle w:val="Tabela-Siatka"/>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47"/>
        <w:gridCol w:w="590"/>
        <w:gridCol w:w="4890"/>
        <w:gridCol w:w="1233"/>
        <w:gridCol w:w="1629"/>
      </w:tblGrid>
      <w:tr w:rsidR="003A3066" w:rsidRPr="003A3066" w:rsidTr="003419EC">
        <w:tc>
          <w:tcPr>
            <w:tcW w:w="360" w:type="pct"/>
            <w:tcBorders>
              <w:bottom w:val="single" w:sz="4" w:space="0" w:color="FF9933"/>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3048" w:type="pct"/>
            <w:gridSpan w:val="2"/>
            <w:tcBorders>
              <w:bottom w:val="single" w:sz="4" w:space="0" w:color="FF9933"/>
            </w:tcBorders>
          </w:tcPr>
          <w:p w:rsidR="003A3066" w:rsidRPr="003A3066" w:rsidRDefault="003A3066" w:rsidP="003419EC">
            <w:pPr>
              <w:pStyle w:val="Zadania"/>
              <w:rPr>
                <w:b/>
              </w:rPr>
            </w:pPr>
            <w:r w:rsidRPr="003A3066">
              <w:rPr>
                <w:b/>
              </w:rPr>
              <w:t>Działania</w:t>
            </w:r>
          </w:p>
        </w:tc>
        <w:tc>
          <w:tcPr>
            <w:tcW w:w="686" w:type="pct"/>
            <w:tcBorders>
              <w:bottom w:val="single" w:sz="4" w:space="0" w:color="FF9933"/>
            </w:tcBorders>
            <w:vAlign w:val="center"/>
          </w:tcPr>
          <w:p w:rsidR="003A3066" w:rsidRPr="003A3066" w:rsidRDefault="003A3066" w:rsidP="003419EC">
            <w:pPr>
              <w:pStyle w:val="Zadania"/>
              <w:rPr>
                <w:b/>
              </w:rPr>
            </w:pPr>
            <w:r w:rsidRPr="003A3066">
              <w:rPr>
                <w:b/>
              </w:rPr>
              <w:t>Termin</w:t>
            </w:r>
          </w:p>
        </w:tc>
        <w:tc>
          <w:tcPr>
            <w:tcW w:w="906" w:type="pct"/>
            <w:tcBorders>
              <w:bottom w:val="single" w:sz="4" w:space="0" w:color="FF9933"/>
            </w:tcBorders>
            <w:vAlign w:val="center"/>
          </w:tcPr>
          <w:p w:rsidR="003A3066" w:rsidRPr="003A3066" w:rsidRDefault="003A3066" w:rsidP="003419EC">
            <w:pPr>
              <w:pStyle w:val="Zadania"/>
              <w:rPr>
                <w:b/>
              </w:rPr>
            </w:pPr>
            <w:r w:rsidRPr="003A3066">
              <w:rPr>
                <w:b/>
              </w:rPr>
              <w:t>Odpowiedzialni</w:t>
            </w:r>
          </w:p>
        </w:tc>
      </w:tr>
      <w:tr w:rsidR="003A3066" w:rsidRPr="003A3066" w:rsidTr="003419EC">
        <w:tc>
          <w:tcPr>
            <w:tcW w:w="360" w:type="pct"/>
            <w:tcBorders>
              <w:top w:val="single" w:sz="4" w:space="0" w:color="FF9933"/>
              <w:bottom w:val="dotted" w:sz="4" w:space="0" w:color="FF9933"/>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r w:rsidRPr="003A3066">
              <w:rPr>
                <w:color w:val="FFFFFF" w:themeColor="background1"/>
              </w:rPr>
              <w:t>█</w:t>
            </w:r>
          </w:p>
        </w:tc>
        <w:tc>
          <w:tcPr>
            <w:tcW w:w="328" w:type="pct"/>
            <w:tcBorders>
              <w:top w:val="single" w:sz="4" w:space="0" w:color="FF9933"/>
              <w:bottom w:val="dotted" w:sz="4" w:space="0" w:color="FF9933"/>
            </w:tcBorders>
          </w:tcPr>
          <w:p w:rsidR="003A3066" w:rsidRPr="003A3066" w:rsidRDefault="003A3066" w:rsidP="003419EC">
            <w:pPr>
              <w:pStyle w:val="Zadania"/>
            </w:pPr>
            <w:r w:rsidRPr="003A3066">
              <w:t>3A.1.</w:t>
            </w:r>
          </w:p>
          <w:p w:rsidR="003A3066" w:rsidRPr="003A3066" w:rsidRDefault="003A3066" w:rsidP="003419EC">
            <w:pPr>
              <w:pStyle w:val="Bezodstpw"/>
              <w:rPr>
                <w:sz w:val="10"/>
                <w:szCs w:val="10"/>
              </w:rPr>
            </w:pPr>
          </w:p>
        </w:tc>
        <w:tc>
          <w:tcPr>
            <w:tcW w:w="2720" w:type="pct"/>
            <w:tcBorders>
              <w:top w:val="single" w:sz="4" w:space="0" w:color="FF9933"/>
              <w:bottom w:val="dotted" w:sz="4" w:space="0" w:color="FF9933"/>
            </w:tcBorders>
          </w:tcPr>
          <w:p w:rsidR="003A3066" w:rsidRPr="003A3066" w:rsidRDefault="003A3066" w:rsidP="003419EC">
            <w:pPr>
              <w:pStyle w:val="Zadania"/>
            </w:pPr>
            <w:r w:rsidRPr="003A3066">
              <w:t>Zapewnienie kontraktowej dywersyfikacji dostaw gazu ziemnego</w:t>
            </w:r>
          </w:p>
        </w:tc>
        <w:tc>
          <w:tcPr>
            <w:tcW w:w="686" w:type="pct"/>
            <w:tcBorders>
              <w:top w:val="single" w:sz="4" w:space="0" w:color="FF9933"/>
              <w:bottom w:val="dotted" w:sz="4" w:space="0" w:color="FF9933"/>
            </w:tcBorders>
          </w:tcPr>
          <w:p w:rsidR="003A3066" w:rsidRPr="003A3066" w:rsidRDefault="003A3066" w:rsidP="003419EC">
            <w:pPr>
              <w:pStyle w:val="Zadania"/>
            </w:pPr>
            <w:r w:rsidRPr="003A3066">
              <w:t>2022</w:t>
            </w:r>
          </w:p>
        </w:tc>
        <w:tc>
          <w:tcPr>
            <w:tcW w:w="906" w:type="pct"/>
            <w:tcBorders>
              <w:top w:val="single" w:sz="4" w:space="0" w:color="FF9933"/>
              <w:bottom w:val="dotted" w:sz="4" w:space="0" w:color="FF9933"/>
            </w:tcBorders>
          </w:tcPr>
          <w:p w:rsidR="003A3066" w:rsidRPr="003A3066" w:rsidRDefault="003A3066" w:rsidP="003419EC">
            <w:pPr>
              <w:pStyle w:val="Zadania"/>
            </w:pPr>
            <w:r w:rsidRPr="003A3066">
              <w:t>spółki gazowe</w:t>
            </w:r>
          </w:p>
        </w:tc>
      </w:tr>
      <w:tr w:rsidR="003A3066" w:rsidRPr="003A3066" w:rsidTr="003419EC">
        <w:tc>
          <w:tcPr>
            <w:tcW w:w="360" w:type="pct"/>
            <w:tcBorders>
              <w:top w:val="dotted" w:sz="4" w:space="0" w:color="FF9933"/>
              <w:bottom w:val="dotted" w:sz="4" w:space="0" w:color="FF9933"/>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92D050"/>
              </w:rPr>
              <w:t xml:space="preserve"> █</w:t>
            </w:r>
          </w:p>
        </w:tc>
        <w:tc>
          <w:tcPr>
            <w:tcW w:w="328" w:type="pct"/>
            <w:tcBorders>
              <w:top w:val="dotted" w:sz="4" w:space="0" w:color="FF9933"/>
              <w:bottom w:val="dotted" w:sz="4" w:space="0" w:color="FF9933"/>
            </w:tcBorders>
          </w:tcPr>
          <w:p w:rsidR="003A3066" w:rsidRPr="003A3066" w:rsidRDefault="003A3066" w:rsidP="003419EC">
            <w:pPr>
              <w:pStyle w:val="Zadania"/>
            </w:pPr>
            <w:r w:rsidRPr="003A3066">
              <w:t>3A.2.</w:t>
            </w:r>
          </w:p>
        </w:tc>
        <w:tc>
          <w:tcPr>
            <w:tcW w:w="2720" w:type="pct"/>
            <w:tcBorders>
              <w:top w:val="dotted" w:sz="4" w:space="0" w:color="FF9933"/>
              <w:bottom w:val="dotted" w:sz="4" w:space="0" w:color="FF9933"/>
            </w:tcBorders>
          </w:tcPr>
          <w:p w:rsidR="003A3066" w:rsidRPr="003A3066" w:rsidRDefault="003A3066" w:rsidP="003419EC">
            <w:pPr>
              <w:pStyle w:val="Zadania"/>
              <w:rPr>
                <w:i/>
              </w:rPr>
            </w:pPr>
            <w:r w:rsidRPr="003A3066">
              <w:t xml:space="preserve">Zapewnienie możliwości importu gazu ziemnego poprzez budowę </w:t>
            </w:r>
            <w:proofErr w:type="spellStart"/>
            <w:r w:rsidRPr="003A3066">
              <w:rPr>
                <w:szCs w:val="24"/>
              </w:rPr>
              <w:t>Baltic</w:t>
            </w:r>
            <w:proofErr w:type="spellEnd"/>
            <w:r w:rsidRPr="003A3066">
              <w:rPr>
                <w:szCs w:val="24"/>
              </w:rPr>
              <w:t xml:space="preserve"> </w:t>
            </w:r>
            <w:proofErr w:type="spellStart"/>
            <w:r w:rsidRPr="003A3066">
              <w:rPr>
                <w:szCs w:val="24"/>
              </w:rPr>
              <w:t>Pipe</w:t>
            </w:r>
            <w:proofErr w:type="spellEnd"/>
            <w:r w:rsidRPr="003A3066">
              <w:t xml:space="preserve"> – połączeń </w:t>
            </w:r>
            <w:r w:rsidRPr="003A3066">
              <w:rPr>
                <w:szCs w:val="24"/>
              </w:rPr>
              <w:t xml:space="preserve">Norwegia-Dania oraz Dania-Polska wraz z rozbudową systemów przesyłowych w Danii i w Polsce </w:t>
            </w:r>
          </w:p>
          <w:p w:rsidR="003A3066" w:rsidRPr="003A3066" w:rsidRDefault="003A3066" w:rsidP="003419EC">
            <w:pPr>
              <w:pStyle w:val="Zadania"/>
              <w:rPr>
                <w:i/>
              </w:rPr>
            </w:pPr>
            <w:r w:rsidRPr="003A3066">
              <w:rPr>
                <w:noProof/>
                <w:lang w:eastAsia="pl-PL"/>
              </w:rPr>
              <mc:AlternateContent>
                <mc:Choice Requires="wpg">
                  <w:drawing>
                    <wp:anchor distT="0" distB="0" distL="114300" distR="114300" simplePos="0" relativeHeight="251796480" behindDoc="0" locked="0" layoutInCell="1" allowOverlap="1" wp14:anchorId="219C98D4" wp14:editId="0F9FC7CC">
                      <wp:simplePos x="0" y="0"/>
                      <wp:positionH relativeFrom="column">
                        <wp:posOffset>80507</wp:posOffset>
                      </wp:positionH>
                      <wp:positionV relativeFrom="paragraph">
                        <wp:posOffset>22860</wp:posOffset>
                      </wp:positionV>
                      <wp:extent cx="1822450" cy="273050"/>
                      <wp:effectExtent l="0" t="0" r="25400" b="12700"/>
                      <wp:wrapNone/>
                      <wp:docPr id="242" name="Grupa 242"/>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44" name="Obraz 244" descr="S:\DE - Departament Elektroenergetyki i Ciepłownictwa\DE_V\PEP2040\12_materiały prasowo-propagandowe\logo\Polska z logo PEP2040.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49" name="Prostokąt zaokrąglony 249"/>
                              <wps:cNvSpPr/>
                              <wps:spPr>
                                <a:xfrm>
                                  <a:off x="0" y="0"/>
                                  <a:ext cx="1822450" cy="27305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514063" w:rsidRDefault="003419EC" w:rsidP="003A3066">
                                    <w:pPr>
                                      <w:pStyle w:val="nawigator"/>
                                      <w:ind w:left="-57"/>
                                      <w:jc w:val="left"/>
                                      <w:rPr>
                                        <w:lang w:eastAsia="pl-PL"/>
                                      </w:rPr>
                                    </w:pPr>
                                    <w:r>
                                      <w:rPr>
                                        <w:noProof/>
                                        <w:color w:val="C00000"/>
                                        <w:sz w:val="16"/>
                                        <w:lang w:eastAsia="pl-PL"/>
                                      </w:rPr>
                                      <w:t xml:space="preserve">3A.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219C98D4" id="Grupa 242" o:spid="_x0000_s1109" style="position:absolute;margin-left:6.35pt;margin-top:1.8pt;width:143.5pt;height:21.5pt;z-index:251796480"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">
                      <v:shape id="Obraz 244" o:spid="_x0000_s1110"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">
                        <v:imagedata r:id="rId53" o:title="Polska z logo PEP2040"/>
                        <v:path arrowok="t"/>
                      </v:shape>
                      <v:roundrect id="Prostokąt zaokrąglony 249" o:spid="_x0000_s1111"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" filled="f" strokecolor="#c00000" strokeweight="1pt">
                        <v:stroke joinstyle="miter"/>
                        <v:textbox>
                          <w:txbxContent>
                            <w:p w:rsidR="003419EC" w:rsidRPr="00514063" w:rsidRDefault="003419EC" w:rsidP="003A3066">
                              <w:pPr>
                                <w:pStyle w:val="nawigator"/>
                                <w:ind w:left="-57"/>
                                <w:jc w:val="left"/>
                                <w:rPr>
                                  <w:lang w:eastAsia="pl-PL"/>
                                </w:rPr>
                              </w:pPr>
                              <w:r>
                                <w:rPr>
                                  <w:noProof/>
                                  <w:color w:val="C00000"/>
                                  <w:sz w:val="16"/>
                                  <w:lang w:eastAsia="pl-PL"/>
                                </w:rPr>
                                <w:t xml:space="preserve">3A.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rsidR="003A3066" w:rsidRPr="003A3066" w:rsidRDefault="003A3066" w:rsidP="003419EC">
            <w:pPr>
              <w:pStyle w:val="Zadania"/>
            </w:pPr>
          </w:p>
        </w:tc>
        <w:tc>
          <w:tcPr>
            <w:tcW w:w="686" w:type="pct"/>
            <w:tcBorders>
              <w:top w:val="dotted" w:sz="4" w:space="0" w:color="FF9933"/>
              <w:bottom w:val="dotted" w:sz="4" w:space="0" w:color="FF9933"/>
            </w:tcBorders>
          </w:tcPr>
          <w:p w:rsidR="003A3066" w:rsidRPr="003A3066" w:rsidRDefault="003A3066" w:rsidP="003419EC">
            <w:pPr>
              <w:pStyle w:val="Zadania"/>
            </w:pPr>
            <w:r w:rsidRPr="003A3066">
              <w:t>2022</w:t>
            </w:r>
          </w:p>
        </w:tc>
        <w:tc>
          <w:tcPr>
            <w:tcW w:w="906" w:type="pct"/>
            <w:tcBorders>
              <w:top w:val="dotted" w:sz="4" w:space="0" w:color="FF9933"/>
              <w:bottom w:val="dotted" w:sz="4" w:space="0" w:color="FF9933"/>
            </w:tcBorders>
          </w:tcPr>
          <w:p w:rsidR="003A3066" w:rsidRPr="003A3066" w:rsidRDefault="003A3066" w:rsidP="003419EC">
            <w:pPr>
              <w:pStyle w:val="Zadania"/>
            </w:pPr>
            <w:proofErr w:type="spellStart"/>
            <w:r w:rsidRPr="003A3066">
              <w:t>OSPg</w:t>
            </w:r>
            <w:proofErr w:type="spellEnd"/>
          </w:p>
        </w:tc>
      </w:tr>
      <w:tr w:rsidR="003A3066" w:rsidRPr="003A3066" w:rsidTr="003419EC">
        <w:tc>
          <w:tcPr>
            <w:tcW w:w="360" w:type="pct"/>
            <w:tcBorders>
              <w:top w:val="dotted" w:sz="4" w:space="0" w:color="FF9933"/>
              <w:bottom w:val="dotted" w:sz="4" w:space="0" w:color="FF9933"/>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328" w:type="pct"/>
            <w:tcBorders>
              <w:top w:val="dotted" w:sz="4" w:space="0" w:color="FF9933"/>
              <w:bottom w:val="dotted" w:sz="4" w:space="0" w:color="FF9933"/>
            </w:tcBorders>
          </w:tcPr>
          <w:p w:rsidR="003A3066" w:rsidRPr="003A3066" w:rsidRDefault="003A3066" w:rsidP="003419EC">
            <w:pPr>
              <w:pStyle w:val="Zadania"/>
            </w:pPr>
            <w:r w:rsidRPr="003A3066">
              <w:t>3A.3.</w:t>
            </w:r>
          </w:p>
        </w:tc>
        <w:tc>
          <w:tcPr>
            <w:tcW w:w="2720" w:type="pct"/>
            <w:tcBorders>
              <w:top w:val="dotted" w:sz="4" w:space="0" w:color="FF9933"/>
              <w:bottom w:val="dotted" w:sz="4" w:space="0" w:color="FF9933"/>
            </w:tcBorders>
          </w:tcPr>
          <w:p w:rsidR="003A3066" w:rsidRPr="003A3066" w:rsidRDefault="003A3066" w:rsidP="003419EC">
            <w:pPr>
              <w:pStyle w:val="Zadania"/>
            </w:pPr>
            <w:r w:rsidRPr="003A3066">
              <w:t xml:space="preserve">Zapewnienie możliwości importu gazu ziemnego poprzez zwiększenie zdolności </w:t>
            </w:r>
            <w:proofErr w:type="spellStart"/>
            <w:r w:rsidRPr="003A3066">
              <w:t>regazyfikacyjnej</w:t>
            </w:r>
            <w:proofErr w:type="spellEnd"/>
            <w:r w:rsidRPr="003A3066">
              <w:t xml:space="preserve"> terminalu LNG w Świnoujściu do wielkości 7,5 mld m</w:t>
            </w:r>
            <w:r w:rsidRPr="003A3066">
              <w:rPr>
                <w:vertAlign w:val="superscript"/>
              </w:rPr>
              <w:t>3</w:t>
            </w:r>
            <w:r w:rsidRPr="003A3066">
              <w:t xml:space="preserve">  rocznie oraz zwiększenie elastyczności pracy i wprowadzenie nowych funkcjonalności (ew. dalsza rozbudowa zależna od analiz rynkowych) </w:t>
            </w:r>
          </w:p>
        </w:tc>
        <w:tc>
          <w:tcPr>
            <w:tcW w:w="686" w:type="pct"/>
            <w:tcBorders>
              <w:top w:val="dotted" w:sz="4" w:space="0" w:color="FF9933"/>
              <w:bottom w:val="dotted" w:sz="4" w:space="0" w:color="FF9933"/>
            </w:tcBorders>
          </w:tcPr>
          <w:p w:rsidR="003A3066" w:rsidRPr="003A3066" w:rsidRDefault="003A3066" w:rsidP="003419EC">
            <w:pPr>
              <w:pStyle w:val="Zadania"/>
            </w:pPr>
            <w:r w:rsidRPr="003A3066">
              <w:t>2021 /</w:t>
            </w:r>
          </w:p>
          <w:p w:rsidR="003A3066" w:rsidRPr="003A3066" w:rsidRDefault="003A3066" w:rsidP="003419EC">
            <w:pPr>
              <w:pStyle w:val="Zadania"/>
            </w:pPr>
            <w:r w:rsidRPr="003A3066">
              <w:t xml:space="preserve">2023 </w:t>
            </w:r>
          </w:p>
          <w:p w:rsidR="003A3066" w:rsidRPr="003A3066" w:rsidRDefault="003A3066" w:rsidP="003419EC">
            <w:pPr>
              <w:pStyle w:val="Zadania"/>
            </w:pPr>
            <w:r w:rsidRPr="003A3066">
              <w:t>(2030)</w:t>
            </w:r>
          </w:p>
        </w:tc>
        <w:tc>
          <w:tcPr>
            <w:tcW w:w="906" w:type="pct"/>
            <w:tcBorders>
              <w:top w:val="dotted" w:sz="4" w:space="0" w:color="FF9933"/>
              <w:bottom w:val="dotted" w:sz="4" w:space="0" w:color="FF9933"/>
            </w:tcBorders>
          </w:tcPr>
          <w:p w:rsidR="003A3066" w:rsidRPr="003A3066" w:rsidRDefault="003A3066" w:rsidP="003419EC">
            <w:pPr>
              <w:pStyle w:val="Zadania"/>
            </w:pPr>
            <w:r w:rsidRPr="003A3066">
              <w:t xml:space="preserve">Polskie LNG S.A., </w:t>
            </w:r>
            <w:proofErr w:type="spellStart"/>
            <w:r w:rsidRPr="003A3066">
              <w:t>OSPg</w:t>
            </w:r>
            <w:proofErr w:type="spellEnd"/>
          </w:p>
        </w:tc>
      </w:tr>
      <w:tr w:rsidR="003A3066" w:rsidRPr="003A3066" w:rsidTr="003419EC">
        <w:tc>
          <w:tcPr>
            <w:tcW w:w="360" w:type="pct"/>
            <w:tcBorders>
              <w:top w:val="dotted" w:sz="4" w:space="0" w:color="FF9933"/>
              <w:bottom w:val="dotted" w:sz="4" w:space="0" w:color="FF9933"/>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328" w:type="pct"/>
            <w:tcBorders>
              <w:top w:val="dotted" w:sz="4" w:space="0" w:color="FF9933"/>
              <w:bottom w:val="dotted" w:sz="4" w:space="0" w:color="FF9933"/>
            </w:tcBorders>
          </w:tcPr>
          <w:p w:rsidR="003A3066" w:rsidRPr="003A3066" w:rsidRDefault="003A3066" w:rsidP="003419EC">
            <w:pPr>
              <w:pStyle w:val="Zadania"/>
            </w:pPr>
            <w:r w:rsidRPr="003A3066">
              <w:t>3A.4.</w:t>
            </w:r>
          </w:p>
        </w:tc>
        <w:tc>
          <w:tcPr>
            <w:tcW w:w="2720" w:type="pct"/>
            <w:tcBorders>
              <w:top w:val="dotted" w:sz="4" w:space="0" w:color="FF9933"/>
              <w:bottom w:val="dotted" w:sz="4" w:space="0" w:color="FF9933"/>
            </w:tcBorders>
          </w:tcPr>
          <w:p w:rsidR="003A3066" w:rsidRPr="003A3066" w:rsidRDefault="003A3066" w:rsidP="003419EC">
            <w:pPr>
              <w:pStyle w:val="Zadania"/>
              <w:rPr>
                <w:rFonts w:cs="Calibri"/>
                <w:szCs w:val="24"/>
              </w:rPr>
            </w:pPr>
            <w:r w:rsidRPr="003A3066">
              <w:rPr>
                <w:rFonts w:cs="Calibri"/>
                <w:szCs w:val="24"/>
              </w:rPr>
              <w:t>Rozbudowa/budowa połączeń gazowych z państwami sąsiadującymi – Słowacją, Litwą, Czechami i Ukrainą</w:t>
            </w:r>
          </w:p>
        </w:tc>
        <w:tc>
          <w:tcPr>
            <w:tcW w:w="686" w:type="pct"/>
            <w:tcBorders>
              <w:top w:val="dotted" w:sz="4" w:space="0" w:color="FF9933"/>
              <w:bottom w:val="dotted" w:sz="4" w:space="0" w:color="FF9933"/>
            </w:tcBorders>
          </w:tcPr>
          <w:p w:rsidR="003A3066" w:rsidRPr="003A3066" w:rsidRDefault="003A3066" w:rsidP="003419EC">
            <w:pPr>
              <w:pStyle w:val="Zadania"/>
            </w:pPr>
            <w:r w:rsidRPr="003A3066">
              <w:t>2022</w:t>
            </w:r>
          </w:p>
        </w:tc>
        <w:tc>
          <w:tcPr>
            <w:tcW w:w="906" w:type="pct"/>
            <w:tcBorders>
              <w:top w:val="dotted" w:sz="4" w:space="0" w:color="FF9933"/>
              <w:bottom w:val="dotted" w:sz="4" w:space="0" w:color="FF9933"/>
            </w:tcBorders>
          </w:tcPr>
          <w:p w:rsidR="003A3066" w:rsidRPr="003A3066" w:rsidRDefault="003A3066" w:rsidP="003419EC">
            <w:pPr>
              <w:pStyle w:val="Zadania"/>
            </w:pPr>
            <w:proofErr w:type="spellStart"/>
            <w:r w:rsidRPr="003A3066">
              <w:t>OSPg</w:t>
            </w:r>
            <w:proofErr w:type="spellEnd"/>
          </w:p>
        </w:tc>
      </w:tr>
      <w:tr w:rsidR="003A3066" w:rsidRPr="003A3066" w:rsidTr="003419EC">
        <w:tc>
          <w:tcPr>
            <w:tcW w:w="360" w:type="pct"/>
            <w:tcBorders>
              <w:top w:val="dotted" w:sz="4" w:space="0" w:color="FF9933"/>
              <w:bottom w:val="dotted" w:sz="4" w:space="0" w:color="FF9933"/>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92D050"/>
              </w:rPr>
              <w:t xml:space="preserve"> █</w:t>
            </w:r>
          </w:p>
        </w:tc>
        <w:tc>
          <w:tcPr>
            <w:tcW w:w="328" w:type="pct"/>
            <w:tcBorders>
              <w:top w:val="dotted" w:sz="4" w:space="0" w:color="FF9933"/>
              <w:bottom w:val="dotted" w:sz="4" w:space="0" w:color="FF9933"/>
            </w:tcBorders>
          </w:tcPr>
          <w:p w:rsidR="003A3066" w:rsidRPr="003A3066" w:rsidRDefault="003A3066" w:rsidP="003419EC">
            <w:pPr>
              <w:pStyle w:val="Zadania"/>
            </w:pPr>
            <w:r w:rsidRPr="003A3066">
              <w:t>3A.5.</w:t>
            </w:r>
          </w:p>
        </w:tc>
        <w:tc>
          <w:tcPr>
            <w:tcW w:w="2720" w:type="pct"/>
            <w:tcBorders>
              <w:top w:val="dotted" w:sz="4" w:space="0" w:color="FF9933"/>
              <w:bottom w:val="dotted" w:sz="4" w:space="0" w:color="FF9933"/>
            </w:tcBorders>
          </w:tcPr>
          <w:p w:rsidR="003A3066" w:rsidRPr="003A3066" w:rsidDel="00691808" w:rsidRDefault="003A3066" w:rsidP="003419EC">
            <w:pPr>
              <w:pStyle w:val="Zadania"/>
              <w:rPr>
                <w:rFonts w:cs="Calibri"/>
                <w:szCs w:val="24"/>
              </w:rPr>
            </w:pPr>
            <w:r w:rsidRPr="003A3066">
              <w:t xml:space="preserve">Budowa pływającego terminalu </w:t>
            </w:r>
            <w:proofErr w:type="spellStart"/>
            <w:r w:rsidRPr="003A3066">
              <w:t>regazyfikacyjnego</w:t>
            </w:r>
            <w:proofErr w:type="spellEnd"/>
            <w:r w:rsidRPr="003A3066">
              <w:t xml:space="preserve"> LNG (FSRU) w Zatoce Gdańskiej </w:t>
            </w:r>
          </w:p>
        </w:tc>
        <w:tc>
          <w:tcPr>
            <w:tcW w:w="686" w:type="pct"/>
            <w:tcBorders>
              <w:top w:val="dotted" w:sz="4" w:space="0" w:color="FF9933"/>
              <w:bottom w:val="dotted" w:sz="4" w:space="0" w:color="FF9933"/>
            </w:tcBorders>
          </w:tcPr>
          <w:p w:rsidR="003A3066" w:rsidRPr="003A3066" w:rsidRDefault="003A3066" w:rsidP="003419EC">
            <w:pPr>
              <w:pStyle w:val="Zadania"/>
            </w:pPr>
            <w:r w:rsidRPr="003A3066">
              <w:t>2025</w:t>
            </w:r>
          </w:p>
        </w:tc>
        <w:tc>
          <w:tcPr>
            <w:tcW w:w="906" w:type="pct"/>
            <w:tcBorders>
              <w:top w:val="dotted" w:sz="4" w:space="0" w:color="FF9933"/>
              <w:bottom w:val="dotted" w:sz="4" w:space="0" w:color="FF9933"/>
            </w:tcBorders>
          </w:tcPr>
          <w:p w:rsidR="003A3066" w:rsidRPr="003A3066" w:rsidRDefault="003A3066" w:rsidP="003419EC">
            <w:pPr>
              <w:pStyle w:val="Zadania"/>
            </w:pPr>
            <w:proofErr w:type="spellStart"/>
            <w:r w:rsidRPr="003A3066">
              <w:t>OSPg</w:t>
            </w:r>
            <w:proofErr w:type="spellEnd"/>
          </w:p>
        </w:tc>
      </w:tr>
      <w:tr w:rsidR="003A3066" w:rsidRPr="003A3066" w:rsidTr="003419EC">
        <w:tc>
          <w:tcPr>
            <w:tcW w:w="360" w:type="pct"/>
            <w:tcBorders>
              <w:top w:val="dotted" w:sz="4" w:space="0" w:color="FF9933"/>
              <w:bottom w:val="dotted" w:sz="4" w:space="0" w:color="FF9933"/>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328" w:type="pct"/>
            <w:tcBorders>
              <w:top w:val="dotted" w:sz="4" w:space="0" w:color="FF9933"/>
              <w:bottom w:val="dotted" w:sz="4" w:space="0" w:color="FF9933"/>
            </w:tcBorders>
          </w:tcPr>
          <w:p w:rsidR="003A3066" w:rsidRPr="003A3066" w:rsidRDefault="003A3066" w:rsidP="003419EC">
            <w:pPr>
              <w:pStyle w:val="Zadania"/>
            </w:pPr>
            <w:r w:rsidRPr="003A3066">
              <w:t>3A.6.</w:t>
            </w:r>
          </w:p>
        </w:tc>
        <w:tc>
          <w:tcPr>
            <w:tcW w:w="2720" w:type="pct"/>
            <w:tcBorders>
              <w:top w:val="dotted" w:sz="4" w:space="0" w:color="FF9933"/>
              <w:bottom w:val="dotted" w:sz="4" w:space="0" w:color="FF9933"/>
            </w:tcBorders>
          </w:tcPr>
          <w:p w:rsidR="003A3066" w:rsidRPr="003A3066" w:rsidRDefault="003A3066" w:rsidP="003419EC">
            <w:pPr>
              <w:pStyle w:val="Zadania"/>
            </w:pPr>
            <w:r w:rsidRPr="003A3066">
              <w:t>Rozbudowa gazowej sieci przesyłowej:</w:t>
            </w:r>
          </w:p>
          <w:p w:rsidR="003A3066" w:rsidRPr="003A3066" w:rsidRDefault="003A3066" w:rsidP="00747B70">
            <w:pPr>
              <w:pStyle w:val="Zadania"/>
              <w:numPr>
                <w:ilvl w:val="0"/>
                <w:numId w:val="19"/>
              </w:numPr>
              <w:ind w:left="197" w:hanging="197"/>
            </w:pPr>
            <w:r w:rsidRPr="003A3066">
              <w:t xml:space="preserve">w zachodniej, południowej Polsce – możliwość transportu gazu z terminalu LNG i </w:t>
            </w:r>
            <w:proofErr w:type="spellStart"/>
            <w:r w:rsidRPr="003A3066">
              <w:t>Baltic</w:t>
            </w:r>
            <w:proofErr w:type="spellEnd"/>
            <w:r w:rsidRPr="003A3066">
              <w:t xml:space="preserve"> </w:t>
            </w:r>
            <w:proofErr w:type="spellStart"/>
            <w:r w:rsidRPr="003A3066">
              <w:t>Pipe</w:t>
            </w:r>
            <w:proofErr w:type="spellEnd"/>
            <w:r w:rsidRPr="003A3066">
              <w:t>;</w:t>
            </w:r>
          </w:p>
          <w:p w:rsidR="003A3066" w:rsidRPr="003A3066" w:rsidRDefault="003A3066" w:rsidP="00747B70">
            <w:pPr>
              <w:pStyle w:val="Zadania"/>
              <w:numPr>
                <w:ilvl w:val="0"/>
                <w:numId w:val="19"/>
              </w:numPr>
              <w:ind w:left="197" w:hanging="197"/>
            </w:pPr>
            <w:r w:rsidRPr="003A3066">
              <w:t>w północno- wschodniej Polsce – wzmocnienie integracji z państwami bałtyckimi</w:t>
            </w:r>
          </w:p>
        </w:tc>
        <w:tc>
          <w:tcPr>
            <w:tcW w:w="686" w:type="pct"/>
            <w:tcBorders>
              <w:top w:val="dotted" w:sz="4" w:space="0" w:color="FF9933"/>
              <w:bottom w:val="dotted" w:sz="4" w:space="0" w:color="FF9933"/>
            </w:tcBorders>
          </w:tcPr>
          <w:p w:rsidR="003A3066" w:rsidRPr="003A3066" w:rsidRDefault="003A3066" w:rsidP="003419EC">
            <w:pPr>
              <w:pStyle w:val="Zadania"/>
            </w:pPr>
            <w:r w:rsidRPr="003A3066">
              <w:t>2022</w:t>
            </w:r>
          </w:p>
          <w:p w:rsidR="003A3066" w:rsidRPr="003A3066" w:rsidRDefault="003A3066" w:rsidP="003419EC">
            <w:pPr>
              <w:pStyle w:val="Zadania"/>
            </w:pPr>
            <w:r w:rsidRPr="003A3066">
              <w:t>(2029)</w:t>
            </w:r>
          </w:p>
        </w:tc>
        <w:tc>
          <w:tcPr>
            <w:tcW w:w="906" w:type="pct"/>
            <w:tcBorders>
              <w:top w:val="dotted" w:sz="4" w:space="0" w:color="FF9933"/>
              <w:bottom w:val="dotted" w:sz="4" w:space="0" w:color="FF9933"/>
            </w:tcBorders>
          </w:tcPr>
          <w:p w:rsidR="003A3066" w:rsidRPr="003A3066" w:rsidRDefault="003A3066" w:rsidP="003419EC">
            <w:pPr>
              <w:pStyle w:val="Zadania"/>
            </w:pPr>
            <w:proofErr w:type="spellStart"/>
            <w:r w:rsidRPr="003A3066">
              <w:t>OSPg</w:t>
            </w:r>
            <w:proofErr w:type="spellEnd"/>
            <w:r w:rsidRPr="003A3066">
              <w:t xml:space="preserve"> </w:t>
            </w:r>
          </w:p>
        </w:tc>
      </w:tr>
      <w:tr w:rsidR="003A3066" w:rsidRPr="003A3066" w:rsidTr="003419EC">
        <w:tc>
          <w:tcPr>
            <w:tcW w:w="360" w:type="pct"/>
            <w:tcBorders>
              <w:top w:val="dotted" w:sz="4" w:space="0" w:color="FF9933"/>
              <w:bottom w:val="dotted" w:sz="4" w:space="0" w:color="FF9933"/>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328" w:type="pct"/>
            <w:tcBorders>
              <w:top w:val="dotted" w:sz="4" w:space="0" w:color="FF9933"/>
              <w:bottom w:val="dotted" w:sz="4" w:space="0" w:color="FF9933"/>
            </w:tcBorders>
          </w:tcPr>
          <w:p w:rsidR="003A3066" w:rsidRPr="003A3066" w:rsidRDefault="003A3066" w:rsidP="003419EC">
            <w:pPr>
              <w:pStyle w:val="Zadania"/>
            </w:pPr>
            <w:r w:rsidRPr="003A3066">
              <w:t>3A.7.</w:t>
            </w:r>
          </w:p>
        </w:tc>
        <w:tc>
          <w:tcPr>
            <w:tcW w:w="2720" w:type="pct"/>
            <w:tcBorders>
              <w:top w:val="dotted" w:sz="4" w:space="0" w:color="FF9933"/>
              <w:bottom w:val="dotted" w:sz="4" w:space="0" w:color="FF9933"/>
            </w:tcBorders>
          </w:tcPr>
          <w:p w:rsidR="003A3066" w:rsidRPr="003A3066" w:rsidRDefault="003A3066" w:rsidP="003419EC">
            <w:pPr>
              <w:pStyle w:val="Zadania"/>
              <w:rPr>
                <w:rFonts w:cs="Calibri"/>
                <w:szCs w:val="24"/>
              </w:rPr>
            </w:pPr>
            <w:r w:rsidRPr="003A3066">
              <w:rPr>
                <w:rFonts w:cs="Calibri"/>
                <w:szCs w:val="24"/>
              </w:rPr>
              <w:t xml:space="preserve">Rozbudowa dystrybucji gazowej – redukcja </w:t>
            </w:r>
            <w:r w:rsidRPr="003A3066">
              <w:rPr>
                <w:rFonts w:cs="Calibri"/>
                <w:i/>
                <w:szCs w:val="24"/>
              </w:rPr>
              <w:t>białych plam</w:t>
            </w:r>
            <w:r w:rsidRPr="003A3066">
              <w:rPr>
                <w:rFonts w:cs="Calibri"/>
                <w:szCs w:val="24"/>
              </w:rPr>
              <w:t>, wzrost odsetka zgazyfikowanych gmin z 65% do 77% w 2022 r. i wzrost w kolejnych latach poprzez:</w:t>
            </w:r>
          </w:p>
          <w:p w:rsidR="003A3066" w:rsidRPr="003A3066" w:rsidRDefault="003A3066" w:rsidP="00747B70">
            <w:pPr>
              <w:pStyle w:val="Zadania"/>
              <w:numPr>
                <w:ilvl w:val="0"/>
                <w:numId w:val="19"/>
              </w:numPr>
              <w:ind w:left="197" w:hanging="197"/>
            </w:pPr>
            <w:r w:rsidRPr="003A3066">
              <w:rPr>
                <w:rFonts w:cs="Calibri"/>
                <w:szCs w:val="24"/>
              </w:rPr>
              <w:t>rozbudowę i modernizacje gazowej sieci dystrybucyjnej,</w:t>
            </w:r>
          </w:p>
          <w:p w:rsidR="003A3066" w:rsidRPr="003A3066" w:rsidRDefault="003A3066" w:rsidP="00747B70">
            <w:pPr>
              <w:pStyle w:val="Zadania"/>
              <w:numPr>
                <w:ilvl w:val="0"/>
                <w:numId w:val="19"/>
              </w:numPr>
              <w:ind w:left="197" w:hanging="197"/>
            </w:pPr>
            <w:r w:rsidRPr="003A3066">
              <w:rPr>
                <w:rFonts w:cs="Calibri"/>
                <w:szCs w:val="24"/>
              </w:rPr>
              <w:t xml:space="preserve">wykorzystanie stacji </w:t>
            </w:r>
            <w:proofErr w:type="spellStart"/>
            <w:r w:rsidRPr="003A3066">
              <w:rPr>
                <w:rFonts w:cs="Calibri"/>
                <w:szCs w:val="24"/>
              </w:rPr>
              <w:t>regazyfikacji</w:t>
            </w:r>
            <w:proofErr w:type="spellEnd"/>
            <w:r w:rsidRPr="003A3066">
              <w:rPr>
                <w:rFonts w:cs="Calibri"/>
                <w:szCs w:val="24"/>
              </w:rPr>
              <w:t xml:space="preserve"> skroplonego gazu LNG</w:t>
            </w:r>
          </w:p>
        </w:tc>
        <w:tc>
          <w:tcPr>
            <w:tcW w:w="686" w:type="pct"/>
            <w:tcBorders>
              <w:top w:val="dotted" w:sz="4" w:space="0" w:color="FF9933"/>
              <w:bottom w:val="dotted" w:sz="4" w:space="0" w:color="FF9933"/>
            </w:tcBorders>
          </w:tcPr>
          <w:p w:rsidR="003A3066" w:rsidRPr="003A3066" w:rsidRDefault="003A3066" w:rsidP="003419EC">
            <w:pPr>
              <w:pStyle w:val="Zadania"/>
            </w:pPr>
            <w:r w:rsidRPr="003A3066">
              <w:t>2022</w:t>
            </w:r>
          </w:p>
        </w:tc>
        <w:tc>
          <w:tcPr>
            <w:tcW w:w="906" w:type="pct"/>
            <w:tcBorders>
              <w:top w:val="dotted" w:sz="4" w:space="0" w:color="FF9933"/>
              <w:bottom w:val="dotted" w:sz="4" w:space="0" w:color="FF9933"/>
            </w:tcBorders>
          </w:tcPr>
          <w:p w:rsidR="003A3066" w:rsidRPr="003A3066" w:rsidRDefault="003A3066" w:rsidP="003419EC">
            <w:pPr>
              <w:pStyle w:val="Zadania"/>
            </w:pPr>
            <w:proofErr w:type="spellStart"/>
            <w:r w:rsidRPr="003A3066">
              <w:t>OSDg</w:t>
            </w:r>
            <w:proofErr w:type="spellEnd"/>
          </w:p>
        </w:tc>
      </w:tr>
      <w:tr w:rsidR="003A3066" w:rsidRPr="003A3066" w:rsidTr="003419EC">
        <w:tc>
          <w:tcPr>
            <w:tcW w:w="360" w:type="pct"/>
            <w:tcBorders>
              <w:top w:val="dotted" w:sz="4" w:space="0" w:color="FF9933"/>
              <w:bottom w:val="dotted" w:sz="4" w:space="0" w:color="FF9933"/>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92D050"/>
              </w:rPr>
              <w:t xml:space="preserve"> █</w:t>
            </w:r>
          </w:p>
        </w:tc>
        <w:tc>
          <w:tcPr>
            <w:tcW w:w="328" w:type="pct"/>
            <w:tcBorders>
              <w:top w:val="dotted" w:sz="4" w:space="0" w:color="FF9933"/>
              <w:bottom w:val="dotted" w:sz="4" w:space="0" w:color="FF9933"/>
            </w:tcBorders>
          </w:tcPr>
          <w:p w:rsidR="003A3066" w:rsidRPr="003A3066" w:rsidRDefault="003A3066" w:rsidP="003419EC">
            <w:pPr>
              <w:pStyle w:val="Zadania"/>
            </w:pPr>
            <w:r w:rsidRPr="003A3066">
              <w:t>3A.8.</w:t>
            </w:r>
          </w:p>
        </w:tc>
        <w:tc>
          <w:tcPr>
            <w:tcW w:w="2720" w:type="pct"/>
            <w:tcBorders>
              <w:top w:val="dotted" w:sz="4" w:space="0" w:color="FF9933"/>
              <w:bottom w:val="dotted" w:sz="4" w:space="0" w:color="FF9933"/>
            </w:tcBorders>
          </w:tcPr>
          <w:p w:rsidR="003A3066" w:rsidRPr="003A3066" w:rsidRDefault="003A3066" w:rsidP="003419EC">
            <w:pPr>
              <w:pStyle w:val="Zadania"/>
              <w:rPr>
                <w:rFonts w:cs="Calibri"/>
                <w:szCs w:val="24"/>
              </w:rPr>
            </w:pPr>
            <w:r w:rsidRPr="003A3066">
              <w:rPr>
                <w:rFonts w:cs="Calibri"/>
                <w:szCs w:val="24"/>
              </w:rPr>
              <w:t>Rozbudowa PMG do poziomu całkowitej pojemności min. 4 mld m</w:t>
            </w:r>
            <w:r w:rsidRPr="003A3066">
              <w:rPr>
                <w:rFonts w:cs="Calibri"/>
                <w:szCs w:val="24"/>
                <w:vertAlign w:val="superscript"/>
              </w:rPr>
              <w:t>3</w:t>
            </w:r>
            <w:r w:rsidRPr="003A3066">
              <w:rPr>
                <w:rFonts w:cs="Calibri"/>
                <w:szCs w:val="24"/>
              </w:rPr>
              <w:t xml:space="preserve"> oraz </w:t>
            </w:r>
            <w:r w:rsidRPr="003A3066">
              <w:t xml:space="preserve">mocy odbioru gazu z tych instalacji </w:t>
            </w:r>
            <w:r w:rsidRPr="003A3066">
              <w:rPr>
                <w:rFonts w:cs="Calibri"/>
                <w:szCs w:val="24"/>
              </w:rPr>
              <w:t>do poziomu min. 60 mln m</w:t>
            </w:r>
            <w:r w:rsidRPr="003A3066">
              <w:rPr>
                <w:rFonts w:cs="Calibri"/>
                <w:szCs w:val="24"/>
                <w:vertAlign w:val="superscript"/>
              </w:rPr>
              <w:t>3</w:t>
            </w:r>
            <w:r w:rsidRPr="003A3066">
              <w:rPr>
                <w:rFonts w:cs="Calibri"/>
                <w:szCs w:val="24"/>
              </w:rPr>
              <w:t>/dobę.</w:t>
            </w:r>
          </w:p>
        </w:tc>
        <w:tc>
          <w:tcPr>
            <w:tcW w:w="686" w:type="pct"/>
            <w:tcBorders>
              <w:top w:val="dotted" w:sz="4" w:space="0" w:color="FF9933"/>
              <w:bottom w:val="dotted" w:sz="4" w:space="0" w:color="FF9933"/>
            </w:tcBorders>
          </w:tcPr>
          <w:p w:rsidR="003A3066" w:rsidRPr="003A3066" w:rsidRDefault="003A3066" w:rsidP="003419EC">
            <w:pPr>
              <w:pStyle w:val="Zadania"/>
            </w:pPr>
            <w:r w:rsidRPr="003A3066">
              <w:t>2030</w:t>
            </w:r>
          </w:p>
        </w:tc>
        <w:tc>
          <w:tcPr>
            <w:tcW w:w="906" w:type="pct"/>
            <w:tcBorders>
              <w:top w:val="dotted" w:sz="4" w:space="0" w:color="FF9933"/>
              <w:bottom w:val="dotted" w:sz="4" w:space="0" w:color="FF9933"/>
            </w:tcBorders>
          </w:tcPr>
          <w:p w:rsidR="003A3066" w:rsidRPr="003A3066" w:rsidRDefault="003A3066" w:rsidP="003419EC">
            <w:pPr>
              <w:pStyle w:val="Zadania"/>
            </w:pPr>
            <w:r w:rsidRPr="003A3066">
              <w:t>PGNIG S.A.,</w:t>
            </w:r>
            <w:proofErr w:type="spellStart"/>
            <w:r w:rsidRPr="003A3066">
              <w:t>OSMg</w:t>
            </w:r>
            <w:proofErr w:type="spellEnd"/>
            <w:r w:rsidRPr="003A3066">
              <w:t xml:space="preserve">, </w:t>
            </w:r>
            <w:proofErr w:type="spellStart"/>
            <w:r w:rsidRPr="003A3066">
              <w:t>OSPg</w:t>
            </w:r>
            <w:proofErr w:type="spellEnd"/>
          </w:p>
        </w:tc>
      </w:tr>
      <w:tr w:rsidR="003A3066" w:rsidRPr="003A3066" w:rsidTr="003419EC">
        <w:tc>
          <w:tcPr>
            <w:tcW w:w="360" w:type="pct"/>
            <w:tcBorders>
              <w:top w:val="dotted" w:sz="4" w:space="0" w:color="FF9933"/>
              <w:bottom w:val="dotted" w:sz="4" w:space="0" w:color="FF9933"/>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92D050"/>
              </w:rPr>
              <w:t xml:space="preserve"> █</w:t>
            </w:r>
          </w:p>
        </w:tc>
        <w:tc>
          <w:tcPr>
            <w:tcW w:w="328" w:type="pct"/>
            <w:tcBorders>
              <w:top w:val="dotted" w:sz="4" w:space="0" w:color="FF9933"/>
              <w:bottom w:val="dotted" w:sz="4" w:space="0" w:color="FF9933"/>
            </w:tcBorders>
          </w:tcPr>
          <w:p w:rsidR="003A3066" w:rsidRPr="003A3066" w:rsidRDefault="003A3066" w:rsidP="003419EC">
            <w:pPr>
              <w:pStyle w:val="Zadania"/>
            </w:pPr>
            <w:r w:rsidRPr="003A3066">
              <w:t>3A.9.</w:t>
            </w:r>
          </w:p>
          <w:p w:rsidR="003A3066" w:rsidRPr="003A3066" w:rsidRDefault="003A3066" w:rsidP="003419EC">
            <w:pPr>
              <w:pStyle w:val="Zadania"/>
            </w:pPr>
          </w:p>
        </w:tc>
        <w:tc>
          <w:tcPr>
            <w:tcW w:w="2720" w:type="pct"/>
            <w:tcBorders>
              <w:top w:val="dotted" w:sz="4" w:space="0" w:color="FF9933"/>
              <w:bottom w:val="dotted" w:sz="4" w:space="0" w:color="FF9933"/>
            </w:tcBorders>
          </w:tcPr>
          <w:p w:rsidR="003A3066" w:rsidRPr="003A3066" w:rsidRDefault="003A3066" w:rsidP="003419EC">
            <w:pPr>
              <w:pStyle w:val="Zadania"/>
              <w:rPr>
                <w:rFonts w:cs="Calibri"/>
                <w:szCs w:val="24"/>
              </w:rPr>
            </w:pPr>
            <w:r w:rsidRPr="003A3066">
              <w:rPr>
                <w:rFonts w:cs="Calibri"/>
                <w:szCs w:val="24"/>
              </w:rPr>
              <w:t>Zapewnienie otoczenia regulacyjnego zachęcającego do inwestowania w rozbudowę infrastruktury gazowej (taryfa wieloletnia, usprawnienie procesu inwestycyjno-budowlanego)</w:t>
            </w:r>
          </w:p>
        </w:tc>
        <w:tc>
          <w:tcPr>
            <w:tcW w:w="686" w:type="pct"/>
            <w:tcBorders>
              <w:top w:val="dotted" w:sz="4" w:space="0" w:color="FF9933"/>
              <w:bottom w:val="dotted" w:sz="4" w:space="0" w:color="FF9933"/>
            </w:tcBorders>
          </w:tcPr>
          <w:p w:rsidR="003A3066" w:rsidRPr="003A3066" w:rsidRDefault="003A3066" w:rsidP="003419EC">
            <w:pPr>
              <w:pStyle w:val="Zadania"/>
            </w:pPr>
            <w:r w:rsidRPr="003A3066">
              <w:t>2021</w:t>
            </w:r>
          </w:p>
          <w:p w:rsidR="003A3066" w:rsidRPr="003A3066" w:rsidRDefault="003A3066" w:rsidP="003419EC">
            <w:pPr>
              <w:pStyle w:val="Zadania"/>
            </w:pPr>
          </w:p>
        </w:tc>
        <w:tc>
          <w:tcPr>
            <w:tcW w:w="906" w:type="pct"/>
            <w:tcBorders>
              <w:top w:val="dotted" w:sz="4" w:space="0" w:color="FF9933"/>
              <w:bottom w:val="dotted" w:sz="4" w:space="0" w:color="FF9933"/>
            </w:tcBorders>
          </w:tcPr>
          <w:p w:rsidR="003A3066" w:rsidRPr="003A3066" w:rsidRDefault="003A3066" w:rsidP="003419EC">
            <w:pPr>
              <w:pStyle w:val="Zadania"/>
            </w:pPr>
            <w:proofErr w:type="spellStart"/>
            <w:r w:rsidRPr="003A3066">
              <w:t>MIiR</w:t>
            </w:r>
            <w:proofErr w:type="spellEnd"/>
            <w:r w:rsidRPr="003A3066">
              <w:t>, ME, URE</w:t>
            </w:r>
          </w:p>
          <w:p w:rsidR="003A3066" w:rsidRPr="003A3066" w:rsidRDefault="003A3066" w:rsidP="003419EC">
            <w:pPr>
              <w:pStyle w:val="Zadania"/>
            </w:pPr>
          </w:p>
        </w:tc>
      </w:tr>
      <w:tr w:rsidR="003A3066" w:rsidRPr="003A3066" w:rsidTr="003419EC">
        <w:tc>
          <w:tcPr>
            <w:tcW w:w="360" w:type="pct"/>
            <w:tcBorders>
              <w:top w:val="dotted" w:sz="4" w:space="0" w:color="FF9933"/>
              <w:bottom w:val="dotted" w:sz="4" w:space="0" w:color="FF9933"/>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FFFFFF" w:themeColor="background1"/>
              </w:rPr>
              <w:t>█ █</w:t>
            </w:r>
          </w:p>
        </w:tc>
        <w:tc>
          <w:tcPr>
            <w:tcW w:w="328" w:type="pct"/>
            <w:tcBorders>
              <w:top w:val="dotted" w:sz="4" w:space="0" w:color="FF9933"/>
              <w:bottom w:val="dotted" w:sz="4" w:space="0" w:color="FF9933"/>
            </w:tcBorders>
          </w:tcPr>
          <w:p w:rsidR="003A3066" w:rsidRPr="003A3066" w:rsidRDefault="003A3066" w:rsidP="003419EC">
            <w:pPr>
              <w:pStyle w:val="Zadania"/>
            </w:pPr>
            <w:r w:rsidRPr="003A3066">
              <w:t>3A.10.</w:t>
            </w:r>
          </w:p>
        </w:tc>
        <w:tc>
          <w:tcPr>
            <w:tcW w:w="2720" w:type="pct"/>
            <w:tcBorders>
              <w:top w:val="dotted" w:sz="4" w:space="0" w:color="FF9933"/>
              <w:bottom w:val="dotted" w:sz="4" w:space="0" w:color="FF9933"/>
            </w:tcBorders>
          </w:tcPr>
          <w:p w:rsidR="003A3066" w:rsidRPr="003A3066" w:rsidRDefault="003A3066" w:rsidP="003419EC">
            <w:pPr>
              <w:pStyle w:val="Zadania"/>
              <w:rPr>
                <w:rFonts w:cs="Calibri"/>
                <w:szCs w:val="24"/>
              </w:rPr>
            </w:pPr>
            <w:r w:rsidRPr="003A3066">
              <w:rPr>
                <w:rFonts w:cs="Calibri"/>
                <w:szCs w:val="24"/>
              </w:rPr>
              <w:t xml:space="preserve">Przygotowanie ocen ryzyka i planów w zakresie bezpieczeństwa dostaw gazu na podstawie rozporządzenia 2017/1938 (następnie aktualizacja co 4 lata) </w:t>
            </w:r>
          </w:p>
        </w:tc>
        <w:tc>
          <w:tcPr>
            <w:tcW w:w="686" w:type="pct"/>
            <w:tcBorders>
              <w:top w:val="dotted" w:sz="4" w:space="0" w:color="FF9933"/>
              <w:bottom w:val="dotted" w:sz="4" w:space="0" w:color="FF9933"/>
            </w:tcBorders>
          </w:tcPr>
          <w:p w:rsidR="003A3066" w:rsidRPr="003A3066" w:rsidRDefault="003A3066" w:rsidP="003419EC">
            <w:pPr>
              <w:pStyle w:val="Zadania"/>
            </w:pPr>
            <w:r w:rsidRPr="003A3066">
              <w:t>2020</w:t>
            </w:r>
          </w:p>
        </w:tc>
        <w:tc>
          <w:tcPr>
            <w:tcW w:w="906" w:type="pct"/>
            <w:tcBorders>
              <w:top w:val="dotted" w:sz="4" w:space="0" w:color="FF9933"/>
              <w:bottom w:val="dotted" w:sz="4" w:space="0" w:color="FF9933"/>
            </w:tcBorders>
          </w:tcPr>
          <w:p w:rsidR="003A3066" w:rsidRPr="003A3066" w:rsidRDefault="003A3066" w:rsidP="003419EC">
            <w:pPr>
              <w:pStyle w:val="Zadania"/>
            </w:pPr>
            <w:r w:rsidRPr="003A3066">
              <w:t xml:space="preserve">ME, </w:t>
            </w:r>
            <w:proofErr w:type="spellStart"/>
            <w:r w:rsidRPr="003A3066">
              <w:t>OSPg</w:t>
            </w:r>
            <w:proofErr w:type="spellEnd"/>
          </w:p>
        </w:tc>
      </w:tr>
    </w:tbl>
    <w:p w:rsidR="003A3066" w:rsidRPr="003A3066" w:rsidRDefault="003A3066" w:rsidP="003A3066">
      <w:pPr>
        <w:spacing w:before="120" w:after="0"/>
      </w:pPr>
      <w:r w:rsidRPr="003A3066">
        <w:rPr>
          <w:i/>
          <w:color w:val="FFC000"/>
          <w:sz w:val="18"/>
        </w:rPr>
        <w:t>█</w:t>
      </w:r>
      <w:r w:rsidRPr="003A3066">
        <w:rPr>
          <w:i/>
          <w:color w:val="00B0F0"/>
          <w:sz w:val="18"/>
        </w:rPr>
        <w:t xml:space="preserve"> </w:t>
      </w:r>
      <w:r w:rsidRPr="003A3066">
        <w:rPr>
          <w:i/>
          <w:color w:val="808080" w:themeColor="background1" w:themeShade="80"/>
          <w:sz w:val="18"/>
        </w:rPr>
        <w:t>– bezpieczeństwo energetyczne,</w:t>
      </w:r>
      <w:r w:rsidRPr="003A3066">
        <w:rPr>
          <w:i/>
          <w:color w:val="808080" w:themeColor="background1" w:themeShade="80"/>
          <w:sz w:val="18"/>
        </w:rPr>
        <w:tab/>
      </w:r>
      <w:r w:rsidRPr="003A3066">
        <w:rPr>
          <w:i/>
          <w:color w:val="00B0F0"/>
          <w:sz w:val="18"/>
        </w:rPr>
        <w:t xml:space="preserve"> █ </w:t>
      </w:r>
      <w:r w:rsidRPr="003A3066">
        <w:rPr>
          <w:i/>
          <w:color w:val="808080" w:themeColor="background1" w:themeShade="80"/>
          <w:sz w:val="18"/>
        </w:rPr>
        <w:t xml:space="preserve">– konkurencyjność gospodarki, </w:t>
      </w:r>
      <w:r w:rsidRPr="003A3066">
        <w:rPr>
          <w:i/>
          <w:color w:val="808080" w:themeColor="background1" w:themeShade="80"/>
          <w:sz w:val="18"/>
        </w:rPr>
        <w:tab/>
      </w:r>
      <w:r w:rsidRPr="003A3066">
        <w:rPr>
          <w:i/>
          <w:color w:val="92D050"/>
          <w:sz w:val="18"/>
        </w:rPr>
        <w:t xml:space="preserve">█ </w:t>
      </w:r>
      <w:r w:rsidRPr="003A3066">
        <w:rPr>
          <w:i/>
          <w:color w:val="808080" w:themeColor="background1" w:themeShade="80"/>
          <w:sz w:val="18"/>
        </w:rPr>
        <w:t>– ograniczenie wpływu sektora na środowisko</w:t>
      </w:r>
      <w:r w:rsidRPr="003A3066">
        <w:t xml:space="preserve"> </w:t>
      </w:r>
      <w:r w:rsidRPr="003A3066">
        <w:br w:type="page"/>
      </w:r>
    </w:p>
    <w:p w:rsidR="003A3066" w:rsidRPr="003A3066" w:rsidRDefault="003A3066" w:rsidP="003A3066">
      <w:pPr>
        <w:pStyle w:val="Nagwek3"/>
        <w:ind w:left="1418" w:hanging="992"/>
        <w:rPr>
          <w:szCs w:val="23"/>
        </w:rPr>
      </w:pPr>
      <w:bookmarkStart w:id="20" w:name="_Toc24025453"/>
      <w:r w:rsidRPr="003A3066">
        <w:rPr>
          <w:smallCaps/>
          <w:szCs w:val="23"/>
          <w:u w:val="none"/>
        </w:rPr>
        <w:t>Część</w:t>
      </w:r>
      <w:r w:rsidRPr="003A3066">
        <w:rPr>
          <w:szCs w:val="23"/>
          <w:u w:val="none"/>
        </w:rPr>
        <w:t xml:space="preserve"> B)  </w:t>
      </w:r>
      <w:r w:rsidRPr="003A3066">
        <w:rPr>
          <w:szCs w:val="23"/>
        </w:rPr>
        <w:t>Dywersyfikacja dostaw ropy naftowej oraz rozbudowa infrastruktury ropy naftowej i paliw ciekłych</w:t>
      </w:r>
      <w:r w:rsidRPr="003A3066">
        <w:rPr>
          <w:rStyle w:val="Odwoanieprzypisudolnego"/>
          <w:szCs w:val="23"/>
        </w:rPr>
        <w:footnoteReference w:id="35"/>
      </w:r>
      <w:bookmarkEnd w:id="20"/>
    </w:p>
    <w:p w:rsidR="003A3066" w:rsidRPr="003A3066" w:rsidRDefault="003A3066" w:rsidP="003A3066">
      <w:pPr>
        <w:rPr>
          <w:szCs w:val="24"/>
        </w:rPr>
      </w:pPr>
      <w:r w:rsidRPr="003A3066">
        <w:rPr>
          <w:rFonts w:eastAsia="Arial Narrow"/>
          <w:szCs w:val="24"/>
        </w:rPr>
        <w:t>Ze względu na ograniczenia w dostępie do krajowych zasobów ropy naftowej (surowiec wydobywany w kraju pokrywa tylko niewielki zakres potrzeb rynku – 4%), z punktu widzenia Polski kluczowe jest działanie w kierunku dywersyfikacji dostaw oraz zapewnienia bezpieczeństwa dostaw ropy naftowej i paliw ciekłych. Jeszcze w 2014 r. udział dostaw ropy naftowej z Rosji do polskich rafinerii przekraczał 90% całkowitego przerobu tego surowca (zużycie krajowe w 2014 r. – ok. 24 mln t). Od 2015 r. zaobserwować można wyraźną zmianę struktury importu ropy naftowej do Polski, która możliwa była dzięki zmianom układów sił na rynkach międzynarodowych, jak również dzięki działaniom handlowym spółek sektora naftowego. W ostatnich latach Polska zwiększyła import surowca z takich kierunków jak Arabia Saudyjska, Norwegia i Stany Zjednoczone. Mimo że dostawca rosyjski nadal ma pozycję dominującą w kształtowaniu cen surowca, to niewątpliwie zróżnicowanie kierunków i źródeł dostaw ropy naftowej pozytywnie wpływa na koszty zakupu tego surowca i pozycję negocjacyjną polskich spółek</w:t>
      </w:r>
      <w:r w:rsidRPr="003A3066">
        <w:rPr>
          <w:szCs w:val="24"/>
        </w:rPr>
        <w:t>.</w:t>
      </w:r>
    </w:p>
    <w:p w:rsidR="003A3066" w:rsidRPr="003A3066" w:rsidRDefault="003A3066" w:rsidP="003A3066">
      <w:pPr>
        <w:pStyle w:val="Bezodstpw"/>
      </w:pPr>
    </w:p>
    <w:p w:rsidR="003A3066" w:rsidRPr="003A3066" w:rsidRDefault="003A3066" w:rsidP="003A3066">
      <w:r w:rsidRPr="003A3066">
        <w:rPr>
          <w:b/>
          <w:szCs w:val="24"/>
        </w:rPr>
        <w:t>Dalsza dywersyfikacja importu ropy naftowej wymaga przede wszystkim rozwiniętej i sprawnie funkcjonującej infrastruktury wewnętrznej</w:t>
      </w:r>
      <w:r w:rsidRPr="003A3066">
        <w:rPr>
          <w:szCs w:val="24"/>
        </w:rPr>
        <w:t xml:space="preserve">, tak by zapewnić możliwość zwiększenia importu surowca drogą morską. Aktualny stan sieci rurociągów i pojemności magazynowych pozwala na obsłużenie bieżących potrzeb, jednakże w perspektywie dalszego rozwoju rynku konieczne jest zapewnienie możliwości </w:t>
      </w:r>
      <w:r w:rsidRPr="003A3066">
        <w:rPr>
          <w:b/>
          <w:szCs w:val="24"/>
        </w:rPr>
        <w:t>zwiększenia poziomu magazynowania i separacji różnych gatunków ropy</w:t>
      </w:r>
      <w:r w:rsidRPr="003A3066">
        <w:rPr>
          <w:szCs w:val="24"/>
        </w:rPr>
        <w:t xml:space="preserve"> importowanej drogą morską oraz sprawnego i bezpiecznego </w:t>
      </w:r>
      <w:proofErr w:type="spellStart"/>
      <w:r w:rsidRPr="003A3066">
        <w:rPr>
          <w:szCs w:val="24"/>
        </w:rPr>
        <w:t>przesyłu</w:t>
      </w:r>
      <w:proofErr w:type="spellEnd"/>
      <w:r w:rsidRPr="003A3066">
        <w:rPr>
          <w:szCs w:val="24"/>
        </w:rPr>
        <w:t xml:space="preserve"> do rafinerii w Płocku. </w:t>
      </w:r>
      <w:r w:rsidRPr="003A3066">
        <w:rPr>
          <w:rFonts w:eastAsia="Arial Narrow"/>
          <w:szCs w:val="24"/>
        </w:rPr>
        <w:t xml:space="preserve">Celem nadrzędnym jest </w:t>
      </w:r>
      <w:r w:rsidRPr="003A3066">
        <w:rPr>
          <w:rFonts w:eastAsia="Arial Narrow"/>
        </w:rPr>
        <w:t>zapewnienie</w:t>
      </w:r>
      <w:r w:rsidRPr="003A3066">
        <w:rPr>
          <w:rFonts w:eastAsia="Arial Narrow"/>
          <w:szCs w:val="24"/>
        </w:rPr>
        <w:t xml:space="preserve"> (a) </w:t>
      </w:r>
      <w:r w:rsidRPr="003A3066">
        <w:rPr>
          <w:rFonts w:eastAsia="Arial Narrow"/>
        </w:rPr>
        <w:t>nieprzerwanych dostaw ropy naftowej do polskich rafinerii oraz (b) zaopatrzenia rynku w paliwa ciekłe na poziomie zapewniającym jego normalne funkcjonowanie w sytuacji kryzysowej</w:t>
      </w:r>
      <w:r w:rsidRPr="003A3066">
        <w:t>.</w:t>
      </w:r>
    </w:p>
    <w:p w:rsidR="003A3066" w:rsidRPr="003A3066" w:rsidRDefault="003A3066" w:rsidP="003A3066">
      <w:pPr>
        <w:rPr>
          <w:rFonts w:eastAsia="Times New Roman" w:cs="Calibri"/>
          <w:bCs/>
          <w:i/>
          <w:color w:val="000000"/>
          <w:lang w:eastAsia="pl-PL"/>
        </w:rPr>
      </w:pPr>
      <w:r w:rsidRPr="003A3066">
        <w:rPr>
          <w:i/>
        </w:rPr>
        <w:t xml:space="preserve">Poniżej przedstawiona została koncepcja dywersyfikacji kierunków i dostaw ropy naftowej poprzez rozbudowę infrastruktury przesyłowej i magazynowej ropy naftowej oraz paliw ciekłych. Projektem strategicznym tej części kierunku jest </w:t>
      </w:r>
      <w:r w:rsidRPr="003A3066">
        <w:rPr>
          <w:b/>
          <w:i/>
        </w:rPr>
        <w:t>budowa drugiej nitki Rurociągu Pomorskiego</w:t>
      </w:r>
      <w:r w:rsidRPr="003A3066">
        <w:rPr>
          <w:i/>
        </w:rPr>
        <w:t>.</w:t>
      </w:r>
    </w:p>
    <w:p w:rsidR="003A3066" w:rsidRPr="003A3066" w:rsidRDefault="003A3066" w:rsidP="003A3066">
      <w:pPr>
        <w:spacing w:before="200" w:after="200"/>
        <w:jc w:val="center"/>
        <w:rPr>
          <w:szCs w:val="24"/>
        </w:rPr>
      </w:pPr>
      <w:r w:rsidRPr="003A3066">
        <w:rPr>
          <w:color w:val="BFBFBF" w:themeColor="background1" w:themeShade="BF"/>
        </w:rPr>
        <w:t>* * *</w:t>
      </w:r>
    </w:p>
    <w:p w:rsidR="003A3066" w:rsidRPr="003A3066" w:rsidRDefault="003A3066" w:rsidP="003A3066">
      <w:pPr>
        <w:rPr>
          <w:szCs w:val="24"/>
        </w:rPr>
      </w:pPr>
      <w:r w:rsidRPr="003A3066">
        <w:rPr>
          <w:noProof/>
          <w:lang w:eastAsia="pl-PL"/>
        </w:rPr>
        <mc:AlternateContent>
          <mc:Choice Requires="wps">
            <w:drawing>
              <wp:anchor distT="0" distB="0" distL="114300" distR="114300" simplePos="0" relativeHeight="251677696" behindDoc="1" locked="0" layoutInCell="1" allowOverlap="1" wp14:anchorId="7FC09B39" wp14:editId="1B0FC9CD">
                <wp:simplePos x="0" y="0"/>
                <wp:positionH relativeFrom="margin">
                  <wp:posOffset>4562751</wp:posOffset>
                </wp:positionH>
                <wp:positionV relativeFrom="paragraph">
                  <wp:posOffset>89176</wp:posOffset>
                </wp:positionV>
                <wp:extent cx="1151890" cy="739140"/>
                <wp:effectExtent l="57150" t="38100" r="48260" b="80010"/>
                <wp:wrapSquare wrapText="bothSides"/>
                <wp:docPr id="5" name="Prostokąt 5"/>
                <wp:cNvGraphicFramePr/>
                <a:graphic xmlns:a="http://schemas.openxmlformats.org/drawingml/2006/main">
                  <a:graphicData uri="http://schemas.microsoft.com/office/word/2010/wordprocessingShape">
                    <wps:wsp>
                      <wps:cNvSpPr/>
                      <wps:spPr>
                        <a:xfrm>
                          <a:off x="0" y="0"/>
                          <a:ext cx="1151890" cy="739140"/>
                        </a:xfrm>
                        <a:prstGeom prst="rect">
                          <a:avLst/>
                        </a:prstGeom>
                        <a:solidFill>
                          <a:srgbClr val="FFB66D"/>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sidRPr="007020F2">
                              <w:rPr>
                                <w:color w:val="000000" w:themeColor="text1"/>
                              </w:rPr>
                              <w:t>rozbudowa infrastruktury przesyłowej ropy naftowej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FC09B39" id="Prostokąt 5" o:spid="_x0000_s1112" style="position:absolute;left:0;text-align:left;margin-left:359.25pt;margin-top:7pt;width:90.7pt;height:58.2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" fillcolor="#ffb66d" stroked="f">
                <v:shadow on="t" color="black" opacity="41287f" offset="0,1.5pt"/>
                <v:textbox>
                  <w:txbxContent>
                    <w:p w:rsidR="003419EC" w:rsidRPr="007020F2" w:rsidRDefault="003419EC" w:rsidP="003A3066">
                      <w:pPr>
                        <w:pStyle w:val="nawigator"/>
                        <w:rPr>
                          <w:color w:val="000000" w:themeColor="text1"/>
                        </w:rPr>
                      </w:pPr>
                      <w:r w:rsidRPr="007020F2">
                        <w:rPr>
                          <w:color w:val="000000" w:themeColor="text1"/>
                        </w:rPr>
                        <w:t>rozbudowa infrastruktury przesyłowej ropy naftowej</w:t>
                      </w:r>
                    </w:p>
                  </w:txbxContent>
                </v:textbox>
                <w10:wrap type="square" anchorx="margin"/>
              </v:rect>
            </w:pict>
          </mc:Fallback>
        </mc:AlternateContent>
      </w:r>
      <w:r w:rsidRPr="003A3066">
        <w:rPr>
          <w:b/>
          <w:szCs w:val="24"/>
        </w:rPr>
        <w:t xml:space="preserve">Infrastruktura przesyłowa ropy naftowej </w:t>
      </w:r>
      <w:r w:rsidRPr="003A3066">
        <w:rPr>
          <w:szCs w:val="24"/>
        </w:rPr>
        <w:t xml:space="preserve">składa się z trzech odcinków – dwóch odcinków rurociągu „Przyjaźń” oraz Rurociągu Pomorskiego (łącznie ok. 890 km). Trzy nitki Odcinka Wschodniego rurociągu „Przyjaźń” umożliwiają import ropy z kierunku wschodniego (56 mln t/rok) do rafinerii w Płocku, a następnie rurociągiem Pomorskim do rafinerii w Gdańsku (27 mln t/rok). Rurociąg Pomorski ma charakter rewersyjny, dlatego możliwy jest także </w:t>
      </w:r>
      <w:proofErr w:type="spellStart"/>
      <w:r w:rsidRPr="003A3066">
        <w:rPr>
          <w:szCs w:val="24"/>
        </w:rPr>
        <w:t>przesył</w:t>
      </w:r>
      <w:proofErr w:type="spellEnd"/>
      <w:r w:rsidRPr="003A3066">
        <w:rPr>
          <w:szCs w:val="24"/>
        </w:rPr>
        <w:t xml:space="preserve"> do Płocka surowca importowanego drogą morską (30 mln t/rok). Dwunitkowy Odcinek Zachodni rurociągu „Przyjaźń” służy zaopatrywaniu w ropę naftową rafinerii niemieckich i umożliwia tłoczenie ropy z/do największego w Polsce magazynu ropy w Górze oraz transport na zachód surowca wydobywanego z polskich złóż i. </w:t>
      </w:r>
    </w:p>
    <w:p w:rsidR="003A3066" w:rsidRPr="003A3066" w:rsidRDefault="003A3066" w:rsidP="003A3066">
      <w:pPr>
        <w:rPr>
          <w:szCs w:val="24"/>
        </w:rPr>
      </w:pPr>
      <w:r w:rsidRPr="003A3066">
        <w:rPr>
          <w:b/>
          <w:noProof/>
          <w:lang w:eastAsia="pl-PL"/>
        </w:rPr>
        <mc:AlternateContent>
          <mc:Choice Requires="wpg">
            <w:drawing>
              <wp:anchor distT="0" distB="0" distL="114300" distR="114300" simplePos="0" relativeHeight="251829248" behindDoc="0" locked="0" layoutInCell="1" allowOverlap="1" wp14:anchorId="47BD8D1F" wp14:editId="4DDBBB52">
                <wp:simplePos x="0" y="0"/>
                <wp:positionH relativeFrom="margin">
                  <wp:posOffset>4295140</wp:posOffset>
                </wp:positionH>
                <wp:positionV relativeFrom="paragraph">
                  <wp:posOffset>45720</wp:posOffset>
                </wp:positionV>
                <wp:extent cx="1447800" cy="485140"/>
                <wp:effectExtent l="0" t="0" r="19050" b="10160"/>
                <wp:wrapTight wrapText="bothSides">
                  <wp:wrapPolygon edited="0">
                    <wp:start x="0" y="0"/>
                    <wp:lineTo x="0" y="21204"/>
                    <wp:lineTo x="21600" y="21204"/>
                    <wp:lineTo x="21600" y="0"/>
                    <wp:lineTo x="0" y="0"/>
                  </wp:wrapPolygon>
                </wp:wrapTight>
                <wp:docPr id="275" name="Grupa 275"/>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80" name="Prostokąt zaokrąglony 280"/>
                        <wps:cNvSpPr/>
                        <wps:spPr>
                          <a:xfrm>
                            <a:off x="0" y="0"/>
                            <a:ext cx="1447800" cy="48514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3B.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82" name="Obraz 282" descr="S:\DE - Departament Elektroenergetyki i Ciepłownictwa\DE_V\PEP2040\12_materiały prasowo-propagandowe\logo\Polska z logo PEP2040.jp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47BD8D1F" id="Grupa 275" o:spid="_x0000_s1113" style="position:absolute;left:0;text-align:left;margin-left:338.2pt;margin-top:3.6pt;width:114pt;height:38.2pt;z-index:251829248;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">
                <v:roundrect id="Prostokąt zaokrąglony 280" o:spid="_x0000_s1114"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" filled="f" strokecolor="#c00000" strokeweight="1pt">
                  <v:stroke joinstyle="miter"/>
                  <v:textbox inset="11mm,0,0,0">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3B. </w:t>
                        </w:r>
                        <w:r w:rsidRPr="00066C8D">
                          <w:rPr>
                            <w:noProof/>
                            <w:color w:val="C00000"/>
                            <w:sz w:val="16"/>
                            <w:lang w:eastAsia="pl-PL"/>
                          </w:rPr>
                          <w:t>PROJEKT STRATEGICZNY</w:t>
                        </w:r>
                        <w:r>
                          <w:rPr>
                            <w:noProof/>
                            <w:color w:val="C00000"/>
                            <w:sz w:val="16"/>
                            <w:lang w:eastAsia="pl-PL"/>
                          </w:rPr>
                          <w:t xml:space="preserve"> PEP</w:t>
                        </w:r>
                      </w:p>
                    </w:txbxContent>
                  </v:textbox>
                </v:roundrect>
                <v:shape id="Obraz 282" o:spid="_x0000_s1115"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">
                  <v:imagedata r:id="rId55" o:title="Polska z logo PEP2040"/>
                  <v:path arrowok="t"/>
                </v:shape>
                <w10:wrap type="tight" anchorx="margin"/>
              </v:group>
            </w:pict>
          </mc:Fallback>
        </mc:AlternateContent>
      </w:r>
      <w:r w:rsidRPr="003A3066">
        <w:rPr>
          <w:rFonts w:eastAsia="Arial Narrow"/>
          <w:szCs w:val="24"/>
        </w:rPr>
        <w:t xml:space="preserve">Rurociąg Pomorski – mimo charakteru rewersyjnego – jest najsłabszym ogniwem systemu </w:t>
      </w:r>
      <w:proofErr w:type="spellStart"/>
      <w:r w:rsidRPr="003A3066">
        <w:rPr>
          <w:rFonts w:eastAsia="Arial Narrow"/>
          <w:szCs w:val="24"/>
        </w:rPr>
        <w:t>przesyłu</w:t>
      </w:r>
      <w:proofErr w:type="spellEnd"/>
      <w:r w:rsidRPr="003A3066">
        <w:rPr>
          <w:rFonts w:eastAsia="Arial Narrow"/>
          <w:szCs w:val="24"/>
        </w:rPr>
        <w:t xml:space="preserve"> ropy. Arteria zbudowana jest tylko z jednej nitki, co oznacza, że w przypadku awarii nie ma alternatywnej drogi transportu na tym strategicznym odcinku. Ponadto ze względu na dwukierunkowość rurociągu występuje problem rywalizowania o przepustowość między rafineriami w Płocku i Gdańsku. Jednocześnie tak ograniczona przepustowość uniemożliwia zwiększenie wykorzystania surowca importowanego drogą morską, za pośrednictwem </w:t>
      </w:r>
      <w:proofErr w:type="spellStart"/>
      <w:r w:rsidRPr="003A3066">
        <w:rPr>
          <w:rFonts w:eastAsia="Arial Narrow"/>
          <w:szCs w:val="24"/>
        </w:rPr>
        <w:t>Naftoportu</w:t>
      </w:r>
      <w:proofErr w:type="spellEnd"/>
      <w:r w:rsidRPr="003A3066">
        <w:rPr>
          <w:rFonts w:eastAsia="Arial Narrow"/>
          <w:szCs w:val="24"/>
        </w:rPr>
        <w:t xml:space="preserve"> w Gdańsku. To właśnie </w:t>
      </w:r>
      <w:r w:rsidRPr="003A3066">
        <w:rPr>
          <w:rFonts w:eastAsia="Arial Narrow"/>
          <w:b/>
          <w:szCs w:val="24"/>
        </w:rPr>
        <w:t>wzrost znaczenia dostaw ropy drogą morską</w:t>
      </w:r>
      <w:r w:rsidRPr="003A3066">
        <w:rPr>
          <w:rFonts w:eastAsia="Arial Narrow"/>
          <w:szCs w:val="24"/>
        </w:rPr>
        <w:t xml:space="preserve"> ma kluczowe znaczenie dla dywersyfikacji dostaw surowca do polskich rafinerii. Z tego względu PERN S.A. uwzględnił w swoich planach inwestycyjnych </w:t>
      </w:r>
      <w:r w:rsidRPr="003A3066">
        <w:rPr>
          <w:rFonts w:eastAsia="Arial Narrow"/>
          <w:b/>
          <w:szCs w:val="24"/>
        </w:rPr>
        <w:t>budowę drugiej nitki Rurociągu Pomorskiego</w:t>
      </w:r>
      <w:r w:rsidRPr="003A3066">
        <w:rPr>
          <w:szCs w:val="24"/>
        </w:rPr>
        <w:t xml:space="preserve"> do 2023 r. Zasadność realizacji tej inwestycji została potwierdzona w 2019 r. przez wystąpienie zanieczyszczenia ropy naftowej przesyłanej rurociągiem „Przyjaźń” szkodliwymi dla rafinerii chlorkami organicznymi. W związku z czasowym wstrzymaniem dostaw ropy drogą lądową ze wschodu, rafineria w Płocku sprowadzała surowiec wyłącznie drogą morską, w pełni wykorzystując istniejącą nitkę Rurociągu Pomorskiego. Gdyby istniała druga nitka, zanieczyszczona ropa naftowa mogłaby być równolegle tłoczona na północ w celu oczyszczenia systemu przesyłowego z niespełniającej norm jakościowych surowca, a także możliwy byłby </w:t>
      </w:r>
      <w:proofErr w:type="spellStart"/>
      <w:r w:rsidRPr="003A3066">
        <w:rPr>
          <w:szCs w:val="24"/>
        </w:rPr>
        <w:t>przesył</w:t>
      </w:r>
      <w:proofErr w:type="spellEnd"/>
      <w:r w:rsidRPr="003A3066">
        <w:rPr>
          <w:szCs w:val="24"/>
        </w:rPr>
        <w:t xml:space="preserve"> ropy naftowej z magazynu Góra i baz PERN S.A. w Miszewku Strzałkowskim i Adamowie do rafinerii w Gdańsku.</w:t>
      </w:r>
    </w:p>
    <w:p w:rsidR="003A3066" w:rsidRPr="003A3066" w:rsidRDefault="003A3066" w:rsidP="003A3066">
      <w:pPr>
        <w:pStyle w:val="Bezodstpw"/>
      </w:pPr>
    </w:p>
    <w:p w:rsidR="003A3066" w:rsidRPr="003A3066" w:rsidRDefault="003A3066" w:rsidP="003A3066">
      <w:pPr>
        <w:rPr>
          <w:szCs w:val="24"/>
        </w:rPr>
      </w:pPr>
      <w:r w:rsidRPr="003A3066">
        <w:rPr>
          <w:noProof/>
          <w:lang w:eastAsia="pl-PL"/>
        </w:rPr>
        <mc:AlternateContent>
          <mc:Choice Requires="wps">
            <w:drawing>
              <wp:anchor distT="0" distB="0" distL="114300" distR="114300" simplePos="0" relativeHeight="251672576" behindDoc="0" locked="0" layoutInCell="1" allowOverlap="1" wp14:anchorId="01AE298F" wp14:editId="117D1497">
                <wp:simplePos x="0" y="0"/>
                <wp:positionH relativeFrom="margin">
                  <wp:posOffset>4603750</wp:posOffset>
                </wp:positionH>
                <wp:positionV relativeFrom="paragraph">
                  <wp:posOffset>46604</wp:posOffset>
                </wp:positionV>
                <wp:extent cx="1151890" cy="739140"/>
                <wp:effectExtent l="57150" t="38100" r="48260" b="80010"/>
                <wp:wrapSquare wrapText="bothSides"/>
                <wp:docPr id="11" name="Prostokąt 11"/>
                <wp:cNvGraphicFramePr/>
                <a:graphic xmlns:a="http://schemas.openxmlformats.org/drawingml/2006/main">
                  <a:graphicData uri="http://schemas.microsoft.com/office/word/2010/wordprocessingShape">
                    <wps:wsp>
                      <wps:cNvSpPr/>
                      <wps:spPr>
                        <a:xfrm>
                          <a:off x="0" y="0"/>
                          <a:ext cx="1151890" cy="739140"/>
                        </a:xfrm>
                        <a:prstGeom prst="rect">
                          <a:avLst/>
                        </a:prstGeom>
                        <a:solidFill>
                          <a:srgbClr val="FFB66D"/>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sidRPr="007020F2">
                              <w:rPr>
                                <w:color w:val="000000" w:themeColor="text1"/>
                              </w:rPr>
                              <w:t>rozbudowa infrastruktury przesyłowej paliw ciekłych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1AE298F" id="Prostokąt 11" o:spid="_x0000_s1116" style="position:absolute;left:0;text-align:left;margin-left:362.5pt;margin-top:3.65pt;width:90.7pt;height:58.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" fillcolor="#ffb66d" stroked="f">
                <v:shadow on="t" color="black" opacity="41287f" offset="0,1.5pt"/>
                <v:textbox>
                  <w:txbxContent>
                    <w:p w:rsidR="003419EC" w:rsidRPr="007020F2" w:rsidRDefault="003419EC" w:rsidP="003A3066">
                      <w:pPr>
                        <w:pStyle w:val="nawigator"/>
                        <w:rPr>
                          <w:color w:val="000000" w:themeColor="text1"/>
                        </w:rPr>
                      </w:pPr>
                      <w:r w:rsidRPr="007020F2">
                        <w:rPr>
                          <w:color w:val="000000" w:themeColor="text1"/>
                        </w:rPr>
                        <w:t>rozbudowa infrastruktury przesyłowej paliw ciekłych</w:t>
                      </w:r>
                    </w:p>
                  </w:txbxContent>
                </v:textbox>
                <w10:wrap type="square" anchorx="margin"/>
              </v:rect>
            </w:pict>
          </mc:Fallback>
        </mc:AlternateContent>
      </w:r>
      <w:r w:rsidRPr="003A3066">
        <w:rPr>
          <w:rFonts w:eastAsia="Arial Narrow"/>
          <w:szCs w:val="24"/>
        </w:rPr>
        <w:t>Paliwa powstałe w rafineriach w wyniku przerobu ropy naftowej transportowane są w różne części Polski  rurociągami</w:t>
      </w:r>
      <w:r w:rsidRPr="003A3066">
        <w:rPr>
          <w:szCs w:val="24"/>
        </w:rPr>
        <w:t xml:space="preserve">, koleją, transportem kołowym – w zależności od dostępności – jednym ze środków lub transportem łączonym. Najbezpieczniejszym i najefektywniejszym sposobem jest transport rurociągowy, ale opłacalność budowy arterii jest zależna od popytu. </w:t>
      </w:r>
      <w:r w:rsidRPr="003A3066">
        <w:rPr>
          <w:b/>
          <w:szCs w:val="24"/>
        </w:rPr>
        <w:t>Sieć  rurociągów produktowych</w:t>
      </w:r>
      <w:r w:rsidRPr="003A3066">
        <w:rPr>
          <w:szCs w:val="24"/>
        </w:rPr>
        <w:t xml:space="preserve"> (ponad 935 km) ma charakter koncentryczny, umożliwia </w:t>
      </w:r>
      <w:proofErr w:type="spellStart"/>
      <w:r w:rsidRPr="003A3066">
        <w:rPr>
          <w:szCs w:val="24"/>
        </w:rPr>
        <w:t>przesył</w:t>
      </w:r>
      <w:proofErr w:type="spellEnd"/>
      <w:r w:rsidRPr="003A3066">
        <w:rPr>
          <w:szCs w:val="24"/>
        </w:rPr>
        <w:t xml:space="preserve"> paliw z rafinerii w Płocku w kierunku Warszawy, Poznania oraz Górnego i Dolnego Śląska, czyli regionów o najwyższym zapotrzebowaniu. </w:t>
      </w:r>
    </w:p>
    <w:p w:rsidR="003A3066" w:rsidRPr="003A3066" w:rsidRDefault="003A3066" w:rsidP="003A3066">
      <w:pPr>
        <w:rPr>
          <w:szCs w:val="24"/>
        </w:rPr>
      </w:pPr>
      <w:r w:rsidRPr="003A3066">
        <w:rPr>
          <w:szCs w:val="24"/>
        </w:rPr>
        <w:t>Nitka w kierunku Górnego Śląska sięga jednak tylko do okolic Częstochowy (Boronów), co wymusza transport łączony na stosunkowo dużą skalę ze względu na wysoką konsumpcję paliw w tym regionie. Aby wykorzystać potencjał gospodarczy i zwiększyć bezpieczeństwo dostaw paliw w tym regionie,  PERN S.A. przystąpił do budowy</w:t>
      </w:r>
      <w:r w:rsidRPr="003A3066">
        <w:rPr>
          <w:b/>
          <w:szCs w:val="24"/>
        </w:rPr>
        <w:t xml:space="preserve">  dodatkowego odcinka Boronów-Trzebinia</w:t>
      </w:r>
      <w:r w:rsidRPr="003A3066">
        <w:rPr>
          <w:szCs w:val="24"/>
        </w:rPr>
        <w:t xml:space="preserve">, </w:t>
      </w:r>
      <w:r w:rsidRPr="003A3066">
        <w:rPr>
          <w:b/>
          <w:szCs w:val="24"/>
        </w:rPr>
        <w:t xml:space="preserve">stanowiącego przedłużenie rurociągu Płock-Koluszki-Boronów. </w:t>
      </w:r>
      <w:r w:rsidRPr="003A3066">
        <w:rPr>
          <w:szCs w:val="24"/>
        </w:rPr>
        <w:t>Dalszy rozwój rurociągów paliwowych będzie realizowany zgodnie z zapotrzebowaniem rynku i na warunkach rynkowych.</w:t>
      </w:r>
    </w:p>
    <w:p w:rsidR="003A3066" w:rsidRPr="003A3066" w:rsidRDefault="003A3066" w:rsidP="003A3066">
      <w:pPr>
        <w:pStyle w:val="Bezodstpw"/>
      </w:pPr>
    </w:p>
    <w:p w:rsidR="003A3066" w:rsidRPr="003A3066" w:rsidRDefault="003A3066" w:rsidP="003A3066">
      <w:pPr>
        <w:rPr>
          <w:b/>
          <w:szCs w:val="24"/>
        </w:rPr>
      </w:pPr>
    </w:p>
    <w:p w:rsidR="003A3066" w:rsidRPr="003A3066" w:rsidRDefault="003A3066" w:rsidP="003A3066">
      <w:pPr>
        <w:rPr>
          <w:szCs w:val="24"/>
          <w:vertAlign w:val="superscript"/>
        </w:rPr>
      </w:pPr>
      <w:r w:rsidRPr="003A3066">
        <w:rPr>
          <w:b/>
          <w:noProof/>
          <w:lang w:eastAsia="pl-PL"/>
        </w:rPr>
        <mc:AlternateContent>
          <mc:Choice Requires="wps">
            <w:drawing>
              <wp:anchor distT="0" distB="0" distL="114300" distR="114300" simplePos="0" relativeHeight="251675648" behindDoc="0" locked="0" layoutInCell="1" allowOverlap="1" wp14:anchorId="068B9CD5" wp14:editId="350C55CC">
                <wp:simplePos x="0" y="0"/>
                <wp:positionH relativeFrom="margin">
                  <wp:posOffset>4605655</wp:posOffset>
                </wp:positionH>
                <wp:positionV relativeFrom="paragraph">
                  <wp:posOffset>38735</wp:posOffset>
                </wp:positionV>
                <wp:extent cx="1151890" cy="733425"/>
                <wp:effectExtent l="57150" t="38100" r="48260" b="85725"/>
                <wp:wrapSquare wrapText="bothSides"/>
                <wp:docPr id="12" name="Prostokąt 12"/>
                <wp:cNvGraphicFramePr/>
                <a:graphic xmlns:a="http://schemas.openxmlformats.org/drawingml/2006/main">
                  <a:graphicData uri="http://schemas.microsoft.com/office/word/2010/wordprocessingShape">
                    <wps:wsp>
                      <wps:cNvSpPr/>
                      <wps:spPr>
                        <a:xfrm>
                          <a:off x="0" y="0"/>
                          <a:ext cx="1151890" cy="733425"/>
                        </a:xfrm>
                        <a:prstGeom prst="rect">
                          <a:avLst/>
                        </a:prstGeom>
                        <a:solidFill>
                          <a:srgbClr val="FFB66D"/>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Pr>
                                <w:color w:val="000000" w:themeColor="text1"/>
                                <w:szCs w:val="24"/>
                              </w:rPr>
                              <w:t xml:space="preserve">rozbudowa bazy </w:t>
                            </w:r>
                            <w:r w:rsidRPr="007020F2">
                              <w:rPr>
                                <w:color w:val="000000" w:themeColor="text1"/>
                                <w:szCs w:val="24"/>
                              </w:rPr>
                              <w:t>magazynowan</w:t>
                            </w:r>
                            <w:r>
                              <w:rPr>
                                <w:color w:val="000000" w:themeColor="text1"/>
                                <w:szCs w:val="24"/>
                              </w:rPr>
                              <w:t xml:space="preserve">ej </w:t>
                            </w:r>
                            <w:r w:rsidRPr="007020F2">
                              <w:rPr>
                                <w:color w:val="000000" w:themeColor="text1"/>
                                <w:szCs w:val="24"/>
                              </w:rPr>
                              <w:t xml:space="preserve">ropy naftowej </w:t>
                            </w:r>
                            <w:r w:rsidRPr="007020F2">
                              <w:rPr>
                                <w:color w:val="000000" w:themeColor="text1"/>
                                <w:szCs w:val="24"/>
                              </w:rPr>
                              <w:br/>
                              <w:t>i paliw ciekłych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68B9CD5" id="Prostokąt 12" o:spid="_x0000_s1117" style="position:absolute;left:0;text-align:left;margin-left:362.65pt;margin-top:3.05pt;width:90.7pt;height:57.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" fillcolor="#ffb66d" stroked="f">
                <v:shadow on="t" color="black" opacity="41287f" offset="0,1.5pt"/>
                <v:textbox>
                  <w:txbxContent>
                    <w:p w:rsidR="003419EC" w:rsidRPr="007020F2" w:rsidRDefault="003419EC" w:rsidP="003A3066">
                      <w:pPr>
                        <w:pStyle w:val="nawigator"/>
                        <w:rPr>
                          <w:color w:val="000000" w:themeColor="text1"/>
                        </w:rPr>
                      </w:pPr>
                      <w:r>
                        <w:rPr>
                          <w:color w:val="000000" w:themeColor="text1"/>
                          <w:szCs w:val="24"/>
                        </w:rPr>
                        <w:t xml:space="preserve">rozbudowa bazy </w:t>
                      </w:r>
                      <w:r w:rsidRPr="007020F2">
                        <w:rPr>
                          <w:color w:val="000000" w:themeColor="text1"/>
                          <w:szCs w:val="24"/>
                        </w:rPr>
                        <w:t>magazynowan</w:t>
                      </w:r>
                      <w:r>
                        <w:rPr>
                          <w:color w:val="000000" w:themeColor="text1"/>
                          <w:szCs w:val="24"/>
                        </w:rPr>
                        <w:t xml:space="preserve">ej </w:t>
                      </w:r>
                      <w:r w:rsidRPr="007020F2">
                        <w:rPr>
                          <w:color w:val="000000" w:themeColor="text1"/>
                          <w:szCs w:val="24"/>
                        </w:rPr>
                        <w:t xml:space="preserve">ropy naftowej </w:t>
                      </w:r>
                      <w:r w:rsidRPr="007020F2">
                        <w:rPr>
                          <w:color w:val="000000" w:themeColor="text1"/>
                          <w:szCs w:val="24"/>
                        </w:rPr>
                        <w:br/>
                        <w:t>i paliw ciekłych</w:t>
                      </w:r>
                    </w:p>
                  </w:txbxContent>
                </v:textbox>
                <w10:wrap type="square" anchorx="margin"/>
              </v:rect>
            </w:pict>
          </mc:Fallback>
        </mc:AlternateContent>
      </w:r>
      <w:r w:rsidRPr="003A3066">
        <w:rPr>
          <w:szCs w:val="24"/>
        </w:rPr>
        <w:t xml:space="preserve">Trzecim elementem strategicznym w zakresie infrastruktury paliwowej jest </w:t>
      </w:r>
      <w:r w:rsidRPr="003A3066">
        <w:rPr>
          <w:b/>
          <w:szCs w:val="24"/>
        </w:rPr>
        <w:t>baza magazynowa ropy naftowej i paliw ciekłych</w:t>
      </w:r>
      <w:r w:rsidRPr="003A3066">
        <w:rPr>
          <w:szCs w:val="24"/>
        </w:rPr>
        <w:t>. Z jednej strony magazyny mają zapewniać ciągłość procesu technologicznego tłoczenia ropy (fizyczna dostępność przez 90 dni), z drugiej umożliwiać magazynowanie zapasów handlowych i interwencyjnych</w:t>
      </w:r>
      <w:r w:rsidRPr="003A3066">
        <w:rPr>
          <w:rStyle w:val="Odwoanieprzypisudolnego"/>
          <w:szCs w:val="24"/>
        </w:rPr>
        <w:footnoteReference w:id="36"/>
      </w:r>
      <w:r w:rsidRPr="003A3066">
        <w:rPr>
          <w:szCs w:val="24"/>
        </w:rPr>
        <w:t>. Wreszcie możliwość separacji różnych gatunków ropy ma kluczowe znaczenie dla realnej dywersyfikacji dostaw ropy. W posiadaniu trzech podmiotów znajduje się blisko 8,4 mln m</w:t>
      </w:r>
      <w:r w:rsidRPr="003A3066">
        <w:rPr>
          <w:szCs w:val="24"/>
          <w:vertAlign w:val="superscript"/>
        </w:rPr>
        <w:t xml:space="preserve">3 </w:t>
      </w:r>
      <w:r w:rsidRPr="003A3066">
        <w:rPr>
          <w:szCs w:val="24"/>
        </w:rPr>
        <w:t>pojemności magazynowej ropy oraz 5,6 mln m</w:t>
      </w:r>
      <w:r w:rsidRPr="003A3066">
        <w:rPr>
          <w:szCs w:val="24"/>
          <w:vertAlign w:val="superscript"/>
        </w:rPr>
        <w:t>3</w:t>
      </w:r>
      <w:r w:rsidRPr="003A3066">
        <w:rPr>
          <w:szCs w:val="24"/>
        </w:rPr>
        <w:t xml:space="preserve"> paliw, dość równomiernie rozlokowanej w kraju.</w:t>
      </w:r>
    </w:p>
    <w:p w:rsidR="003A3066" w:rsidRPr="003A3066" w:rsidRDefault="003A3066" w:rsidP="003A3066">
      <w:pPr>
        <w:rPr>
          <w:szCs w:val="24"/>
        </w:rPr>
      </w:pPr>
      <w:r w:rsidRPr="003A3066">
        <w:rPr>
          <w:rFonts w:eastAsia="Arial Narrow"/>
          <w:szCs w:val="24"/>
        </w:rPr>
        <w:t xml:space="preserve">Aby zapewnić techniczne możliwości zróżnicowania źródeł dostaw ropy (tym samym zróżnicowanej gatunkowo) do krajowych rafinerii konieczna jest rozbudowa naziemnej infrastruktury magazynowej. Najistotniejszym zadaniem w tym zakresie jest </w:t>
      </w:r>
      <w:r w:rsidRPr="003A3066">
        <w:rPr>
          <w:rFonts w:eastAsia="Arial Narrow"/>
          <w:b/>
          <w:szCs w:val="24"/>
        </w:rPr>
        <w:t xml:space="preserve">zwiększenie aktualnej zdolności magazynowej bazy w Górkach Zachodnich </w:t>
      </w:r>
      <w:r w:rsidRPr="003A3066">
        <w:rPr>
          <w:rFonts w:eastAsia="Arial Narrow"/>
          <w:szCs w:val="24"/>
        </w:rPr>
        <w:t>(koło Gdańska) oraz</w:t>
      </w:r>
      <w:r w:rsidRPr="003A3066">
        <w:rPr>
          <w:rFonts w:eastAsia="Arial Narrow"/>
          <w:b/>
          <w:szCs w:val="24"/>
        </w:rPr>
        <w:t xml:space="preserve"> rozbudowa Terminala Naftowego w Gdańsku.</w:t>
      </w:r>
      <w:r w:rsidRPr="003A3066">
        <w:rPr>
          <w:rFonts w:eastAsia="Arial Narrow"/>
          <w:szCs w:val="24"/>
        </w:rPr>
        <w:t xml:space="preserve">  PERN S.A. przystąpił do  rozbudowy tych pojemności łącznie o 0,6 mln m</w:t>
      </w:r>
      <w:r w:rsidRPr="003A3066">
        <w:rPr>
          <w:rFonts w:eastAsia="Arial Narrow"/>
          <w:szCs w:val="24"/>
          <w:vertAlign w:val="superscript"/>
        </w:rPr>
        <w:t>3</w:t>
      </w:r>
      <w:r w:rsidRPr="003A3066">
        <w:rPr>
          <w:rFonts w:eastAsia="Arial Narrow"/>
          <w:szCs w:val="24"/>
        </w:rPr>
        <w:t xml:space="preserve">, tj. do poziomu ok. </w:t>
      </w:r>
      <w:r w:rsidRPr="003A3066">
        <w:rPr>
          <w:rFonts w:eastAsia="Arial Narrow"/>
          <w:szCs w:val="24"/>
        </w:rPr>
        <w:br/>
        <w:t>1,9  mln m</w:t>
      </w:r>
      <w:r w:rsidRPr="003A3066">
        <w:rPr>
          <w:rFonts w:eastAsia="Arial Narrow"/>
          <w:szCs w:val="24"/>
          <w:vertAlign w:val="superscript"/>
        </w:rPr>
        <w:t>3</w:t>
      </w:r>
      <w:r w:rsidRPr="003A3066">
        <w:rPr>
          <w:rFonts w:eastAsia="Arial Narrow"/>
          <w:szCs w:val="24"/>
        </w:rPr>
        <w:t xml:space="preserve"> w perspektywie 2020 r</w:t>
      </w:r>
      <w:r w:rsidRPr="003A3066">
        <w:rPr>
          <w:szCs w:val="24"/>
        </w:rPr>
        <w:t>. Konieczne będzie także odpowiednie dopasowanie pojemności magazynowych produktów naftowych do rozwijającego się rynku paliw ciepłych. Dla zapewnienia sprawnej dystrybucji zapasów interwencyjnych w czasie kryzysu istotne jest zapewnienie ich alokacji w pobliżu głównych regionów charakteryzujących się największym zużyciem paliw. W tym celu PERN S.A. prowadzi program inwestycyjny budowy 0,222 mln m</w:t>
      </w:r>
      <w:r w:rsidRPr="003A3066">
        <w:rPr>
          <w:szCs w:val="24"/>
          <w:vertAlign w:val="superscript"/>
        </w:rPr>
        <w:t>3</w:t>
      </w:r>
      <w:r w:rsidRPr="003A3066">
        <w:rPr>
          <w:szCs w:val="24"/>
        </w:rPr>
        <w:t xml:space="preserve"> pojemności w swoich bazach paliwowych.</w:t>
      </w:r>
    </w:p>
    <w:p w:rsidR="003A3066" w:rsidRPr="003A3066" w:rsidRDefault="003A3066" w:rsidP="003A3066">
      <w:pPr>
        <w:pStyle w:val="Bezodstpw"/>
      </w:pPr>
    </w:p>
    <w:p w:rsidR="003A3066" w:rsidRPr="003A3066" w:rsidRDefault="003A3066" w:rsidP="003A3066">
      <w:pPr>
        <w:rPr>
          <w:szCs w:val="24"/>
        </w:rPr>
      </w:pPr>
      <w:r w:rsidRPr="003A3066">
        <w:rPr>
          <w:b/>
          <w:noProof/>
          <w:lang w:eastAsia="pl-PL"/>
        </w:rPr>
        <mc:AlternateContent>
          <mc:Choice Requires="wps">
            <w:drawing>
              <wp:anchor distT="0" distB="0" distL="114300" distR="114300" simplePos="0" relativeHeight="251825152" behindDoc="0" locked="0" layoutInCell="1" allowOverlap="1" wp14:anchorId="3544325A" wp14:editId="144C65DD">
                <wp:simplePos x="0" y="0"/>
                <wp:positionH relativeFrom="margin">
                  <wp:align>right</wp:align>
                </wp:positionH>
                <wp:positionV relativeFrom="paragraph">
                  <wp:posOffset>42545</wp:posOffset>
                </wp:positionV>
                <wp:extent cx="1151890" cy="657860"/>
                <wp:effectExtent l="57150" t="38100" r="48260" b="85090"/>
                <wp:wrapSquare wrapText="bothSides"/>
                <wp:docPr id="279" name="Prostokąt 279"/>
                <wp:cNvGraphicFramePr/>
                <a:graphic xmlns:a="http://schemas.openxmlformats.org/drawingml/2006/main">
                  <a:graphicData uri="http://schemas.microsoft.com/office/word/2010/wordprocessingShape">
                    <wps:wsp>
                      <wps:cNvSpPr/>
                      <wps:spPr>
                        <a:xfrm>
                          <a:off x="0" y="0"/>
                          <a:ext cx="1151890" cy="657860"/>
                        </a:xfrm>
                        <a:prstGeom prst="rect">
                          <a:avLst/>
                        </a:prstGeom>
                        <a:solidFill>
                          <a:srgbClr val="FFB66D"/>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Pr>
                                <w:color w:val="000000" w:themeColor="text1"/>
                                <w:szCs w:val="24"/>
                              </w:rPr>
                              <w:t>wdrożenie cyklicznego prognozowania potrzeb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544325A" id="Prostokąt 279" o:spid="_x0000_s1118" style="position:absolute;left:0;text-align:left;margin-left:39.5pt;margin-top:3.35pt;width:90.7pt;height:51.8pt;z-index:251825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" fillcolor="#ffb66d" stroked="f">
                <v:shadow on="t" color="black" opacity="41287f" offset="0,1.5pt"/>
                <v:textbox>
                  <w:txbxContent>
                    <w:p w:rsidR="003419EC" w:rsidRPr="007020F2" w:rsidRDefault="003419EC" w:rsidP="003A3066">
                      <w:pPr>
                        <w:pStyle w:val="nawigator"/>
                        <w:rPr>
                          <w:color w:val="000000" w:themeColor="text1"/>
                        </w:rPr>
                      </w:pPr>
                      <w:r>
                        <w:rPr>
                          <w:color w:val="000000" w:themeColor="text1"/>
                          <w:szCs w:val="24"/>
                        </w:rPr>
                        <w:t>wdrożenie cyklicznego prognozowania potrzeb</w:t>
                      </w:r>
                    </w:p>
                  </w:txbxContent>
                </v:textbox>
                <w10:wrap type="square" anchorx="margin"/>
              </v:rect>
            </w:pict>
          </mc:Fallback>
        </mc:AlternateContent>
      </w:r>
      <w:r w:rsidRPr="003A3066">
        <w:rPr>
          <w:szCs w:val="24"/>
        </w:rPr>
        <w:t xml:space="preserve">Rynek paliwowy ma charakter liberalny, dlatego dla zapewnienia odpowiednich podstaw dla decyzji inwestorskich niezwykle istotne jest zapewnienie właściwego prognozowania potrzeb sektora rafineryjnego. W tym celu Agencja Rezerw Materiałowych (ARM) od 2020 r. będzie cyklicznie (co 2 lata) </w:t>
      </w:r>
      <w:r w:rsidRPr="003A3066">
        <w:rPr>
          <w:b/>
          <w:szCs w:val="24"/>
        </w:rPr>
        <w:t xml:space="preserve">opracowywać prognozy krajowego zapotrzebowania na pojemności magazynowe </w:t>
      </w:r>
      <w:r w:rsidRPr="003A3066">
        <w:rPr>
          <w:szCs w:val="24"/>
        </w:rPr>
        <w:t>dla zapasów interwencyjnych i handlowych paliw i ropy naftowej na okres 10 lat.</w:t>
      </w:r>
    </w:p>
    <w:p w:rsidR="003A3066" w:rsidRPr="003A3066" w:rsidRDefault="003A3066" w:rsidP="003A3066">
      <w:pPr>
        <w:rPr>
          <w:szCs w:val="24"/>
        </w:rPr>
      </w:pPr>
      <w:r w:rsidRPr="003A3066">
        <w:rPr>
          <w:szCs w:val="24"/>
        </w:rPr>
        <w:t xml:space="preserve">Należy zauważyć, że uniezależnienie od dostaw surowca z jednego kierunku można osiągnąć także w następstwie </w:t>
      </w:r>
      <w:r w:rsidRPr="003A3066">
        <w:rPr>
          <w:b/>
          <w:szCs w:val="24"/>
        </w:rPr>
        <w:t>niezwiększania popytu</w:t>
      </w:r>
      <w:r w:rsidRPr="003A3066">
        <w:rPr>
          <w:szCs w:val="24"/>
        </w:rPr>
        <w:t xml:space="preserve"> na to paliwo, na co wpłynie rozwój rynku paliw alternatywnych tj. zwiększenie wykorzystania gazu ziemnego w postaci LNG, LPG, CNG (gaz ziemny w postaci sprężonej, ang. </w:t>
      </w:r>
      <w:proofErr w:type="spellStart"/>
      <w:r w:rsidRPr="003A3066">
        <w:rPr>
          <w:i/>
          <w:szCs w:val="24"/>
        </w:rPr>
        <w:t>compressed</w:t>
      </w:r>
      <w:proofErr w:type="spellEnd"/>
      <w:r w:rsidRPr="003A3066">
        <w:rPr>
          <w:i/>
          <w:szCs w:val="24"/>
        </w:rPr>
        <w:t xml:space="preserve"> </w:t>
      </w:r>
      <w:proofErr w:type="spellStart"/>
      <w:r w:rsidRPr="003A3066">
        <w:rPr>
          <w:i/>
          <w:szCs w:val="24"/>
        </w:rPr>
        <w:t>natural</w:t>
      </w:r>
      <w:proofErr w:type="spellEnd"/>
      <w:r w:rsidRPr="003A3066">
        <w:rPr>
          <w:i/>
          <w:szCs w:val="24"/>
        </w:rPr>
        <w:t xml:space="preserve"> </w:t>
      </w:r>
      <w:proofErr w:type="spellStart"/>
      <w:r w:rsidRPr="003A3066">
        <w:rPr>
          <w:i/>
          <w:szCs w:val="24"/>
        </w:rPr>
        <w:t>gas</w:t>
      </w:r>
      <w:proofErr w:type="spellEnd"/>
      <w:r w:rsidRPr="003A3066">
        <w:rPr>
          <w:szCs w:val="24"/>
        </w:rPr>
        <w:t>), wodoru, paliw syntetycznych, czy energii elektrycznej w transporcie. Pewien obszar rynku mogą obsłużyć także biokomponenty stosowane w paliwach ciekłych i biopaliwach ciekłych</w:t>
      </w:r>
      <w:r w:rsidRPr="003A3066">
        <w:rPr>
          <w:rStyle w:val="Odwoanieprzypisudolnego"/>
          <w:szCs w:val="24"/>
        </w:rPr>
        <w:footnoteReference w:id="37"/>
      </w:r>
      <w:r w:rsidRPr="003A3066">
        <w:rPr>
          <w:szCs w:val="24"/>
        </w:rPr>
        <w:t>.</w:t>
      </w:r>
    </w:p>
    <w:p w:rsidR="003A3066" w:rsidRPr="003A3066" w:rsidRDefault="003A3066" w:rsidP="003A3066">
      <w:pPr>
        <w:rPr>
          <w:szCs w:val="24"/>
        </w:rPr>
      </w:pPr>
    </w:p>
    <w:p w:rsidR="003A3066" w:rsidRPr="003A3066" w:rsidRDefault="003A3066" w:rsidP="003A3066">
      <w:pPr>
        <w:pStyle w:val="teryt"/>
      </w:pPr>
      <w:r w:rsidRPr="003A3066">
        <w:rPr>
          <w:noProof/>
          <w:lang w:eastAsia="pl-PL"/>
        </w:rPr>
        <mc:AlternateContent>
          <mc:Choice Requires="wpg">
            <w:drawing>
              <wp:anchor distT="0" distB="0" distL="114300" distR="71755" simplePos="0" relativeHeight="251747328" behindDoc="0" locked="0" layoutInCell="1" allowOverlap="1" wp14:anchorId="51EC877B" wp14:editId="7A165C5C">
                <wp:simplePos x="0" y="0"/>
                <wp:positionH relativeFrom="column">
                  <wp:posOffset>957</wp:posOffset>
                </wp:positionH>
                <wp:positionV relativeFrom="paragraph">
                  <wp:posOffset>11155</wp:posOffset>
                </wp:positionV>
                <wp:extent cx="1137600" cy="360000"/>
                <wp:effectExtent l="0" t="0" r="24765" b="21590"/>
                <wp:wrapSquare wrapText="bothSides"/>
                <wp:docPr id="133" name="Grupa 133"/>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34" name="Prostokąt zaokrąglony 134"/>
                        <wps:cNvSpPr/>
                        <wps:spPr>
                          <a:xfrm>
                            <a:off x="0" y="0"/>
                            <a:ext cx="1139588" cy="360000"/>
                          </a:xfrm>
                          <a:prstGeom prst="roundRect">
                            <a:avLst/>
                          </a:prstGeom>
                          <a:ln w="6350">
                            <a:solidFill>
                              <a:schemeClr val="bg1">
                                <a:lumMod val="75000"/>
                              </a:schemeClr>
                            </a:solidFill>
                            <a:prstDash val="sysDot"/>
                          </a:ln>
                        </wps:spPr>
                        <wps:style>
                          <a:lnRef idx="2">
                            <a:schemeClr val="dk1"/>
                          </a:lnRef>
                          <a:fillRef idx="1">
                            <a:schemeClr val="lt1"/>
                          </a:fillRef>
                          <a:effectRef idx="0">
                            <a:schemeClr val="dk1"/>
                          </a:effectRef>
                          <a:fontRef idx="minor">
                            <a:schemeClr val="dk1"/>
                          </a:fontRef>
                        </wps:style>
                        <wps:txbx>
                          <w:txbxContent>
                            <w:p w:rsidR="003419EC" w:rsidRPr="00471C8D" w:rsidRDefault="003419EC" w:rsidP="003A3066">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35" name="Obraz 135" descr="C:\Users\Kocon Marta\Downloads\kontur.jp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51EC877B" id="Grupa 133" o:spid="_x0000_s1119" style="position:absolute;left:0;text-align:left;margin-left:.1pt;margin-top:.9pt;width:89.55pt;height:28.35pt;z-index:251747328;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">
                <v:roundrect id="Prostokąt zaokrąglony 134" o:spid="_x0000_s1120"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" fillcolor="white [3201]" strokecolor="#bfbfbf [2412]" strokeweight=".5pt">
                  <v:stroke dashstyle="1 1" joinstyle="miter"/>
                  <v:textbox inset=",,1.3mm">
                    <w:txbxContent>
                      <w:p w:rsidR="003419EC" w:rsidRPr="00471C8D" w:rsidRDefault="003419EC" w:rsidP="003A3066">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35" o:spid="_x0000_s1121"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">
                  <v:imagedata r:id="rId51" o:title="kontur"/>
                  <v:path arrowok="t"/>
                </v:shape>
                <w10:wrap type="square"/>
              </v:group>
            </w:pict>
          </mc:Fallback>
        </mc:AlternateContent>
      </w:r>
      <w:r w:rsidRPr="003A3066">
        <w:t xml:space="preserve">Działania dywersyfikacyjne mają na celu zapewnienie bezpieczeństwa dostaw wszystkim odbiorcom w kraju, do czego niezbędna jest rozbudowa infrastruktury wewnętrznej. Rozwój infrastruktury naftowej i paliwowej skorelowany jest z popytem na produkty naftowe oraz z możliwością wydłużania już istniejących rurociągów, które wychodzą z głównego ośrodka rafineryjnego do głównych ośrodków gospodarczych w kraju. Modernizacja i rozbudowa infrastruktury ma umożliwiać w szczególności dostęp do paliw ciekłych dużym ośrodkom przemysłowym, aby zapewnić wykorzystanie potencjału gospodarczego danego regionu. </w:t>
      </w:r>
    </w:p>
    <w:p w:rsidR="003A3066" w:rsidRPr="003A3066" w:rsidRDefault="003A3066" w:rsidP="003A3066">
      <w:pPr>
        <w:pStyle w:val="teryt"/>
      </w:pPr>
    </w:p>
    <w:tbl>
      <w:tblPr>
        <w:tblStyle w:val="Tabela-Siatka"/>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71"/>
        <w:gridCol w:w="498"/>
        <w:gridCol w:w="4850"/>
        <w:gridCol w:w="1215"/>
        <w:gridCol w:w="1755"/>
      </w:tblGrid>
      <w:tr w:rsidR="003A3066" w:rsidRPr="003A3066" w:rsidTr="003419EC">
        <w:tc>
          <w:tcPr>
            <w:tcW w:w="373" w:type="pct"/>
            <w:tcBorders>
              <w:bottom w:val="single" w:sz="4" w:space="0" w:color="FFC081"/>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975" w:type="pct"/>
            <w:gridSpan w:val="2"/>
            <w:tcBorders>
              <w:bottom w:val="single" w:sz="4" w:space="0" w:color="FFC081"/>
            </w:tcBorders>
          </w:tcPr>
          <w:p w:rsidR="003A3066" w:rsidRPr="003A3066" w:rsidRDefault="003A3066" w:rsidP="003419EC">
            <w:pPr>
              <w:pStyle w:val="Zadania"/>
              <w:rPr>
                <w:b/>
              </w:rPr>
            </w:pPr>
            <w:r w:rsidRPr="003A3066">
              <w:rPr>
                <w:b/>
              </w:rPr>
              <w:t>Działania</w:t>
            </w:r>
          </w:p>
        </w:tc>
        <w:tc>
          <w:tcPr>
            <w:tcW w:w="676" w:type="pct"/>
            <w:tcBorders>
              <w:bottom w:val="single" w:sz="4" w:space="0" w:color="FFC081"/>
            </w:tcBorders>
            <w:vAlign w:val="center"/>
          </w:tcPr>
          <w:p w:rsidR="003A3066" w:rsidRPr="003A3066" w:rsidRDefault="003A3066" w:rsidP="003419EC">
            <w:pPr>
              <w:pStyle w:val="Zadania"/>
              <w:rPr>
                <w:b/>
              </w:rPr>
            </w:pPr>
            <w:r w:rsidRPr="003A3066">
              <w:rPr>
                <w:b/>
              </w:rPr>
              <w:t>Termin</w:t>
            </w:r>
          </w:p>
        </w:tc>
        <w:tc>
          <w:tcPr>
            <w:tcW w:w="976" w:type="pct"/>
            <w:tcBorders>
              <w:bottom w:val="single" w:sz="4" w:space="0" w:color="FFC081"/>
            </w:tcBorders>
            <w:vAlign w:val="center"/>
          </w:tcPr>
          <w:p w:rsidR="003A3066" w:rsidRPr="003A3066" w:rsidRDefault="003A3066" w:rsidP="003419EC">
            <w:pPr>
              <w:pStyle w:val="Zadania"/>
              <w:rPr>
                <w:b/>
              </w:rPr>
            </w:pPr>
            <w:r w:rsidRPr="003A3066">
              <w:rPr>
                <w:b/>
              </w:rPr>
              <w:t>Odpowiedzialni</w:t>
            </w:r>
          </w:p>
        </w:tc>
      </w:tr>
      <w:tr w:rsidR="003A3066" w:rsidRPr="003A3066" w:rsidTr="003419EC">
        <w:tc>
          <w:tcPr>
            <w:tcW w:w="373" w:type="pct"/>
            <w:tcBorders>
              <w:top w:val="single" w:sz="4" w:space="0" w:color="FFC081"/>
              <w:bottom w:val="dotted" w:sz="4" w:space="0" w:color="FFC081"/>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r w:rsidRPr="003A3066">
              <w:rPr>
                <w:color w:val="FFFFFF" w:themeColor="background1"/>
              </w:rPr>
              <w:t>█</w:t>
            </w:r>
          </w:p>
        </w:tc>
        <w:tc>
          <w:tcPr>
            <w:tcW w:w="277" w:type="pct"/>
            <w:tcBorders>
              <w:top w:val="single" w:sz="4" w:space="0" w:color="FFC081"/>
              <w:bottom w:val="dotted" w:sz="4" w:space="0" w:color="FFC081"/>
            </w:tcBorders>
          </w:tcPr>
          <w:p w:rsidR="003A3066" w:rsidRPr="003A3066" w:rsidRDefault="003A3066" w:rsidP="003419EC">
            <w:pPr>
              <w:pStyle w:val="Zadania"/>
            </w:pPr>
            <w:r w:rsidRPr="003A3066">
              <w:t>3B1.</w:t>
            </w:r>
          </w:p>
        </w:tc>
        <w:tc>
          <w:tcPr>
            <w:tcW w:w="2698" w:type="pct"/>
            <w:tcBorders>
              <w:top w:val="single" w:sz="4" w:space="0" w:color="FFC081"/>
              <w:bottom w:val="dotted" w:sz="4" w:space="0" w:color="FFC081"/>
            </w:tcBorders>
          </w:tcPr>
          <w:p w:rsidR="003A3066" w:rsidRPr="003A3066" w:rsidRDefault="003A3066" w:rsidP="003419EC">
            <w:pPr>
              <w:pStyle w:val="Zadania"/>
              <w:rPr>
                <w:rFonts w:cs="Calibri"/>
                <w:szCs w:val="24"/>
              </w:rPr>
            </w:pPr>
            <w:r w:rsidRPr="003A3066">
              <w:rPr>
                <w:rFonts w:cs="Calibri"/>
                <w:szCs w:val="24"/>
              </w:rPr>
              <w:t>Rozbudowa infrastruktury przesyłowej ropy naftowej – budowa drugiej nitki naftowego rurociągu Pomorskiego</w:t>
            </w:r>
          </w:p>
          <w:p w:rsidR="003A3066" w:rsidRPr="003A3066" w:rsidRDefault="003A3066" w:rsidP="003419EC">
            <w:pPr>
              <w:pStyle w:val="Zadania"/>
              <w:rPr>
                <w:rFonts w:cs="Calibri"/>
                <w:szCs w:val="24"/>
              </w:rPr>
            </w:pPr>
            <w:r w:rsidRPr="003A3066">
              <w:rPr>
                <w:noProof/>
                <w:lang w:eastAsia="pl-PL"/>
              </w:rPr>
              <mc:AlternateContent>
                <mc:Choice Requires="wpg">
                  <w:drawing>
                    <wp:anchor distT="0" distB="0" distL="114300" distR="114300" simplePos="0" relativeHeight="251797504" behindDoc="0" locked="0" layoutInCell="1" allowOverlap="1" wp14:anchorId="46E23E17" wp14:editId="7074DE2E">
                      <wp:simplePos x="0" y="0"/>
                      <wp:positionH relativeFrom="column">
                        <wp:posOffset>75565</wp:posOffset>
                      </wp:positionH>
                      <wp:positionV relativeFrom="paragraph">
                        <wp:posOffset>23191</wp:posOffset>
                      </wp:positionV>
                      <wp:extent cx="1822450" cy="273050"/>
                      <wp:effectExtent l="0" t="0" r="25400" b="12700"/>
                      <wp:wrapNone/>
                      <wp:docPr id="251" name="Grupa 251"/>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52" name="Obraz 252" descr="S:\DE - Departament Elektroenergetyki i Ciepłownictwa\DE_V\PEP2040\12_materiały prasowo-propagandowe\logo\Polska z logo PEP2040.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53" name="Prostokąt zaokrąglony 253"/>
                              <wps:cNvSpPr/>
                              <wps:spPr>
                                <a:xfrm>
                                  <a:off x="0" y="0"/>
                                  <a:ext cx="1822450" cy="27305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514063" w:rsidRDefault="003419EC" w:rsidP="003A3066">
                                    <w:pPr>
                                      <w:pStyle w:val="nawigator"/>
                                      <w:ind w:left="-57"/>
                                      <w:jc w:val="left"/>
                                      <w:rPr>
                                        <w:lang w:eastAsia="pl-PL"/>
                                      </w:rPr>
                                    </w:pPr>
                                    <w:r>
                                      <w:rPr>
                                        <w:noProof/>
                                        <w:color w:val="C00000"/>
                                        <w:sz w:val="16"/>
                                        <w:lang w:eastAsia="pl-PL"/>
                                      </w:rPr>
                                      <w:t xml:space="preserve">3B.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46E23E17" id="Grupa 251" o:spid="_x0000_s1122" style="position:absolute;margin-left:5.95pt;margin-top:1.85pt;width:143.5pt;height:21.5pt;z-index:251797504"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&#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">
                      <v:shape id="Obraz 252" o:spid="_x0000_s1123"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">
                        <v:imagedata r:id="rId53" o:title="Polska z logo PEP2040"/>
                        <v:path arrowok="t"/>
                      </v:shape>
                      <v:roundrect id="Prostokąt zaokrąglony 253" o:spid="_x0000_s1124"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" filled="f" strokecolor="#c00000" strokeweight="1pt">
                        <v:stroke joinstyle="miter"/>
                        <v:textbox>
                          <w:txbxContent>
                            <w:p w:rsidR="003419EC" w:rsidRPr="00514063" w:rsidRDefault="003419EC" w:rsidP="003A3066">
                              <w:pPr>
                                <w:pStyle w:val="nawigator"/>
                                <w:ind w:left="-57"/>
                                <w:jc w:val="left"/>
                                <w:rPr>
                                  <w:lang w:eastAsia="pl-PL"/>
                                </w:rPr>
                              </w:pPr>
                              <w:r>
                                <w:rPr>
                                  <w:noProof/>
                                  <w:color w:val="C00000"/>
                                  <w:sz w:val="16"/>
                                  <w:lang w:eastAsia="pl-PL"/>
                                </w:rPr>
                                <w:t xml:space="preserve">3B.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rsidR="003A3066" w:rsidRPr="003A3066" w:rsidRDefault="003A3066" w:rsidP="003419EC">
            <w:pPr>
              <w:pStyle w:val="Zadania"/>
            </w:pPr>
          </w:p>
        </w:tc>
        <w:tc>
          <w:tcPr>
            <w:tcW w:w="676" w:type="pct"/>
            <w:tcBorders>
              <w:top w:val="single" w:sz="4" w:space="0" w:color="FFC081"/>
              <w:bottom w:val="dotted" w:sz="4" w:space="0" w:color="FFC081"/>
            </w:tcBorders>
          </w:tcPr>
          <w:p w:rsidR="003A3066" w:rsidRPr="003A3066" w:rsidRDefault="003A3066" w:rsidP="003419EC">
            <w:pPr>
              <w:pStyle w:val="Zadania"/>
            </w:pPr>
            <w:r w:rsidRPr="003A3066">
              <w:t>2023</w:t>
            </w:r>
          </w:p>
        </w:tc>
        <w:tc>
          <w:tcPr>
            <w:tcW w:w="976" w:type="pct"/>
            <w:tcBorders>
              <w:top w:val="single" w:sz="4" w:space="0" w:color="FFC081"/>
              <w:bottom w:val="dotted" w:sz="4" w:space="0" w:color="FFC081"/>
            </w:tcBorders>
          </w:tcPr>
          <w:p w:rsidR="003A3066" w:rsidRPr="003A3066" w:rsidRDefault="003A3066" w:rsidP="003419EC">
            <w:pPr>
              <w:pStyle w:val="Zadania"/>
            </w:pPr>
            <w:r w:rsidRPr="003A3066">
              <w:t>PERN S.A.</w:t>
            </w:r>
          </w:p>
        </w:tc>
      </w:tr>
      <w:tr w:rsidR="003A3066" w:rsidRPr="003A3066" w:rsidTr="003419EC">
        <w:tc>
          <w:tcPr>
            <w:tcW w:w="373" w:type="pct"/>
            <w:tcBorders>
              <w:top w:val="dotted" w:sz="4" w:space="0" w:color="FFC081"/>
              <w:bottom w:val="dotted" w:sz="4" w:space="0" w:color="FFC081"/>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FFC081"/>
              <w:bottom w:val="dotted" w:sz="4" w:space="0" w:color="FFC081"/>
            </w:tcBorders>
          </w:tcPr>
          <w:p w:rsidR="003A3066" w:rsidRPr="003A3066" w:rsidRDefault="003A3066" w:rsidP="003419EC">
            <w:pPr>
              <w:pStyle w:val="Zadania"/>
            </w:pPr>
            <w:r w:rsidRPr="003A3066">
              <w:t>3B.2.</w:t>
            </w:r>
          </w:p>
        </w:tc>
        <w:tc>
          <w:tcPr>
            <w:tcW w:w="2698" w:type="pct"/>
            <w:tcBorders>
              <w:top w:val="dotted" w:sz="4" w:space="0" w:color="FFC081"/>
              <w:bottom w:val="dotted" w:sz="4" w:space="0" w:color="FFC081"/>
            </w:tcBorders>
          </w:tcPr>
          <w:p w:rsidR="003A3066" w:rsidRPr="003A3066" w:rsidRDefault="003A3066" w:rsidP="003419EC">
            <w:pPr>
              <w:pStyle w:val="Zadania"/>
            </w:pPr>
            <w:r w:rsidRPr="003A3066">
              <w:rPr>
                <w:rFonts w:cs="Calibri"/>
                <w:szCs w:val="24"/>
              </w:rPr>
              <w:t>Rozbudowa infrastruktury przesyłowej paliw ciekłych –p</w:t>
            </w:r>
            <w:r w:rsidRPr="003A3066">
              <w:rPr>
                <w:szCs w:val="24"/>
              </w:rPr>
              <w:t>rzedłużenie rurociągu paliwowego Płock-Koluszki-Boronów</w:t>
            </w:r>
            <w:r w:rsidRPr="003A3066">
              <w:rPr>
                <w:rFonts w:cs="Calibri"/>
                <w:szCs w:val="24"/>
              </w:rPr>
              <w:t xml:space="preserve"> poprzez budowę odcinka Boronów-Trzebinia</w:t>
            </w:r>
          </w:p>
        </w:tc>
        <w:tc>
          <w:tcPr>
            <w:tcW w:w="676" w:type="pct"/>
            <w:tcBorders>
              <w:top w:val="dotted" w:sz="4" w:space="0" w:color="FFC081"/>
              <w:bottom w:val="dotted" w:sz="4" w:space="0" w:color="FFC081"/>
            </w:tcBorders>
          </w:tcPr>
          <w:p w:rsidR="003A3066" w:rsidRPr="003A3066" w:rsidRDefault="003A3066" w:rsidP="003419EC">
            <w:pPr>
              <w:pStyle w:val="Zadania"/>
            </w:pPr>
            <w:r w:rsidRPr="003A3066">
              <w:t>2021</w:t>
            </w:r>
          </w:p>
        </w:tc>
        <w:tc>
          <w:tcPr>
            <w:tcW w:w="976" w:type="pct"/>
            <w:tcBorders>
              <w:top w:val="dotted" w:sz="4" w:space="0" w:color="FFC081"/>
              <w:bottom w:val="dotted" w:sz="4" w:space="0" w:color="FFC081"/>
            </w:tcBorders>
          </w:tcPr>
          <w:p w:rsidR="003A3066" w:rsidRPr="003A3066" w:rsidRDefault="003A3066" w:rsidP="003419EC">
            <w:pPr>
              <w:pStyle w:val="Zadania"/>
            </w:pPr>
            <w:r w:rsidRPr="003A3066">
              <w:t>PERN S.A.</w:t>
            </w:r>
          </w:p>
        </w:tc>
      </w:tr>
      <w:tr w:rsidR="003A3066" w:rsidRPr="003A3066" w:rsidTr="003419EC">
        <w:trPr>
          <w:trHeight w:val="633"/>
        </w:trPr>
        <w:tc>
          <w:tcPr>
            <w:tcW w:w="373" w:type="pct"/>
            <w:tcBorders>
              <w:top w:val="dotted" w:sz="4" w:space="0" w:color="FFC081"/>
              <w:bottom w:val="dotted" w:sz="4" w:space="0" w:color="FFC081"/>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FFC081"/>
              <w:bottom w:val="dotted" w:sz="4" w:space="0" w:color="FFC081"/>
            </w:tcBorders>
          </w:tcPr>
          <w:p w:rsidR="003A3066" w:rsidRPr="003A3066" w:rsidRDefault="003A3066" w:rsidP="003419EC">
            <w:pPr>
              <w:pStyle w:val="Zadania"/>
            </w:pPr>
            <w:r w:rsidRPr="003A3066">
              <w:t>3B.3.</w:t>
            </w:r>
          </w:p>
          <w:p w:rsidR="003A3066" w:rsidRPr="003A3066" w:rsidRDefault="003A3066" w:rsidP="003419EC">
            <w:pPr>
              <w:pStyle w:val="Zadania"/>
            </w:pPr>
          </w:p>
        </w:tc>
        <w:tc>
          <w:tcPr>
            <w:tcW w:w="2698" w:type="pct"/>
            <w:tcBorders>
              <w:top w:val="dotted" w:sz="4" w:space="0" w:color="FFC081"/>
              <w:bottom w:val="dotted" w:sz="4" w:space="0" w:color="FFC081"/>
            </w:tcBorders>
          </w:tcPr>
          <w:p w:rsidR="003A3066" w:rsidRPr="003A3066" w:rsidRDefault="003A3066" w:rsidP="003419EC">
            <w:pPr>
              <w:pStyle w:val="Zadania"/>
            </w:pPr>
            <w:r w:rsidRPr="003A3066">
              <w:rPr>
                <w:rFonts w:eastAsia="Arial Narrow"/>
                <w:szCs w:val="24"/>
              </w:rPr>
              <w:t>Zwiększenie zdolności magazynowej Terminala Naftowego w Gdańsku oraz bazy w Górkach do poziomu 1,9 mln m</w:t>
            </w:r>
            <w:r w:rsidRPr="003A3066">
              <w:rPr>
                <w:rFonts w:eastAsia="Arial Narrow"/>
                <w:szCs w:val="24"/>
                <w:vertAlign w:val="superscript"/>
              </w:rPr>
              <w:t>3</w:t>
            </w:r>
            <w:r w:rsidRPr="003A3066">
              <w:rPr>
                <w:rFonts w:eastAsia="Arial Narrow"/>
                <w:szCs w:val="24"/>
                <w:vertAlign w:val="subscript"/>
              </w:rPr>
              <w:t xml:space="preserve"> </w:t>
            </w:r>
            <w:r w:rsidRPr="003A3066">
              <w:t xml:space="preserve"> w 2020 r. </w:t>
            </w:r>
          </w:p>
        </w:tc>
        <w:tc>
          <w:tcPr>
            <w:tcW w:w="676" w:type="pct"/>
            <w:tcBorders>
              <w:top w:val="dotted" w:sz="4" w:space="0" w:color="FFC081"/>
              <w:bottom w:val="dotted" w:sz="4" w:space="0" w:color="FFC081"/>
            </w:tcBorders>
          </w:tcPr>
          <w:p w:rsidR="003A3066" w:rsidRPr="003A3066" w:rsidRDefault="003A3066" w:rsidP="003419EC">
            <w:pPr>
              <w:pStyle w:val="Zadania"/>
            </w:pPr>
            <w:r w:rsidRPr="003A3066">
              <w:t>2020</w:t>
            </w:r>
          </w:p>
        </w:tc>
        <w:tc>
          <w:tcPr>
            <w:tcW w:w="976" w:type="pct"/>
            <w:tcBorders>
              <w:top w:val="dotted" w:sz="4" w:space="0" w:color="FFC081"/>
              <w:bottom w:val="dotted" w:sz="4" w:space="0" w:color="FFC081"/>
            </w:tcBorders>
          </w:tcPr>
          <w:p w:rsidR="003A3066" w:rsidRPr="003A3066" w:rsidRDefault="003A3066" w:rsidP="003419EC">
            <w:pPr>
              <w:pStyle w:val="Zadania"/>
            </w:pPr>
            <w:r w:rsidRPr="003A3066">
              <w:t>PERN S.A.</w:t>
            </w:r>
          </w:p>
        </w:tc>
      </w:tr>
      <w:tr w:rsidR="003A3066" w:rsidRPr="003A3066" w:rsidTr="003419EC">
        <w:tc>
          <w:tcPr>
            <w:tcW w:w="373" w:type="pct"/>
            <w:tcBorders>
              <w:top w:val="dotted" w:sz="4" w:space="0" w:color="FFC081"/>
              <w:bottom w:val="dotted" w:sz="4" w:space="0" w:color="FFC081"/>
            </w:tcBorders>
          </w:tcPr>
          <w:p w:rsidR="003A3066" w:rsidRPr="003A3066" w:rsidRDefault="003A3066" w:rsidP="003419EC">
            <w:pPr>
              <w:pStyle w:val="Zadania"/>
              <w:rPr>
                <w:color w:val="FFC000"/>
              </w:rPr>
            </w:pPr>
            <w:r w:rsidRPr="003A3066">
              <w:rPr>
                <w:color w:val="FFC000"/>
              </w:rPr>
              <w:t>█</w:t>
            </w:r>
          </w:p>
        </w:tc>
        <w:tc>
          <w:tcPr>
            <w:tcW w:w="277" w:type="pct"/>
            <w:tcBorders>
              <w:top w:val="dotted" w:sz="4" w:space="0" w:color="FFC081"/>
              <w:bottom w:val="dotted" w:sz="4" w:space="0" w:color="FFC081"/>
            </w:tcBorders>
          </w:tcPr>
          <w:p w:rsidR="003A3066" w:rsidRPr="003A3066" w:rsidRDefault="003A3066" w:rsidP="003419EC">
            <w:pPr>
              <w:pStyle w:val="Zadania"/>
            </w:pPr>
            <w:r w:rsidRPr="003A3066">
              <w:t>3B.4.</w:t>
            </w:r>
          </w:p>
        </w:tc>
        <w:tc>
          <w:tcPr>
            <w:tcW w:w="2698" w:type="pct"/>
            <w:tcBorders>
              <w:top w:val="dotted" w:sz="4" w:space="0" w:color="FFC081"/>
              <w:bottom w:val="dotted" w:sz="4" w:space="0" w:color="FFC081"/>
            </w:tcBorders>
          </w:tcPr>
          <w:p w:rsidR="003A3066" w:rsidRPr="003A3066" w:rsidRDefault="003A3066" w:rsidP="003419EC">
            <w:pPr>
              <w:pStyle w:val="Zadania"/>
              <w:rPr>
                <w:rFonts w:eastAsia="Arial Narrow"/>
                <w:szCs w:val="24"/>
              </w:rPr>
            </w:pPr>
            <w:r w:rsidRPr="003A3066">
              <w:t>Przygotowanie prognozy krajowego zapotrzebowania na pojemności magazynowe dla zapasów interwencyjnych i obrotowych paliw i ropy naftowej na okres 10 lat i jej aktualizacja co 2 lata.</w:t>
            </w:r>
          </w:p>
        </w:tc>
        <w:tc>
          <w:tcPr>
            <w:tcW w:w="676" w:type="pct"/>
            <w:tcBorders>
              <w:top w:val="dotted" w:sz="4" w:space="0" w:color="FFC081"/>
              <w:bottom w:val="dotted" w:sz="4" w:space="0" w:color="FFC081"/>
            </w:tcBorders>
          </w:tcPr>
          <w:p w:rsidR="003A3066" w:rsidRPr="003A3066" w:rsidRDefault="003A3066" w:rsidP="003419EC">
            <w:pPr>
              <w:pStyle w:val="Zadania"/>
            </w:pPr>
            <w:r w:rsidRPr="003A3066">
              <w:t>2020-2040</w:t>
            </w:r>
          </w:p>
        </w:tc>
        <w:tc>
          <w:tcPr>
            <w:tcW w:w="976" w:type="pct"/>
            <w:tcBorders>
              <w:top w:val="dotted" w:sz="4" w:space="0" w:color="FFC081"/>
              <w:bottom w:val="dotted" w:sz="4" w:space="0" w:color="FFC081"/>
            </w:tcBorders>
          </w:tcPr>
          <w:p w:rsidR="003A3066" w:rsidRPr="003A3066" w:rsidRDefault="003A3066" w:rsidP="003419EC">
            <w:pPr>
              <w:pStyle w:val="Zadania"/>
            </w:pPr>
            <w:r w:rsidRPr="003A3066">
              <w:t>ARM</w:t>
            </w:r>
          </w:p>
        </w:tc>
      </w:tr>
    </w:tbl>
    <w:p w:rsidR="003A3066" w:rsidRPr="003A3066" w:rsidRDefault="003A3066" w:rsidP="003A3066">
      <w:pPr>
        <w:spacing w:before="120" w:after="0"/>
      </w:pPr>
      <w:r w:rsidRPr="003A3066">
        <w:rPr>
          <w:i/>
          <w:color w:val="FFC000"/>
          <w:sz w:val="18"/>
        </w:rPr>
        <w:t>█</w:t>
      </w:r>
      <w:r w:rsidRPr="003A3066">
        <w:rPr>
          <w:i/>
          <w:color w:val="00B0F0"/>
          <w:sz w:val="18"/>
        </w:rPr>
        <w:t xml:space="preserve"> </w:t>
      </w:r>
      <w:r w:rsidRPr="003A3066">
        <w:rPr>
          <w:i/>
          <w:color w:val="808080" w:themeColor="background1" w:themeShade="80"/>
          <w:sz w:val="18"/>
        </w:rPr>
        <w:t>– bezpieczeństwo energetyczne,</w:t>
      </w:r>
      <w:r w:rsidRPr="003A3066">
        <w:rPr>
          <w:i/>
          <w:color w:val="808080" w:themeColor="background1" w:themeShade="80"/>
          <w:sz w:val="18"/>
        </w:rPr>
        <w:tab/>
      </w:r>
      <w:r w:rsidRPr="003A3066">
        <w:rPr>
          <w:i/>
          <w:color w:val="00B0F0"/>
          <w:sz w:val="18"/>
        </w:rPr>
        <w:t xml:space="preserve"> █ </w:t>
      </w:r>
      <w:r w:rsidRPr="003A3066">
        <w:rPr>
          <w:i/>
          <w:color w:val="808080" w:themeColor="background1" w:themeShade="80"/>
          <w:sz w:val="18"/>
        </w:rPr>
        <w:t xml:space="preserve">– konkurencyjność gospodarki, </w:t>
      </w:r>
      <w:r w:rsidRPr="003A3066">
        <w:rPr>
          <w:i/>
          <w:color w:val="808080" w:themeColor="background1" w:themeShade="80"/>
          <w:sz w:val="18"/>
        </w:rPr>
        <w:tab/>
      </w:r>
      <w:r w:rsidRPr="003A3066">
        <w:rPr>
          <w:i/>
          <w:color w:val="92D050"/>
          <w:sz w:val="18"/>
        </w:rPr>
        <w:t xml:space="preserve">█ </w:t>
      </w:r>
      <w:r w:rsidRPr="003A3066">
        <w:rPr>
          <w:i/>
          <w:color w:val="808080" w:themeColor="background1" w:themeShade="80"/>
          <w:sz w:val="18"/>
        </w:rPr>
        <w:t>– ograniczenie wpływu sektora na środowisko</w:t>
      </w:r>
    </w:p>
    <w:p w:rsidR="003A3066" w:rsidRPr="003A3066" w:rsidRDefault="003A3066" w:rsidP="003A3066">
      <w:pPr>
        <w:spacing w:after="160" w:line="259" w:lineRule="auto"/>
        <w:jc w:val="left"/>
        <w:rPr>
          <w:rFonts w:eastAsiaTheme="majorEastAsia" w:cstheme="majorBidi"/>
          <w:b/>
          <w:sz w:val="28"/>
          <w:szCs w:val="26"/>
        </w:rPr>
      </w:pPr>
      <w:r w:rsidRPr="003A3066">
        <w:br w:type="page"/>
      </w:r>
    </w:p>
    <w:p w:rsidR="003A3066" w:rsidRPr="003A3066" w:rsidRDefault="003A3066" w:rsidP="003A3066">
      <w:pPr>
        <w:pStyle w:val="Bezodstpw"/>
        <w:rPr>
          <w:sz w:val="8"/>
          <w:szCs w:val="8"/>
        </w:rPr>
      </w:pPr>
      <w:r w:rsidRPr="003A3066">
        <w:rPr>
          <w:noProof/>
          <w:lang w:eastAsia="pl-PL"/>
        </w:rPr>
        <mc:AlternateContent>
          <mc:Choice Requires="wps">
            <w:drawing>
              <wp:anchor distT="0" distB="0" distL="114300" distR="114300" simplePos="0" relativeHeight="251705344" behindDoc="1" locked="0" layoutInCell="1" allowOverlap="1" wp14:anchorId="4E7C8525" wp14:editId="1A0CAECA">
                <wp:simplePos x="0" y="0"/>
                <wp:positionH relativeFrom="column">
                  <wp:posOffset>0</wp:posOffset>
                </wp:positionH>
                <wp:positionV relativeFrom="paragraph">
                  <wp:posOffset>0</wp:posOffset>
                </wp:positionV>
                <wp:extent cx="5723890" cy="503555"/>
                <wp:effectExtent l="38100" t="95250" r="86360" b="29845"/>
                <wp:wrapNone/>
                <wp:docPr id="82" name="Prostokąt 82"/>
                <wp:cNvGraphicFramePr/>
                <a:graphic xmlns:a="http://schemas.openxmlformats.org/drawingml/2006/main">
                  <a:graphicData uri="http://schemas.microsoft.com/office/word/2010/wordprocessingShape">
                    <wps:wsp>
                      <wps:cNvSpPr/>
                      <wps:spPr>
                        <a:xfrm>
                          <a:off x="0" y="0"/>
                          <a:ext cx="5723890" cy="503555"/>
                        </a:xfrm>
                        <a:prstGeom prst="rect">
                          <a:avLst/>
                        </a:prstGeom>
                        <a:solidFill>
                          <a:srgbClr val="FFFF00"/>
                        </a:solidFill>
                        <a:ln>
                          <a:noFill/>
                        </a:ln>
                        <a:effectLst>
                          <a:outerShdw blurRad="50800" dist="38100" dir="18900000" algn="bl" rotWithShape="0">
                            <a:prstClr val="black">
                              <a:alpha val="40000"/>
                            </a:prstClr>
                          </a:outerShdw>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A088AB3" id="Prostokąt 82" o:spid="_x0000_s1026" style="position:absolute;margin-left:0;margin-top:0;width:450.7pt;height:39.6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" fillcolor="yellow" stroked="f" strokeweight=".5pt">
                <v:shadow on="t" color="black" opacity="26214f" origin="-.5,.5" offset=".74836mm,-.74836mm"/>
              </v:rect>
            </w:pict>
          </mc:Fallback>
        </mc:AlternateContent>
      </w:r>
    </w:p>
    <w:bookmarkStart w:id="21" w:name="_Toc24025454"/>
    <w:p w:rsidR="003A3066" w:rsidRPr="003A3066" w:rsidRDefault="003A3066" w:rsidP="003A3066">
      <w:pPr>
        <w:pStyle w:val="Nagwek2"/>
        <w:ind w:left="709" w:hanging="709"/>
      </w:pPr>
      <w:r w:rsidRPr="003A3066">
        <w:rPr>
          <w:noProof/>
          <w:lang w:eastAsia="pl-PL"/>
        </w:rPr>
        <mc:AlternateContent>
          <mc:Choice Requires="wps">
            <w:drawing>
              <wp:anchor distT="0" distB="0" distL="114300" distR="114300" simplePos="0" relativeHeight="251706368" behindDoc="1" locked="0" layoutInCell="1" allowOverlap="1" wp14:anchorId="739A46C2" wp14:editId="00997658">
                <wp:simplePos x="0" y="0"/>
                <wp:positionH relativeFrom="column">
                  <wp:posOffset>1270</wp:posOffset>
                </wp:positionH>
                <wp:positionV relativeFrom="paragraph">
                  <wp:posOffset>476250</wp:posOffset>
                </wp:positionV>
                <wp:extent cx="5723890" cy="330200"/>
                <wp:effectExtent l="19050" t="57150" r="86360" b="50800"/>
                <wp:wrapNone/>
                <wp:docPr id="83" name="Prostokąt 83"/>
                <wp:cNvGraphicFramePr/>
                <a:graphic xmlns:a="http://schemas.openxmlformats.org/drawingml/2006/main">
                  <a:graphicData uri="http://schemas.microsoft.com/office/word/2010/wordprocessingShape">
                    <wps:wsp>
                      <wps:cNvSpPr/>
                      <wps:spPr>
                        <a:xfrm>
                          <a:off x="0" y="0"/>
                          <a:ext cx="5723890" cy="330200"/>
                        </a:xfrm>
                        <a:prstGeom prst="rect">
                          <a:avLst/>
                        </a:prstGeom>
                        <a:solidFill>
                          <a:srgbClr val="FFFFCC"/>
                        </a:solidFill>
                        <a:ln>
                          <a:noFill/>
                        </a:ln>
                        <a:effectLst>
                          <a:outerShdw blurRad="50800" dist="38100" algn="l" rotWithShape="0">
                            <a:prstClr val="black">
                              <a:alpha val="40000"/>
                            </a:prstClr>
                          </a:outerShdw>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5DC2B65" id="Prostokąt 83" o:spid="_x0000_s1026" style="position:absolute;margin-left:.1pt;margin-top:37.5pt;width:450.7pt;height:26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" fillcolor="#ffc" stroked="f" strokeweight=".5pt">
                <v:shadow on="t" color="black" opacity="26214f" origin="-.5" offset="3pt,0"/>
              </v:rect>
            </w:pict>
          </mc:Fallback>
        </mc:AlternateContent>
      </w:r>
      <w:r w:rsidRPr="003A3066">
        <w:rPr>
          <w:smallCaps/>
        </w:rPr>
        <w:t>Kierunek 4</w:t>
      </w:r>
      <w:r w:rsidRPr="003A3066">
        <w:t>. Rozwój rynków energii</w:t>
      </w:r>
      <w:bookmarkEnd w:id="18"/>
      <w:bookmarkEnd w:id="21"/>
    </w:p>
    <w:p w:rsidR="003A3066" w:rsidRPr="003A3066" w:rsidRDefault="003A3066" w:rsidP="003A3066">
      <w:pPr>
        <w:pStyle w:val="Celkierunku"/>
      </w:pPr>
      <w:r w:rsidRPr="003A3066">
        <w:t>CEL: w pełni konkurencyjny rynek energii elektrycznej, gazu ziemnego oraz paliw ciekłych</w:t>
      </w:r>
    </w:p>
    <w:p w:rsidR="003A3066" w:rsidRPr="003A3066" w:rsidRDefault="003A3066" w:rsidP="003A3066">
      <w:r w:rsidRPr="003A3066">
        <w:rPr>
          <w:noProof/>
          <w:lang w:eastAsia="pl-PL"/>
        </w:rPr>
        <w:drawing>
          <wp:anchor distT="0" distB="0" distL="114300" distR="114300" simplePos="0" relativeHeight="251734016" behindDoc="1" locked="0" layoutInCell="1" allowOverlap="1" wp14:anchorId="1A5DB6CF" wp14:editId="183AD674">
            <wp:simplePos x="0" y="0"/>
            <wp:positionH relativeFrom="margin">
              <wp:align>right</wp:align>
            </wp:positionH>
            <wp:positionV relativeFrom="paragraph">
              <wp:posOffset>33799</wp:posOffset>
            </wp:positionV>
            <wp:extent cx="635000" cy="611505"/>
            <wp:effectExtent l="0" t="0" r="0" b="0"/>
            <wp:wrapTight wrapText="bothSides">
              <wp:wrapPolygon edited="0">
                <wp:start x="0" y="0"/>
                <wp:lineTo x="0" y="20860"/>
                <wp:lineTo x="20736" y="20860"/>
                <wp:lineTo x="20736" y="0"/>
                <wp:lineTo x="0" y="0"/>
              </wp:wrapPolygon>
            </wp:wrapTight>
            <wp:docPr id="107" name="Obraz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35000" cy="611505"/>
                    </a:xfrm>
                    <a:prstGeom prst="rect">
                      <a:avLst/>
                    </a:prstGeom>
                  </pic:spPr>
                </pic:pic>
              </a:graphicData>
            </a:graphic>
            <wp14:sizeRelH relativeFrom="page">
              <wp14:pctWidth>0</wp14:pctWidth>
            </wp14:sizeRelH>
            <wp14:sizeRelV relativeFrom="page">
              <wp14:pctHeight>0</wp14:pctHeight>
            </wp14:sizeRelV>
          </wp:anchor>
        </w:drawing>
      </w:r>
      <w:r w:rsidRPr="003A3066">
        <w:t>Sektor energii w ostatnich kilkudziesięciu latach uległ znacznemu urynkowieniu. Na rynku energii funkcjonuje coraz więcej mechanizmów wpływających na kształt rynku oraz tworzenie cen. Rynek wymaga jednak regulacji z uwagi na to, że energia jest „towarem” warunkującym funkcjonowanie gospodarki i społeczeństwa. W skrajnych przypadkach niepożądane działania poszczególnych uczestników rynku energii mogłyby doprowadzić do zakłóceń na rynku energii skutkujących przerwami w dostawach energii do odbiorców końcowych lub znaczącym wzrostem cen energii, co stoi w sprzeczności z prymatem zapewniania</w:t>
      </w:r>
      <w:r w:rsidRPr="003A3066">
        <w:rPr>
          <w:b/>
        </w:rPr>
        <w:t xml:space="preserve"> bezpieczeństwa energetycznego</w:t>
      </w:r>
      <w:r w:rsidRPr="003A3066">
        <w:t xml:space="preserve"> i  </w:t>
      </w:r>
      <w:r w:rsidRPr="003A3066">
        <w:rPr>
          <w:b/>
        </w:rPr>
        <w:t>konkurencyjności gospodarki</w:t>
      </w:r>
      <w:r w:rsidRPr="003A3066">
        <w:t xml:space="preserve">. Interwencje na rynku są niezbędne także ze </w:t>
      </w:r>
      <w:r w:rsidRPr="003A3066">
        <w:rPr>
          <w:b/>
        </w:rPr>
        <w:t>względów środowiskowych</w:t>
      </w:r>
      <w:r w:rsidRPr="003A3066">
        <w:t xml:space="preserve"> – technologie niskoemisyjne ze względu na niedojrzałość ekonomiczną mogłyby być dyskryminowane na rynkach, przez co tempo zmniejszania wpływu energetyki na środowisko mogłoby okazać się niewystarczające do spełnienia potrzeby poprawy jakości powietrza oraz realizacji zobowiązań międzynarodowych, w tym klimatycznych.</w:t>
      </w:r>
    </w:p>
    <w:p w:rsidR="003A3066" w:rsidRPr="003A3066" w:rsidRDefault="003A3066" w:rsidP="003A3066">
      <w:r w:rsidRPr="003A3066">
        <w:rPr>
          <w:i/>
        </w:rPr>
        <w:t>Poniżej określona została koncepcja rozwoju rynku energii elektrycznej, gazu ziemnego oraz paliw ciekłych zgodnie ze specyfiką danego rynku</w:t>
      </w:r>
      <w:r w:rsidRPr="003A3066">
        <w:t>.</w:t>
      </w:r>
      <w:r w:rsidRPr="003A3066">
        <w:rPr>
          <w:rStyle w:val="Odwoanieprzypisudolnego"/>
        </w:rPr>
        <w:footnoteReference w:id="38"/>
      </w:r>
      <w:r w:rsidRPr="003A3066">
        <w:t xml:space="preserve">  </w:t>
      </w:r>
    </w:p>
    <w:p w:rsidR="003A3066" w:rsidRPr="003A3066" w:rsidRDefault="003A3066" w:rsidP="003A3066"/>
    <w:p w:rsidR="003A3066" w:rsidRPr="003A3066" w:rsidRDefault="003A3066" w:rsidP="003A3066">
      <w:pPr>
        <w:pStyle w:val="Nagwek3"/>
        <w:ind w:left="1418" w:hanging="992"/>
      </w:pPr>
      <w:bookmarkStart w:id="22" w:name="_Toc24025455"/>
      <w:bookmarkStart w:id="23" w:name="_Toc479598080"/>
      <w:r w:rsidRPr="003A3066">
        <w:rPr>
          <w:smallCaps/>
          <w:u w:val="none"/>
        </w:rPr>
        <w:t>Część</w:t>
      </w:r>
      <w:r w:rsidRPr="003A3066">
        <w:rPr>
          <w:u w:val="none"/>
        </w:rPr>
        <w:t xml:space="preserve"> A)  </w:t>
      </w:r>
      <w:r w:rsidRPr="003A3066">
        <w:t>Rozwój rynku energii elektrycznej</w:t>
      </w:r>
      <w:bookmarkEnd w:id="22"/>
    </w:p>
    <w:p w:rsidR="003A3066" w:rsidRPr="003A3066" w:rsidRDefault="003A3066" w:rsidP="003A3066">
      <w:r w:rsidRPr="003A3066">
        <w:t>Rynek energii elektrycznej rozpatrujemy z dwóch punktów widzenia – podmiotów sektora energetycznego oraz pozycji konsumenta. Rynek ulega przeobrażeniu ze względu na zmiany w otoczeniu, do których zaliczyć można budowę europejskiego jednolitego rynku energii, czy chęć udziału konsumentów w rynku. Istotne jest także poszukiwanie rozwiązań problemów w całym łańcuchu dostaw energii, jak np. zarządzanie popytem.</w:t>
      </w:r>
    </w:p>
    <w:p w:rsidR="003A3066" w:rsidRPr="003A3066" w:rsidRDefault="003A3066" w:rsidP="003A3066">
      <w:pPr>
        <w:rPr>
          <w:i/>
        </w:rPr>
      </w:pPr>
      <w:r w:rsidRPr="003A3066">
        <w:rPr>
          <w:i/>
        </w:rPr>
        <w:t xml:space="preserve">Poniżej omówione zostało wzmocnienie pozycji konsumentów oraz poprawa sytuacji niektórych grup odbiorców i uprządkowanie generalnych umów dystrybucji, a także zarządzania popytem, kwestia urynkowienia usług systemowych oraz zmiany w zakresie handlu energią elektryczną. Projektem strategicznym tej części kierunku jest </w:t>
      </w:r>
      <w:r w:rsidRPr="003A3066">
        <w:rPr>
          <w:b/>
          <w:i/>
        </w:rPr>
        <w:t>przygotowanie i wdrażanie planu działań mających służyć zwiększeniu transgranicznych zdolności przesyłowych energii elektrycznej.</w:t>
      </w:r>
    </w:p>
    <w:p w:rsidR="003A3066" w:rsidRPr="003A3066" w:rsidRDefault="003A3066" w:rsidP="003A3066">
      <w:pPr>
        <w:spacing w:before="200" w:after="200"/>
        <w:jc w:val="center"/>
        <w:rPr>
          <w:color w:val="BFBFBF" w:themeColor="background1" w:themeShade="BF"/>
        </w:rPr>
      </w:pPr>
      <w:r w:rsidRPr="003A3066">
        <w:rPr>
          <w:color w:val="BFBFBF" w:themeColor="background1" w:themeShade="BF"/>
        </w:rPr>
        <w:t>* * *</w:t>
      </w:r>
    </w:p>
    <w:p w:rsidR="003A3066" w:rsidRPr="003A3066" w:rsidRDefault="003A3066" w:rsidP="003A3066">
      <w:pPr>
        <w:spacing w:after="60"/>
      </w:pPr>
      <w:r w:rsidRPr="003A3066">
        <w:rPr>
          <w:noProof/>
          <w:lang w:eastAsia="pl-PL"/>
        </w:rPr>
        <mc:AlternateContent>
          <mc:Choice Requires="wps">
            <w:drawing>
              <wp:anchor distT="0" distB="0" distL="114300" distR="114300" simplePos="0" relativeHeight="251671552" behindDoc="0" locked="0" layoutInCell="1" allowOverlap="1" wp14:anchorId="2441E869" wp14:editId="0F7DD230">
                <wp:simplePos x="0" y="0"/>
                <wp:positionH relativeFrom="margin">
                  <wp:posOffset>4491248</wp:posOffset>
                </wp:positionH>
                <wp:positionV relativeFrom="paragraph">
                  <wp:posOffset>49399</wp:posOffset>
                </wp:positionV>
                <wp:extent cx="1220470" cy="629285"/>
                <wp:effectExtent l="57150" t="38100" r="55880" b="75565"/>
                <wp:wrapSquare wrapText="bothSides"/>
                <wp:docPr id="26" name="Prostokąt 26"/>
                <wp:cNvGraphicFramePr/>
                <a:graphic xmlns:a="http://schemas.openxmlformats.org/drawingml/2006/main">
                  <a:graphicData uri="http://schemas.microsoft.com/office/word/2010/wordprocessingShape">
                    <wps:wsp>
                      <wps:cNvSpPr/>
                      <wps:spPr>
                        <a:xfrm>
                          <a:off x="0" y="0"/>
                          <a:ext cx="1220470" cy="629285"/>
                        </a:xfrm>
                        <a:prstGeom prst="rect">
                          <a:avLst/>
                        </a:prstGeom>
                        <a:solidFill>
                          <a:srgbClr val="FFFF00"/>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sidRPr="007020F2">
                              <w:rPr>
                                <w:color w:val="000000" w:themeColor="text1"/>
                              </w:rPr>
                              <w:t>wzmocnienie pozycji konsumenta energii elektrycznej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441E869" id="Prostokąt 26" o:spid="_x0000_s1125" style="position:absolute;left:0;text-align:left;margin-left:353.65pt;margin-top:3.9pt;width:96.1pt;height:49.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" fillcolor="yellow" stroked="f">
                <v:shadow on="t" color="black" opacity="41287f" offset="0,1.5pt"/>
                <v:textbox>
                  <w:txbxContent>
                    <w:p w:rsidR="003419EC" w:rsidRPr="007020F2" w:rsidRDefault="003419EC" w:rsidP="003A3066">
                      <w:pPr>
                        <w:pStyle w:val="nawigator"/>
                        <w:rPr>
                          <w:color w:val="000000" w:themeColor="text1"/>
                        </w:rPr>
                      </w:pPr>
                      <w:r w:rsidRPr="007020F2">
                        <w:rPr>
                          <w:color w:val="000000" w:themeColor="text1"/>
                        </w:rPr>
                        <w:t>wzmocnienie pozycji konsumenta energii elektrycznej</w:t>
                      </w:r>
                    </w:p>
                  </w:txbxContent>
                </v:textbox>
                <w10:wrap type="square" anchorx="margin"/>
              </v:rect>
            </w:pict>
          </mc:Fallback>
        </mc:AlternateContent>
      </w:r>
      <w:r w:rsidRPr="003A3066">
        <w:t xml:space="preserve">Rozwój rynku energii elektrycznej wymaga </w:t>
      </w:r>
      <w:r w:rsidRPr="003A3066">
        <w:rPr>
          <w:b/>
        </w:rPr>
        <w:t>wzmocnienia pozycji konsumenta energii elektrycznej</w:t>
      </w:r>
      <w:r w:rsidRPr="003A3066">
        <w:t>. Zadania przewidziane w tym zakresie mają przynieść nie tylko rozwój aktualnych elementów rynku, ale także wykreować nowe rozwiązania, poszerzające obowiązujący model działania. Wiele z nich będzie wdrożonych w ciągu 3 najbliższych lat, zgodnie z dyrektywą w sprawie wspólnych zasad rynku wewnętrznego energii elektrycznej</w:t>
      </w:r>
      <w:r w:rsidRPr="003A3066" w:rsidDel="002F00C8">
        <w:t xml:space="preserve"> </w:t>
      </w:r>
      <w:r w:rsidRPr="003A3066">
        <w:t>:</w:t>
      </w:r>
    </w:p>
    <w:p w:rsidR="003A3066" w:rsidRPr="003A3066" w:rsidRDefault="003A3066" w:rsidP="00747B70">
      <w:pPr>
        <w:pStyle w:val="Akapitzlist"/>
        <w:numPr>
          <w:ilvl w:val="0"/>
          <w:numId w:val="7"/>
        </w:numPr>
        <w:spacing w:after="60"/>
        <w:ind w:left="284" w:hanging="283"/>
        <w:contextualSpacing w:val="0"/>
      </w:pPr>
      <w:r w:rsidRPr="003A3066">
        <w:rPr>
          <w:b/>
        </w:rPr>
        <w:t>Poszerzenie polityki informacyjnej</w:t>
      </w:r>
      <w:r w:rsidRPr="003A3066">
        <w:t xml:space="preserve">. Konsument powinien mieć możliwość porównania ofert dostępnych na rynku, zaś informacja dołączona do rachunku powinna być szersza, ale ujęta w sposób klarowny. </w:t>
      </w:r>
    </w:p>
    <w:p w:rsidR="003A3066" w:rsidRPr="003A3066" w:rsidRDefault="003A3066" w:rsidP="00747B70">
      <w:pPr>
        <w:pStyle w:val="Akapitzlist"/>
        <w:numPr>
          <w:ilvl w:val="0"/>
          <w:numId w:val="7"/>
        </w:numPr>
        <w:spacing w:after="60"/>
        <w:ind w:left="284" w:hanging="283"/>
        <w:contextualSpacing w:val="0"/>
      </w:pPr>
      <w:r w:rsidRPr="003A3066">
        <w:rPr>
          <w:b/>
        </w:rPr>
        <w:t xml:space="preserve">Wyposażenie 80% gospodarstw domowych w inteligentne liczniki do 2028 r. </w:t>
      </w:r>
      <w:r w:rsidRPr="003A3066">
        <w:t>Są one kluczowym elementem umożliwiającym zarówno dostęp do danych i informacji, jak i świadome zużywanie energii. Ich instalacja jest skorelowana z budową inteligentnej sieci</w:t>
      </w:r>
      <w:r w:rsidRPr="003A3066">
        <w:rPr>
          <w:rStyle w:val="Odwoanieprzypisudolnego"/>
        </w:rPr>
        <w:footnoteReference w:id="39"/>
      </w:r>
      <w:r w:rsidRPr="003A3066">
        <w:t>.</w:t>
      </w:r>
    </w:p>
    <w:p w:rsidR="003A3066" w:rsidRPr="003A3066" w:rsidRDefault="003A3066" w:rsidP="00747B70">
      <w:pPr>
        <w:pStyle w:val="Akapitzlist"/>
        <w:numPr>
          <w:ilvl w:val="0"/>
          <w:numId w:val="7"/>
        </w:numPr>
        <w:spacing w:after="60"/>
        <w:ind w:left="284" w:hanging="283"/>
        <w:contextualSpacing w:val="0"/>
      </w:pPr>
      <w:r w:rsidRPr="003A3066">
        <w:t xml:space="preserve">Wdrożenie inteligentnych sieci ma także duże znaczenie dla zwiększenia aktywności odbiorców końcowych. Oznacza to </w:t>
      </w:r>
      <w:r w:rsidRPr="003A3066">
        <w:rPr>
          <w:b/>
        </w:rPr>
        <w:t>umożliwienie odbiorcom podejmowania aktywnej roli na wszystkich rynkach</w:t>
      </w:r>
      <w:r w:rsidRPr="003A3066">
        <w:t xml:space="preserve">, czyli do wytwarzania energii elektrycznej w swoich domach, sprzedaży tej energii lub dzielenia w ramach wspólnoty energetycznej, świadczenia usług DSR (odpowiedź odbioru, ang. </w:t>
      </w:r>
      <w:proofErr w:type="spellStart"/>
      <w:r w:rsidRPr="003A3066">
        <w:rPr>
          <w:i/>
        </w:rPr>
        <w:t>demand</w:t>
      </w:r>
      <w:proofErr w:type="spellEnd"/>
      <w:r w:rsidRPr="003A3066">
        <w:rPr>
          <w:i/>
        </w:rPr>
        <w:t xml:space="preserve"> </w:t>
      </w:r>
      <w:proofErr w:type="spellStart"/>
      <w:r w:rsidRPr="003A3066">
        <w:rPr>
          <w:i/>
        </w:rPr>
        <w:t>side</w:t>
      </w:r>
      <w:proofErr w:type="spellEnd"/>
      <w:r w:rsidRPr="003A3066">
        <w:rPr>
          <w:i/>
        </w:rPr>
        <w:t xml:space="preserve"> </w:t>
      </w:r>
      <w:proofErr w:type="spellStart"/>
      <w:r w:rsidRPr="003A3066">
        <w:rPr>
          <w:i/>
        </w:rPr>
        <w:t>response</w:t>
      </w:r>
      <w:proofErr w:type="spellEnd"/>
      <w:r w:rsidRPr="003A3066">
        <w:t xml:space="preserve">), magazynowania energii elektrycznej. Na rynku funkcjonują już prosumenci </w:t>
      </w:r>
      <w:r w:rsidRPr="003A3066">
        <w:rPr>
          <w:szCs w:val="24"/>
        </w:rPr>
        <w:t>energii odnawialnej</w:t>
      </w:r>
      <w:r w:rsidRPr="003A3066">
        <w:t xml:space="preserve">, którzy podejmują aktywne role, w dalszej kolejności zdefiniowany zostanie dostęp do rynku przez </w:t>
      </w:r>
      <w:r w:rsidRPr="003A3066">
        <w:rPr>
          <w:b/>
        </w:rPr>
        <w:t>obywatelskie wspólnoty energetyczne</w:t>
      </w:r>
      <w:r w:rsidRPr="003A3066">
        <w:rPr>
          <w:rStyle w:val="Odwoanieprzypisudolnego"/>
        </w:rPr>
        <w:footnoteReference w:id="40"/>
      </w:r>
      <w:r w:rsidRPr="003A3066">
        <w:t xml:space="preserve">. </w:t>
      </w:r>
    </w:p>
    <w:p w:rsidR="003A3066" w:rsidRPr="003A3066" w:rsidRDefault="003A3066" w:rsidP="00747B70">
      <w:pPr>
        <w:pStyle w:val="Akapitzlist"/>
        <w:numPr>
          <w:ilvl w:val="0"/>
          <w:numId w:val="7"/>
        </w:numPr>
        <w:spacing w:after="60"/>
        <w:ind w:left="284" w:hanging="283"/>
        <w:contextualSpacing w:val="0"/>
      </w:pPr>
      <w:r w:rsidRPr="003A3066">
        <w:t xml:space="preserve">Rozwój i upowszechnianie usług agregacji – </w:t>
      </w:r>
      <w:r w:rsidRPr="003A3066">
        <w:rPr>
          <w:b/>
        </w:rPr>
        <w:t>stworzenie agregatorom możliwości działania na zasadach równych innym podmiotom rynku</w:t>
      </w:r>
      <w:r w:rsidRPr="003A3066">
        <w:t xml:space="preserve"> umożliwi skupianie podmiotów, które osobno mogą zaoferować niewielkie (z punktu widzenia całego KSE) wolumeny usług generacji i DSR. Dopiero skumulowane ilości mogą być atrakcyjne dla </w:t>
      </w:r>
      <w:proofErr w:type="spellStart"/>
      <w:r w:rsidRPr="003A3066">
        <w:t>OSPe</w:t>
      </w:r>
      <w:proofErr w:type="spellEnd"/>
      <w:r w:rsidRPr="003A3066">
        <w:t>.</w:t>
      </w: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661312" behindDoc="0" locked="0" layoutInCell="1" allowOverlap="1" wp14:anchorId="68F52296" wp14:editId="1F3CBDF5">
                <wp:simplePos x="0" y="0"/>
                <wp:positionH relativeFrom="margin">
                  <wp:align>right</wp:align>
                </wp:positionH>
                <wp:positionV relativeFrom="paragraph">
                  <wp:posOffset>69325</wp:posOffset>
                </wp:positionV>
                <wp:extent cx="1220470" cy="698500"/>
                <wp:effectExtent l="57150" t="38100" r="55880" b="82550"/>
                <wp:wrapSquare wrapText="bothSides"/>
                <wp:docPr id="44" name="Prostokąt 44"/>
                <wp:cNvGraphicFramePr/>
                <a:graphic xmlns:a="http://schemas.openxmlformats.org/drawingml/2006/main">
                  <a:graphicData uri="http://schemas.microsoft.com/office/word/2010/wordprocessingShape">
                    <wps:wsp>
                      <wps:cNvSpPr/>
                      <wps:spPr>
                        <a:xfrm>
                          <a:off x="0" y="0"/>
                          <a:ext cx="1220470" cy="698500"/>
                        </a:xfrm>
                        <a:prstGeom prst="rect">
                          <a:avLst/>
                        </a:prstGeom>
                        <a:solidFill>
                          <a:srgbClr val="FFFF00"/>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sidRPr="007020F2">
                              <w:rPr>
                                <w:color w:val="000000" w:themeColor="text1"/>
                              </w:rPr>
                              <w:t>up</w:t>
                            </w:r>
                            <w:r>
                              <w:rPr>
                                <w:color w:val="000000" w:themeColor="text1"/>
                              </w:rPr>
                              <w:t>o</w:t>
                            </w:r>
                            <w:r w:rsidRPr="007020F2">
                              <w:rPr>
                                <w:color w:val="000000" w:themeColor="text1"/>
                              </w:rPr>
                              <w:t>rządkowanie generalnych umów dystrybucji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8F52296" id="Prostokąt 44" o:spid="_x0000_s1126" style="position:absolute;left:0;text-align:left;margin-left:44.9pt;margin-top:5.45pt;width:96.1pt;height:5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" fillcolor="yellow" stroked="f">
                <v:shadow on="t" color="black" opacity="41287f" offset="0,1.5pt"/>
                <v:textbox>
                  <w:txbxContent>
                    <w:p w:rsidR="003419EC" w:rsidRPr="007020F2" w:rsidRDefault="003419EC" w:rsidP="003A3066">
                      <w:pPr>
                        <w:pStyle w:val="nawigator"/>
                        <w:rPr>
                          <w:color w:val="000000" w:themeColor="text1"/>
                        </w:rPr>
                      </w:pPr>
                      <w:r w:rsidRPr="007020F2">
                        <w:rPr>
                          <w:color w:val="000000" w:themeColor="text1"/>
                        </w:rPr>
                        <w:t>up</w:t>
                      </w:r>
                      <w:r>
                        <w:rPr>
                          <w:color w:val="000000" w:themeColor="text1"/>
                        </w:rPr>
                        <w:t>o</w:t>
                      </w:r>
                      <w:r w:rsidRPr="007020F2">
                        <w:rPr>
                          <w:color w:val="000000" w:themeColor="text1"/>
                        </w:rPr>
                        <w:t>rządkowanie generalnych umów dystrybucji</w:t>
                      </w:r>
                    </w:p>
                  </w:txbxContent>
                </v:textbox>
                <w10:wrap type="square" anchorx="margin"/>
              </v:rect>
            </w:pict>
          </mc:Fallback>
        </mc:AlternateContent>
      </w:r>
      <w:r w:rsidRPr="003A3066">
        <w:t xml:space="preserve">Uporządkowania wymaga także zagadnienie </w:t>
      </w:r>
      <w:r w:rsidRPr="003A3066">
        <w:rPr>
          <w:b/>
        </w:rPr>
        <w:t>generalnych umów dystrybucji</w:t>
      </w:r>
      <w:r w:rsidRPr="003A3066">
        <w:t xml:space="preserve"> (GUD), które sprzedawcy energii zawierają z </w:t>
      </w:r>
      <w:proofErr w:type="spellStart"/>
      <w:r w:rsidRPr="003A3066">
        <w:t>OSDe</w:t>
      </w:r>
      <w:proofErr w:type="spellEnd"/>
      <w:r w:rsidRPr="003A3066">
        <w:t>. Odbiorca zawiera umowę kompleksową obejmującą dystrybucję oraz sprzedaż energii. GUD umożliwiają zmianę sprzedawcy energii, co wpływa na poprawę konkurencyjności rynku. Dla pełnej konkurencyjności</w:t>
      </w:r>
      <w:r w:rsidRPr="003A3066">
        <w:rPr>
          <w:b/>
        </w:rPr>
        <w:t xml:space="preserve"> wdrożony zostanie obowiązek zawierania umów z konsumentami wyłącznie na podstawie GUD</w:t>
      </w:r>
      <w:r w:rsidRPr="003A3066">
        <w:t xml:space="preserve"> – z tego powodu wszystkie spółki dystrybucji powinny mieć podpisane umowy ze wszystkimi spółkami obrotu. Ponadto wdrożony zostanie obowiązek </w:t>
      </w:r>
      <w:r w:rsidRPr="003A3066">
        <w:rPr>
          <w:b/>
        </w:rPr>
        <w:t>zatwierdzania GUD przez URE</w:t>
      </w:r>
      <w:r w:rsidRPr="003A3066">
        <w:t xml:space="preserve">, które aktualnie podlegają jedynie uzgodnieniu. </w:t>
      </w: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728896" behindDoc="0" locked="0" layoutInCell="1" allowOverlap="1" wp14:anchorId="7850198C" wp14:editId="33F0FCE2">
                <wp:simplePos x="0" y="0"/>
                <wp:positionH relativeFrom="margin">
                  <wp:align>right</wp:align>
                </wp:positionH>
                <wp:positionV relativeFrom="paragraph">
                  <wp:posOffset>45085</wp:posOffset>
                </wp:positionV>
                <wp:extent cx="1220470" cy="723265"/>
                <wp:effectExtent l="57150" t="38100" r="55880" b="76835"/>
                <wp:wrapSquare wrapText="bothSides"/>
                <wp:docPr id="89" name="Prostokąt 89"/>
                <wp:cNvGraphicFramePr/>
                <a:graphic xmlns:a="http://schemas.openxmlformats.org/drawingml/2006/main">
                  <a:graphicData uri="http://schemas.microsoft.com/office/word/2010/wordprocessingShape">
                    <wps:wsp>
                      <wps:cNvSpPr/>
                      <wps:spPr>
                        <a:xfrm>
                          <a:off x="0" y="0"/>
                          <a:ext cx="1220470" cy="723265"/>
                        </a:xfrm>
                        <a:prstGeom prst="rect">
                          <a:avLst/>
                        </a:prstGeom>
                        <a:solidFill>
                          <a:srgbClr val="FFFF00"/>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Pr>
                                <w:color w:val="000000" w:themeColor="text1"/>
                              </w:rPr>
                              <w:t>ochrona konkurencyjności przemysłu energochłonnego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850198C" id="Prostokąt 89" o:spid="_x0000_s1127" style="position:absolute;left:0;text-align:left;margin-left:44.9pt;margin-top:3.55pt;width:96.1pt;height:56.95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" fillcolor="yellow" stroked="f">
                <v:shadow on="t" color="black" opacity="41287f" offset="0,1.5pt"/>
                <v:textbox>
                  <w:txbxContent>
                    <w:p w:rsidR="003419EC" w:rsidRPr="007020F2" w:rsidRDefault="003419EC" w:rsidP="003A3066">
                      <w:pPr>
                        <w:pStyle w:val="nawigator"/>
                        <w:rPr>
                          <w:color w:val="000000" w:themeColor="text1"/>
                        </w:rPr>
                      </w:pPr>
                      <w:r>
                        <w:rPr>
                          <w:color w:val="000000" w:themeColor="text1"/>
                        </w:rPr>
                        <w:t>ochrona konkurencyjności przemysłu energochłonnego</w:t>
                      </w:r>
                    </w:p>
                  </w:txbxContent>
                </v:textbox>
                <w10:wrap type="square" anchorx="margin"/>
              </v:rect>
            </w:pict>
          </mc:Fallback>
        </mc:AlternateContent>
      </w:r>
      <w:r w:rsidRPr="003A3066">
        <w:t xml:space="preserve">Mając na uwadze znaczący udział kosztów energii elektrycznej w działalności przedsiębiorstw energochłonnych, szczególną uwagę należy zwrócić na ochronę konkurencyjności tego podsektora na tle rynków globalnych. Oznacza to przede wszystkim </w:t>
      </w:r>
      <w:r w:rsidRPr="003A3066">
        <w:rPr>
          <w:b/>
        </w:rPr>
        <w:t>uwzględnienie wpływu obciążeń poszczególnych mechanizmów rynkowych</w:t>
      </w:r>
      <w:r w:rsidRPr="003A3066">
        <w:t xml:space="preserve"> (tj. system wsparcia rozwoju OZE, wysokosprawnej kogeneracji, czy rynku mocy) na funkcjonowanie </w:t>
      </w:r>
      <w:r w:rsidRPr="003A3066">
        <w:rPr>
          <w:b/>
        </w:rPr>
        <w:t xml:space="preserve">przedsiębiorstw energochłonnych </w:t>
      </w:r>
      <w:r w:rsidRPr="003A3066">
        <w:t xml:space="preserve">przez odpowiednie zarządzanie ich kontrybucją w realizacji mechanizmów. </w:t>
      </w:r>
    </w:p>
    <w:p w:rsidR="003A3066" w:rsidRPr="003A3066" w:rsidRDefault="003A3066" w:rsidP="003A3066"/>
    <w:p w:rsidR="003A3066" w:rsidRPr="003A3066" w:rsidRDefault="003A3066" w:rsidP="003A3066">
      <w:pPr>
        <w:spacing w:after="60"/>
      </w:pPr>
      <w:r w:rsidRPr="003A3066">
        <w:rPr>
          <w:noProof/>
          <w:lang w:eastAsia="pl-PL"/>
        </w:rPr>
        <mc:AlternateContent>
          <mc:Choice Requires="wps">
            <w:drawing>
              <wp:anchor distT="0" distB="0" distL="114300" distR="114300" simplePos="0" relativeHeight="251665408" behindDoc="0" locked="0" layoutInCell="1" allowOverlap="1" wp14:anchorId="3F2228AB" wp14:editId="1C7EF54D">
                <wp:simplePos x="0" y="0"/>
                <wp:positionH relativeFrom="margin">
                  <wp:posOffset>4381500</wp:posOffset>
                </wp:positionH>
                <wp:positionV relativeFrom="paragraph">
                  <wp:posOffset>69215</wp:posOffset>
                </wp:positionV>
                <wp:extent cx="1343025" cy="755650"/>
                <wp:effectExtent l="57150" t="38100" r="66675" b="82550"/>
                <wp:wrapSquare wrapText="bothSides"/>
                <wp:docPr id="28" name="Prostokąt 28"/>
                <wp:cNvGraphicFramePr/>
                <a:graphic xmlns:a="http://schemas.openxmlformats.org/drawingml/2006/main">
                  <a:graphicData uri="http://schemas.microsoft.com/office/word/2010/wordprocessingShape">
                    <wps:wsp>
                      <wps:cNvSpPr/>
                      <wps:spPr>
                        <a:xfrm>
                          <a:off x="0" y="0"/>
                          <a:ext cx="1343025" cy="755650"/>
                        </a:xfrm>
                        <a:prstGeom prst="rect">
                          <a:avLst/>
                        </a:prstGeom>
                        <a:solidFill>
                          <a:srgbClr val="FFFF00"/>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sidRPr="007020F2">
                              <w:rPr>
                                <w:color w:val="000000" w:themeColor="text1"/>
                              </w:rPr>
                              <w:t>zarządzanie popytem (</w:t>
                            </w:r>
                            <w:proofErr w:type="spellStart"/>
                            <w:r w:rsidRPr="007020F2">
                              <w:rPr>
                                <w:color w:val="000000" w:themeColor="text1"/>
                              </w:rPr>
                              <w:t>wypłaszczenie</w:t>
                            </w:r>
                            <w:proofErr w:type="spellEnd"/>
                            <w:r w:rsidRPr="007020F2">
                              <w:rPr>
                                <w:color w:val="000000" w:themeColor="text1"/>
                              </w:rPr>
                              <w:t xml:space="preserve"> dobowej krzywej zapotrzebowania)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F2228AB" id="Prostokąt 28" o:spid="_x0000_s1128" style="position:absolute;left:0;text-align:left;margin-left:345pt;margin-top:5.45pt;width:105.75pt;height:5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" fillcolor="yellow" stroked="f">
                <v:shadow on="t" color="black" opacity="41287f" offset="0,1.5pt"/>
                <v:textbox>
                  <w:txbxContent>
                    <w:p w:rsidR="003419EC" w:rsidRPr="007020F2" w:rsidRDefault="003419EC" w:rsidP="003A3066">
                      <w:pPr>
                        <w:pStyle w:val="nawigator"/>
                        <w:rPr>
                          <w:color w:val="000000" w:themeColor="text1"/>
                        </w:rPr>
                      </w:pPr>
                      <w:r w:rsidRPr="007020F2">
                        <w:rPr>
                          <w:color w:val="000000" w:themeColor="text1"/>
                        </w:rPr>
                        <w:t>zarządzanie popytem (wypłaszczenie dobowej krzywej zapotrzebowania)</w:t>
                      </w:r>
                    </w:p>
                  </w:txbxContent>
                </v:textbox>
                <w10:wrap type="square" anchorx="margin"/>
              </v:rect>
            </w:pict>
          </mc:Fallback>
        </mc:AlternateContent>
      </w:r>
      <w:r w:rsidRPr="003A3066">
        <w:t xml:space="preserve">Z punktu widzenia efektywności pracy całego krajowego systemu elektroenergetycznego należy dążyć do </w:t>
      </w:r>
      <w:proofErr w:type="spellStart"/>
      <w:r w:rsidRPr="003A3066">
        <w:rPr>
          <w:b/>
        </w:rPr>
        <w:t>wypłaszczenia</w:t>
      </w:r>
      <w:proofErr w:type="spellEnd"/>
      <w:r w:rsidRPr="003A3066">
        <w:rPr>
          <w:b/>
        </w:rPr>
        <w:t xml:space="preserve"> dobowej krzywej zapotrzebowania na moc</w:t>
      </w:r>
      <w:r w:rsidRPr="003A3066">
        <w:rPr>
          <w:rStyle w:val="Odwoanieprzypisudolnego"/>
        </w:rPr>
        <w:footnoteReference w:id="41"/>
      </w:r>
      <w:r w:rsidRPr="003A3066">
        <w:t>. Zasadniczą kwestią jest zmniejszanie różnicy między zużyciem średnim a zużyciem szczytowym, a także wzrost popytu w godzinach nocnych. Oprócz dopuszczenia odbiorców do rynków regulowanych oraz upowszechnienia usług agregacji użyteczne będzie zastosowanie poniższych rozwiązań:</w:t>
      </w:r>
    </w:p>
    <w:p w:rsidR="003A3066" w:rsidRPr="003A3066" w:rsidRDefault="003A3066" w:rsidP="00747B70">
      <w:pPr>
        <w:pStyle w:val="Akapitzlist"/>
        <w:numPr>
          <w:ilvl w:val="0"/>
          <w:numId w:val="8"/>
        </w:numPr>
        <w:spacing w:after="60"/>
        <w:ind w:left="426"/>
        <w:contextualSpacing w:val="0"/>
      </w:pPr>
      <w:r w:rsidRPr="003A3066">
        <w:t xml:space="preserve">Jednym z narzędzi, które zostały wdrożone jest </w:t>
      </w:r>
      <w:r w:rsidRPr="003A3066">
        <w:rPr>
          <w:b/>
        </w:rPr>
        <w:t>taryfa antysmogowa</w:t>
      </w:r>
      <w:r w:rsidRPr="003A3066">
        <w:t>, która z jednej strony ma na celu ograniczanie problemu niskiej emisji, a z drugiej wypełnienie doliny nocnej zapotrzebowania</w:t>
      </w:r>
      <w:r w:rsidRPr="003A3066">
        <w:rPr>
          <w:rStyle w:val="Odwoanieprzypisudolnego"/>
        </w:rPr>
        <w:footnoteReference w:id="42"/>
      </w:r>
      <w:r w:rsidRPr="003A3066">
        <w:t xml:space="preserve">. W dalszej perspektywie zapewniona zostanie możliwość korzystania z </w:t>
      </w:r>
      <w:r w:rsidRPr="003A3066">
        <w:rPr>
          <w:b/>
        </w:rPr>
        <w:t>taryf dynamicznych</w:t>
      </w:r>
      <w:r w:rsidRPr="003A3066">
        <w:t xml:space="preserve"> – w takiej taryfie konsument obniża swoje zapotrzebowanie, gdy cena jest najwyższa, a zwiększa w dolinie popytu po dużo niższej cenie (koszt wytworzenia energii ma odzwierciedlenie w cenie zużycia w funkcji czasu). Wykorzystanie tego rozwiązania jest efektywne zwłaszcza w inteligentnych domach, gdzie pobór energii przez urządzenia sterowany jest automatycznie.</w:t>
      </w:r>
    </w:p>
    <w:p w:rsidR="003A3066" w:rsidRPr="003A3066" w:rsidRDefault="003A3066" w:rsidP="00747B70">
      <w:pPr>
        <w:pStyle w:val="Akapitzlist"/>
        <w:numPr>
          <w:ilvl w:val="0"/>
          <w:numId w:val="8"/>
        </w:numPr>
        <w:spacing w:after="60"/>
        <w:ind w:left="426"/>
        <w:contextualSpacing w:val="0"/>
      </w:pPr>
      <w:r w:rsidRPr="003A3066">
        <w:rPr>
          <w:b/>
        </w:rPr>
        <w:t>Rozwój technologii magazynowania energii</w:t>
      </w:r>
      <w:r w:rsidRPr="003A3066">
        <w:rPr>
          <w:rStyle w:val="Odwoanieprzypisudolnego"/>
        </w:rPr>
        <w:footnoteReference w:id="43"/>
      </w:r>
      <w:r w:rsidRPr="003A3066">
        <w:t xml:space="preserve"> – energia może być wytworzona niezależnie od zapotrzebowania, zaś wykorzystana wtedy, gdy popyt na nią jest największy, przez co jest również najdroższa. Potencjał regulacyjny mają zarówno magazyny elektryczne, zasobniki ciepła i chłodu przy ciepłowniach i elektrociepłowniach, jak również paliwa gazowe np. wodór, czy biogaz.</w:t>
      </w:r>
    </w:p>
    <w:p w:rsidR="003A3066" w:rsidRPr="003A3066" w:rsidRDefault="003A3066" w:rsidP="00747B70">
      <w:pPr>
        <w:pStyle w:val="Akapitzlist"/>
        <w:numPr>
          <w:ilvl w:val="0"/>
          <w:numId w:val="8"/>
        </w:numPr>
        <w:spacing w:after="60"/>
        <w:ind w:left="426"/>
        <w:contextualSpacing w:val="0"/>
      </w:pPr>
      <w:r w:rsidRPr="003A3066">
        <w:rPr>
          <w:b/>
        </w:rPr>
        <w:t xml:space="preserve">Rozwój </w:t>
      </w:r>
      <w:proofErr w:type="spellStart"/>
      <w:r w:rsidRPr="003A3066">
        <w:rPr>
          <w:b/>
        </w:rPr>
        <w:t>elektromobilności</w:t>
      </w:r>
      <w:proofErr w:type="spellEnd"/>
      <w:r w:rsidRPr="003A3066">
        <w:rPr>
          <w:rStyle w:val="Odwoanieprzypisudolnego"/>
          <w:b/>
        </w:rPr>
        <w:footnoteReference w:id="44"/>
      </w:r>
      <w:r w:rsidRPr="003A3066">
        <w:t xml:space="preserve"> – wdrożenie pojazdów napędzanych elektrycznie zwiększy globalne zużycie energii elektrycznej. Ładowanie pojazdów powinno odbywać się głównie nocą, dzięki czemu możliwe jest wydłużenie czasu pracy elektrowni podszczytowych, co wpływa na racjonalizację ich kosztów (przyczynią się do tego taryfy zachęcające do poboru energii nocą, tj. taryfa antysmogowa). Naładowane auta w godzinach szczytu zapotrzebowania na energię będą mogły przejmować rolę magazynów energii. Rozwój w branży pojazdów elektrycznych będzie miał duże znaczenie dla postępu w dziedzinie technologii magazynowania.</w:t>
      </w:r>
    </w:p>
    <w:p w:rsidR="003A3066" w:rsidRPr="003A3066" w:rsidRDefault="003A3066" w:rsidP="00747B70">
      <w:pPr>
        <w:pStyle w:val="Akapitzlist"/>
        <w:numPr>
          <w:ilvl w:val="0"/>
          <w:numId w:val="8"/>
        </w:numPr>
        <w:ind w:left="426"/>
      </w:pPr>
      <w:r w:rsidRPr="003A3066">
        <w:rPr>
          <w:b/>
        </w:rPr>
        <w:t>Rozwój inteligentnych sieci</w:t>
      </w:r>
      <w:r w:rsidRPr="003A3066">
        <w:rPr>
          <w:rStyle w:val="Odwoanieprzypisudolnego"/>
        </w:rPr>
        <w:footnoteReference w:id="45"/>
      </w:r>
      <w:r w:rsidRPr="003A3066">
        <w:t xml:space="preserve">, które umożliwią świadome wykorzystanie energii oraz efektywne zarządzenie siecią przez </w:t>
      </w:r>
      <w:proofErr w:type="spellStart"/>
      <w:r w:rsidRPr="003A3066">
        <w:t>OSPe</w:t>
      </w:r>
      <w:proofErr w:type="spellEnd"/>
      <w:r w:rsidRPr="003A3066">
        <w:t xml:space="preserve"> i </w:t>
      </w:r>
      <w:proofErr w:type="spellStart"/>
      <w:r w:rsidRPr="003A3066">
        <w:t>OSDe</w:t>
      </w:r>
      <w:proofErr w:type="spellEnd"/>
      <w:r w:rsidRPr="003A3066">
        <w:t>.</w:t>
      </w:r>
    </w:p>
    <w:p w:rsidR="003A3066" w:rsidRPr="003A3066" w:rsidRDefault="003A3066" w:rsidP="003A3066">
      <w:pPr>
        <w:pStyle w:val="Bezodstpw"/>
      </w:pPr>
    </w:p>
    <w:p w:rsidR="003A3066" w:rsidRPr="003A3066" w:rsidRDefault="003A3066" w:rsidP="003A3066">
      <w:r w:rsidRPr="003A3066">
        <w:rPr>
          <w:noProof/>
          <w:lang w:eastAsia="pl-PL"/>
        </w:rPr>
        <mc:AlternateContent>
          <mc:Choice Requires="wps">
            <w:drawing>
              <wp:anchor distT="0" distB="0" distL="114300" distR="114300" simplePos="0" relativeHeight="251795456" behindDoc="0" locked="0" layoutInCell="1" allowOverlap="1" wp14:anchorId="4D9541E5" wp14:editId="720DCD7F">
                <wp:simplePos x="0" y="0"/>
                <wp:positionH relativeFrom="margin">
                  <wp:align>right</wp:align>
                </wp:positionH>
                <wp:positionV relativeFrom="paragraph">
                  <wp:posOffset>44450</wp:posOffset>
                </wp:positionV>
                <wp:extent cx="1220470" cy="450215"/>
                <wp:effectExtent l="57150" t="38100" r="55880" b="83185"/>
                <wp:wrapSquare wrapText="bothSides"/>
                <wp:docPr id="25" name="Prostokąt 25"/>
                <wp:cNvGraphicFramePr/>
                <a:graphic xmlns:a="http://schemas.openxmlformats.org/drawingml/2006/main">
                  <a:graphicData uri="http://schemas.microsoft.com/office/word/2010/wordprocessingShape">
                    <wps:wsp>
                      <wps:cNvSpPr/>
                      <wps:spPr>
                        <a:xfrm>
                          <a:off x="0" y="0"/>
                          <a:ext cx="1220470" cy="450215"/>
                        </a:xfrm>
                        <a:prstGeom prst="rect">
                          <a:avLst/>
                        </a:prstGeom>
                        <a:solidFill>
                          <a:srgbClr val="FFFF00"/>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sidRPr="007020F2">
                              <w:rPr>
                                <w:color w:val="000000" w:themeColor="text1"/>
                              </w:rPr>
                              <w:t>urynkowienie usług systemowych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D9541E5" id="Prostokąt 25" o:spid="_x0000_s1129" style="position:absolute;left:0;text-align:left;margin-left:44.9pt;margin-top:3.5pt;width:96.1pt;height:35.45pt;z-index:251795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" fillcolor="yellow" stroked="f">
                <v:shadow on="t" color="black" opacity="41287f" offset="0,1.5pt"/>
                <v:textbox>
                  <w:txbxContent>
                    <w:p w:rsidR="003419EC" w:rsidRPr="007020F2" w:rsidRDefault="003419EC" w:rsidP="003A3066">
                      <w:pPr>
                        <w:pStyle w:val="nawigator"/>
                        <w:rPr>
                          <w:color w:val="000000" w:themeColor="text1"/>
                        </w:rPr>
                      </w:pPr>
                      <w:r w:rsidRPr="007020F2">
                        <w:rPr>
                          <w:color w:val="000000" w:themeColor="text1"/>
                        </w:rPr>
                        <w:t>urynkowienie usług systemowych</w:t>
                      </w:r>
                    </w:p>
                  </w:txbxContent>
                </v:textbox>
                <w10:wrap type="square" anchorx="margin"/>
              </v:rect>
            </w:pict>
          </mc:Fallback>
        </mc:AlternateContent>
      </w:r>
      <w:r w:rsidRPr="003A3066">
        <w:t xml:space="preserve">Kolejnym elementem rozwoju rynku energii elektrycznej są działania w zakresie </w:t>
      </w:r>
      <w:r w:rsidRPr="003A3066">
        <w:rPr>
          <w:b/>
        </w:rPr>
        <w:t>urynkowienia usług systemowych</w:t>
      </w:r>
      <w:r w:rsidRPr="003A3066">
        <w:t>. W tym celu niezbędne jest stworzenie ram prawnych, które umożliwią lokalne bilansowanie spółkom dystrybucyjnym, a także stworzenie warunków do uczestniczenia w nim wszystkich użytkowników systemu elektroenergetycznego, w tym wytwórców, odbiorców końcowych i dysponentów magazynów energii elektrycznej. Do tego konieczne będzie także zwiększenie kompetencji dystrybutorów w tym zakresie (w perspektywie 5 lat). Istotne znaczenie dla lokalnego bilansowania będzie mieć także rozwój klastrów energii</w:t>
      </w:r>
      <w:r w:rsidRPr="003A3066">
        <w:rPr>
          <w:rStyle w:val="Odwoanieprzypisudolnego"/>
        </w:rPr>
        <w:footnoteReference w:id="46"/>
      </w:r>
      <w:r w:rsidRPr="003A3066">
        <w:t xml:space="preserve">. </w:t>
      </w:r>
    </w:p>
    <w:p w:rsidR="003A3066" w:rsidRPr="003A3066" w:rsidRDefault="003A3066" w:rsidP="003A3066"/>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679744" behindDoc="0" locked="0" layoutInCell="1" allowOverlap="1" wp14:anchorId="16918324" wp14:editId="6760B53F">
                <wp:simplePos x="0" y="0"/>
                <wp:positionH relativeFrom="margin">
                  <wp:posOffset>4244340</wp:posOffset>
                </wp:positionH>
                <wp:positionV relativeFrom="paragraph">
                  <wp:posOffset>43815</wp:posOffset>
                </wp:positionV>
                <wp:extent cx="1450340" cy="603885"/>
                <wp:effectExtent l="57150" t="38100" r="54610" b="81915"/>
                <wp:wrapSquare wrapText="bothSides"/>
                <wp:docPr id="111" name="Prostokąt 111"/>
                <wp:cNvGraphicFramePr/>
                <a:graphic xmlns:a="http://schemas.openxmlformats.org/drawingml/2006/main">
                  <a:graphicData uri="http://schemas.microsoft.com/office/word/2010/wordprocessingShape">
                    <wps:wsp>
                      <wps:cNvSpPr/>
                      <wps:spPr>
                        <a:xfrm>
                          <a:off x="0" y="0"/>
                          <a:ext cx="1450340" cy="603885"/>
                        </a:xfrm>
                        <a:prstGeom prst="rect">
                          <a:avLst/>
                        </a:prstGeom>
                        <a:solidFill>
                          <a:srgbClr val="FFFF00"/>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Pr>
                                <w:color w:val="000000" w:themeColor="text1"/>
                              </w:rPr>
                              <w:t>jednolity rynek energii elektrycznej UE i</w:t>
                            </w:r>
                            <w:r w:rsidRPr="007020F2">
                              <w:rPr>
                                <w:color w:val="000000" w:themeColor="text1"/>
                              </w:rPr>
                              <w:t xml:space="preserve"> </w:t>
                            </w:r>
                            <w:r>
                              <w:rPr>
                                <w:color w:val="000000" w:themeColor="text1"/>
                              </w:rPr>
                              <w:t>zmiany w </w:t>
                            </w:r>
                            <w:r w:rsidRPr="007020F2">
                              <w:rPr>
                                <w:color w:val="000000" w:themeColor="text1"/>
                              </w:rPr>
                              <w:t xml:space="preserve">zakresie handlu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6918324" id="Prostokąt 111" o:spid="_x0000_s1130" style="position:absolute;left:0;text-align:left;margin-left:334.2pt;margin-top:3.45pt;width:114.2pt;height:47.5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" fillcolor="yellow" stroked="f">
                <v:shadow on="t" color="black" opacity="41287f" offset="0,1.5pt"/>
                <v:textbox>
                  <w:txbxContent>
                    <w:p w:rsidR="003419EC" w:rsidRPr="007020F2" w:rsidRDefault="003419EC" w:rsidP="003A3066">
                      <w:pPr>
                        <w:pStyle w:val="nawigator"/>
                        <w:rPr>
                          <w:color w:val="000000" w:themeColor="text1"/>
                        </w:rPr>
                      </w:pPr>
                      <w:r>
                        <w:rPr>
                          <w:color w:val="000000" w:themeColor="text1"/>
                        </w:rPr>
                        <w:t>jednolity rynek energii elektrycznej UE i</w:t>
                      </w:r>
                      <w:r w:rsidRPr="007020F2">
                        <w:rPr>
                          <w:color w:val="000000" w:themeColor="text1"/>
                        </w:rPr>
                        <w:t xml:space="preserve"> </w:t>
                      </w:r>
                      <w:r>
                        <w:rPr>
                          <w:color w:val="000000" w:themeColor="text1"/>
                        </w:rPr>
                        <w:t>zmiany w </w:t>
                      </w:r>
                      <w:r w:rsidRPr="007020F2">
                        <w:rPr>
                          <w:color w:val="000000" w:themeColor="text1"/>
                        </w:rPr>
                        <w:t xml:space="preserve">zakresie handlu </w:t>
                      </w:r>
                    </w:p>
                  </w:txbxContent>
                </v:textbox>
                <w10:wrap type="square" anchorx="margin"/>
              </v:rect>
            </w:pict>
          </mc:Fallback>
        </mc:AlternateContent>
      </w:r>
      <w:r w:rsidRPr="003A3066">
        <w:t xml:space="preserve">W związku </w:t>
      </w:r>
      <w:r w:rsidRPr="003A3066">
        <w:rPr>
          <w:b/>
        </w:rPr>
        <w:t>z budową jednolitego europejskiego rynku energii</w:t>
      </w:r>
      <w:r w:rsidRPr="003A3066">
        <w:t xml:space="preserve">, a także </w:t>
      </w:r>
      <w:r w:rsidRPr="003A3066">
        <w:rPr>
          <w:b/>
        </w:rPr>
        <w:t>z zobowiązaniami wynikającymi z wdrożenia rynku mocy</w:t>
      </w:r>
      <w:r w:rsidRPr="003A3066">
        <w:t xml:space="preserve"> zachodzą istotne zmiany w zakresie </w:t>
      </w:r>
      <w:r w:rsidRPr="003A3066">
        <w:rPr>
          <w:b/>
        </w:rPr>
        <w:t>handlu energią elektryczną</w:t>
      </w:r>
      <w:r w:rsidRPr="003A3066">
        <w:t xml:space="preserve">. Od lipca 2018 r. nie są stosowane inne  limity ofert i cen na rynku dnia następnego (RDN) i rynku dnia bieżącego (RDB) niż wyznaczone w ramach </w:t>
      </w:r>
      <w:r w:rsidRPr="003A3066">
        <w:rPr>
          <w:i/>
        </w:rPr>
        <w:t xml:space="preserve">market </w:t>
      </w:r>
      <w:proofErr w:type="spellStart"/>
      <w:r w:rsidRPr="003A3066">
        <w:rPr>
          <w:i/>
        </w:rPr>
        <w:t>coupling</w:t>
      </w:r>
      <w:proofErr w:type="spellEnd"/>
      <w:r w:rsidRPr="003A3066">
        <w:t>, a od 2019 r. limity cen na rynku bilansującym (RB) są ustalone na poziomie nie niższym niż określony dla rynku dnia bieżącego. Wraz z pierwszym rokiem dostaw na rynku mocy (2021 r.) zakończone zostanie funkcjonowanie obecnych mechanizmów: (a) interwencyjnej rezerwy zimnej, (b) pracy interwencyjnej, (c) gwarantowanego programu DSR, (d) operacyjnej rezerwy mocy.</w:t>
      </w:r>
    </w:p>
    <w:p w:rsidR="003A3066" w:rsidRPr="003A3066" w:rsidRDefault="003A3066" w:rsidP="003A3066">
      <w:pPr>
        <w:pStyle w:val="Bezodstpw"/>
      </w:pPr>
      <w:r w:rsidRPr="003A3066">
        <w:rPr>
          <w:noProof/>
          <w:lang w:eastAsia="pl-PL"/>
        </w:rPr>
        <mc:AlternateContent>
          <mc:Choice Requires="wps">
            <w:drawing>
              <wp:anchor distT="0" distB="0" distL="114300" distR="114300" simplePos="0" relativeHeight="251812864" behindDoc="0" locked="0" layoutInCell="1" allowOverlap="1" wp14:anchorId="0416226F" wp14:editId="6033A90E">
                <wp:simplePos x="0" y="0"/>
                <wp:positionH relativeFrom="margin">
                  <wp:posOffset>-80286</wp:posOffset>
                </wp:positionH>
                <wp:positionV relativeFrom="paragraph">
                  <wp:posOffset>82657</wp:posOffset>
                </wp:positionV>
                <wp:extent cx="5899785" cy="1552755"/>
                <wp:effectExtent l="0" t="0" r="24765" b="28575"/>
                <wp:wrapNone/>
                <wp:docPr id="261" name="Prostokąt zaokrąglony 261"/>
                <wp:cNvGraphicFramePr/>
                <a:graphic xmlns:a="http://schemas.openxmlformats.org/drawingml/2006/main">
                  <a:graphicData uri="http://schemas.microsoft.com/office/word/2010/wordprocessingShape">
                    <wps:wsp>
                      <wps:cNvSpPr/>
                      <wps:spPr>
                        <a:xfrm>
                          <a:off x="0" y="0"/>
                          <a:ext cx="5899785" cy="1552755"/>
                        </a:xfrm>
                        <a:prstGeom prst="roundRect">
                          <a:avLst>
                            <a:gd name="adj" fmla="val 3374"/>
                          </a:avLst>
                        </a:prstGeom>
                        <a:noFill/>
                        <a:ln w="19050">
                          <a:solidFill>
                            <a:srgbClr val="FFFF66"/>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23D8A2E0" id="Prostokąt zaokrąglony 261" o:spid="_x0000_s1026" style="position:absolute;margin-left:-6.3pt;margin-top:6.5pt;width:464.55pt;height:122.2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" filled="f" strokecolor="#ff6" strokeweight="1.5pt">
                <v:stroke dashstyle="3 1" joinstyle="miter"/>
                <w10:wrap anchorx="margin"/>
              </v:roundrect>
            </w:pict>
          </mc:Fallback>
        </mc:AlternateContent>
      </w:r>
    </w:p>
    <w:p w:rsidR="003A3066" w:rsidRPr="003A3066" w:rsidRDefault="003A3066" w:rsidP="003A3066">
      <w:r w:rsidRPr="003A3066">
        <w:rPr>
          <w:noProof/>
          <w:lang w:eastAsia="pl-PL"/>
        </w:rPr>
        <mc:AlternateContent>
          <mc:Choice Requires="wpg">
            <w:drawing>
              <wp:anchor distT="0" distB="0" distL="114300" distR="114300" simplePos="0" relativeHeight="251811840" behindDoc="0" locked="0" layoutInCell="1" allowOverlap="1" wp14:anchorId="38E968C9" wp14:editId="6D65B3AB">
                <wp:simplePos x="0" y="0"/>
                <wp:positionH relativeFrom="margin">
                  <wp:posOffset>4277204</wp:posOffset>
                </wp:positionH>
                <wp:positionV relativeFrom="paragraph">
                  <wp:posOffset>95154</wp:posOffset>
                </wp:positionV>
                <wp:extent cx="1447800" cy="485140"/>
                <wp:effectExtent l="0" t="0" r="19050" b="10160"/>
                <wp:wrapTight wrapText="bothSides">
                  <wp:wrapPolygon edited="0">
                    <wp:start x="0" y="0"/>
                    <wp:lineTo x="0" y="21204"/>
                    <wp:lineTo x="21600" y="21204"/>
                    <wp:lineTo x="21600" y="0"/>
                    <wp:lineTo x="0" y="0"/>
                  </wp:wrapPolygon>
                </wp:wrapTight>
                <wp:docPr id="233" name="Grupa 233"/>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34" name="Prostokąt zaokrąglony 234"/>
                        <wps:cNvSpPr/>
                        <wps:spPr>
                          <a:xfrm>
                            <a:off x="0" y="0"/>
                            <a:ext cx="1447800" cy="48514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4A.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50" name="Obraz 250" descr="S:\DE - Departament Elektroenergetyki i Ciepłownictwa\DE_V\PEP2040\12_materiały prasowo-propagandowe\logo\Polska z logo PEP2040.jp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38E968C9" id="Grupa 233" o:spid="_x0000_s1131" style="position:absolute;left:0;text-align:left;margin-left:336.8pt;margin-top:7.5pt;width:114pt;height:38.2pt;z-index:251811840;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&#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">
                <v:roundrect id="Prostokąt zaokrąglony 234" o:spid="_x0000_s1132"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" filled="f" strokecolor="#c00000" strokeweight="1pt">
                  <v:stroke joinstyle="miter"/>
                  <v:textbox inset="11mm,0,0,0">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4A. </w:t>
                        </w:r>
                        <w:r w:rsidRPr="00066C8D">
                          <w:rPr>
                            <w:noProof/>
                            <w:color w:val="C00000"/>
                            <w:sz w:val="16"/>
                            <w:lang w:eastAsia="pl-PL"/>
                          </w:rPr>
                          <w:t>PROJEKT STRATEGICZNY</w:t>
                        </w:r>
                        <w:r>
                          <w:rPr>
                            <w:noProof/>
                            <w:color w:val="C00000"/>
                            <w:sz w:val="16"/>
                            <w:lang w:eastAsia="pl-PL"/>
                          </w:rPr>
                          <w:t xml:space="preserve"> PEP</w:t>
                        </w:r>
                      </w:p>
                    </w:txbxContent>
                  </v:textbox>
                </v:roundrect>
                <v:shape id="Obraz 250" o:spid="_x0000_s1133"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">
                  <v:imagedata r:id="rId55" o:title="Polska z logo PEP2040"/>
                  <v:path arrowok="t"/>
                </v:shape>
                <w10:wrap type="tight" anchorx="margin"/>
              </v:group>
            </w:pict>
          </mc:Fallback>
        </mc:AlternateContent>
      </w:r>
      <w:r w:rsidRPr="003A3066">
        <w:t xml:space="preserve">Wdrożenie rozwiązań z zakresu jednolitego rynku energii elektrycznej wpłynie pozytywnie na konkurencję na rynku energii elektrycznej i w przyszłości powinno doprowadzić do wyrównania cen energii elektrycznej w UE. Istotne znaczenie w tym kontekście mają nowe wymagania dotyczące wykorzystywania transgranicznych połączeń przesyłowych, które wprowadza unijne rozporządzenie </w:t>
      </w:r>
      <w:proofErr w:type="spellStart"/>
      <w:r w:rsidRPr="003A3066">
        <w:t>ws</w:t>
      </w:r>
      <w:proofErr w:type="spellEnd"/>
      <w:r w:rsidRPr="003A3066">
        <w:t xml:space="preserve">. wewnętrznego rynku energii. Najpóźniej do końca 2025 r. </w:t>
      </w:r>
      <w:r w:rsidRPr="003A3066">
        <w:rPr>
          <w:b/>
        </w:rPr>
        <w:t xml:space="preserve">operatorzy systemów przesyłowych zobowiązani są do udostępniania min. 70% transgranicznych zdolności przesyłowych </w:t>
      </w:r>
      <w:r w:rsidRPr="003A3066">
        <w:t xml:space="preserve">(przy zachowaniu kryteriów bezpiecznej pracy sieci elektroenergetycznej). W związku z realizacją tego celu, państwa członkowskie muszą przyjąć środki umożliwiające wypełnienie tego obowiązku. Polska </w:t>
      </w:r>
      <w:r w:rsidRPr="003A3066">
        <w:rPr>
          <w:b/>
        </w:rPr>
        <w:t>przygotuje plan działań mający służyć realizacji wskazanego celu</w:t>
      </w:r>
      <w:r w:rsidRPr="003A3066">
        <w:t>.</w:t>
      </w:r>
    </w:p>
    <w:p w:rsidR="003A3066" w:rsidRPr="003A3066" w:rsidRDefault="003A3066" w:rsidP="003A3066"/>
    <w:p w:rsidR="003A3066" w:rsidRPr="003A3066" w:rsidRDefault="003A3066" w:rsidP="003A3066">
      <w:pPr>
        <w:spacing w:after="160" w:line="259" w:lineRule="auto"/>
        <w:jc w:val="left"/>
      </w:pPr>
    </w:p>
    <w:p w:rsidR="003A3066" w:rsidRPr="003A3066" w:rsidRDefault="003A3066" w:rsidP="003A3066">
      <w:pPr>
        <w:pStyle w:val="teryt"/>
      </w:pPr>
      <w:r w:rsidRPr="003A3066">
        <w:rPr>
          <w:noProof/>
          <w:lang w:eastAsia="pl-PL"/>
        </w:rPr>
        <mc:AlternateContent>
          <mc:Choice Requires="wpg">
            <w:drawing>
              <wp:anchor distT="0" distB="0" distL="114300" distR="71755" simplePos="0" relativeHeight="251748352" behindDoc="0" locked="0" layoutInCell="1" allowOverlap="1" wp14:anchorId="71AAA05A" wp14:editId="39D69901">
                <wp:simplePos x="0" y="0"/>
                <wp:positionH relativeFrom="column">
                  <wp:posOffset>5080</wp:posOffset>
                </wp:positionH>
                <wp:positionV relativeFrom="paragraph">
                  <wp:posOffset>7620</wp:posOffset>
                </wp:positionV>
                <wp:extent cx="1151890" cy="359410"/>
                <wp:effectExtent l="0" t="0" r="10160" b="21590"/>
                <wp:wrapSquare wrapText="bothSides"/>
                <wp:docPr id="136" name="Grupa 136"/>
                <wp:cNvGraphicFramePr/>
                <a:graphic xmlns:a="http://schemas.openxmlformats.org/drawingml/2006/main">
                  <a:graphicData uri="http://schemas.microsoft.com/office/word/2010/wordprocessingGroup">
                    <wpg:wgp>
                      <wpg:cNvGrpSpPr/>
                      <wpg:grpSpPr>
                        <a:xfrm>
                          <a:off x="0" y="0"/>
                          <a:ext cx="1151890" cy="359410"/>
                          <a:chOff x="0" y="0"/>
                          <a:chExt cx="1154013" cy="360000"/>
                        </a:xfrm>
                      </wpg:grpSpPr>
                      <wps:wsp>
                        <wps:cNvPr id="137" name="Prostokąt zaokrąglony 137"/>
                        <wps:cNvSpPr/>
                        <wps:spPr>
                          <a:xfrm>
                            <a:off x="0" y="0"/>
                            <a:ext cx="1154013" cy="360000"/>
                          </a:xfrm>
                          <a:prstGeom prst="roundRect">
                            <a:avLst/>
                          </a:prstGeom>
                          <a:ln w="6350">
                            <a:solidFill>
                              <a:schemeClr val="bg1">
                                <a:lumMod val="75000"/>
                              </a:schemeClr>
                            </a:solidFill>
                            <a:prstDash val="sysDot"/>
                          </a:ln>
                        </wps:spPr>
                        <wps:style>
                          <a:lnRef idx="2">
                            <a:schemeClr val="dk1"/>
                          </a:lnRef>
                          <a:fillRef idx="1">
                            <a:schemeClr val="lt1"/>
                          </a:fillRef>
                          <a:effectRef idx="0">
                            <a:schemeClr val="dk1"/>
                          </a:effectRef>
                          <a:fontRef idx="minor">
                            <a:schemeClr val="dk1"/>
                          </a:fontRef>
                        </wps:style>
                        <wps:txbx>
                          <w:txbxContent>
                            <w:p w:rsidR="003419EC" w:rsidRPr="00471C8D" w:rsidRDefault="003419EC" w:rsidP="003A3066">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38" name="Obraz 138" descr="C:\Users\Kocon Marta\Downloads\kontur.jp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71AAA05A" id="Grupa 136" o:spid="_x0000_s1134" style="position:absolute;left:0;text-align:left;margin-left:.4pt;margin-top:.6pt;width:90.7pt;height:28.3pt;z-index:251748352;mso-wrap-distance-right:5.65pt;mso-width-relative:margin;mso-height-relative:margin" coordsize="11540,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">
                <v:roundrect id="Prostokąt zaokrąglony 137" o:spid="_x0000_s1135" style="position:absolute;width:11540;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" fillcolor="white [3201]" strokecolor="#bfbfbf [2412]" strokeweight=".5pt">
                  <v:stroke dashstyle="1 1" joinstyle="miter"/>
                  <v:textbox inset=",,1.3mm">
                    <w:txbxContent>
                      <w:p w:rsidR="003419EC" w:rsidRPr="00471C8D" w:rsidRDefault="003419EC" w:rsidP="003A3066">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38" o:spid="_x0000_s1136"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">
                  <v:imagedata r:id="rId51" o:title="kontur"/>
                  <v:path arrowok="t"/>
                </v:shape>
                <w10:wrap type="square"/>
              </v:group>
            </w:pict>
          </mc:Fallback>
        </mc:AlternateContent>
      </w:r>
      <w:r w:rsidRPr="003A3066">
        <w:t xml:space="preserve">Terytorialne ujęcie rynku energii elektrycznej odnosi się przede wszystkim do udziału w rynkach odbiorców, którzy w zależności od posiadanych możliwości mogą wytwarzać i sprzedawać energię, jak i świadczyć usługi DSR. W tym kontekście znaczenie mają lokalne wspólnoty energetyczne, wpływające na pokrycie lokalnych potrzeb, jak również agregatorzy, których działalność zależna jest od aktywności niewielkich podmiotów i sumarycznego potencjału oferowanych przez nich usług generacji i DSR w danym regionie. </w:t>
      </w:r>
    </w:p>
    <w:p w:rsidR="003A3066" w:rsidRPr="003A3066" w:rsidRDefault="003A3066" w:rsidP="003A3066">
      <w:pPr>
        <w:spacing w:after="160" w:line="259" w:lineRule="auto"/>
        <w:jc w:val="left"/>
      </w:pPr>
    </w:p>
    <w:p w:rsidR="003A3066" w:rsidRPr="003A3066" w:rsidRDefault="003A3066" w:rsidP="003A3066">
      <w:pPr>
        <w:spacing w:after="160" w:line="259" w:lineRule="auto"/>
        <w:jc w:val="left"/>
      </w:pPr>
      <w:r w:rsidRPr="003A3066">
        <w:br w:type="page"/>
      </w:r>
    </w:p>
    <w:tbl>
      <w:tblPr>
        <w:tblStyle w:val="Tabela-Siatka"/>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71"/>
        <w:gridCol w:w="498"/>
        <w:gridCol w:w="5048"/>
        <w:gridCol w:w="1120"/>
        <w:gridCol w:w="1652"/>
      </w:tblGrid>
      <w:tr w:rsidR="003A3066" w:rsidRPr="003A3066" w:rsidTr="003419EC">
        <w:tc>
          <w:tcPr>
            <w:tcW w:w="373" w:type="pct"/>
            <w:tcBorders>
              <w:bottom w:val="single" w:sz="4" w:space="0" w:color="5B9BD5" w:themeColor="accent1"/>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3085" w:type="pct"/>
            <w:gridSpan w:val="2"/>
            <w:tcBorders>
              <w:bottom w:val="single" w:sz="4" w:space="0" w:color="5B9BD5" w:themeColor="accent1"/>
            </w:tcBorders>
          </w:tcPr>
          <w:p w:rsidR="003A3066" w:rsidRPr="003A3066" w:rsidRDefault="003A3066" w:rsidP="003419EC">
            <w:pPr>
              <w:pStyle w:val="Zadania"/>
              <w:rPr>
                <w:b/>
              </w:rPr>
            </w:pPr>
            <w:r w:rsidRPr="003A3066">
              <w:rPr>
                <w:b/>
              </w:rPr>
              <w:t>Działania</w:t>
            </w:r>
          </w:p>
        </w:tc>
        <w:tc>
          <w:tcPr>
            <w:tcW w:w="623" w:type="pct"/>
            <w:tcBorders>
              <w:bottom w:val="single" w:sz="4" w:space="0" w:color="5B9BD5" w:themeColor="accent1"/>
            </w:tcBorders>
            <w:vAlign w:val="center"/>
          </w:tcPr>
          <w:p w:rsidR="003A3066" w:rsidRPr="003A3066" w:rsidRDefault="003A3066" w:rsidP="003419EC">
            <w:pPr>
              <w:pStyle w:val="Zadania"/>
              <w:rPr>
                <w:b/>
              </w:rPr>
            </w:pPr>
            <w:r w:rsidRPr="003A3066">
              <w:rPr>
                <w:b/>
              </w:rPr>
              <w:t>Termin</w:t>
            </w:r>
          </w:p>
        </w:tc>
        <w:tc>
          <w:tcPr>
            <w:tcW w:w="919" w:type="pct"/>
            <w:tcBorders>
              <w:bottom w:val="single" w:sz="4" w:space="0" w:color="5B9BD5" w:themeColor="accent1"/>
            </w:tcBorders>
            <w:vAlign w:val="center"/>
          </w:tcPr>
          <w:p w:rsidR="003A3066" w:rsidRPr="003A3066" w:rsidRDefault="003A3066" w:rsidP="003419EC">
            <w:pPr>
              <w:pStyle w:val="Zadania"/>
              <w:rPr>
                <w:b/>
              </w:rPr>
            </w:pPr>
            <w:r w:rsidRPr="003A3066">
              <w:rPr>
                <w:b/>
              </w:rPr>
              <w:t>Odpowiedzialni</w:t>
            </w:r>
          </w:p>
        </w:tc>
      </w:tr>
      <w:tr w:rsidR="003A3066" w:rsidRPr="003A3066" w:rsidTr="003419EC">
        <w:tc>
          <w:tcPr>
            <w:tcW w:w="373" w:type="pct"/>
            <w:tcBorders>
              <w:top w:val="single" w:sz="4" w:space="0" w:color="5B9BD5" w:themeColor="accent1"/>
              <w:bottom w:val="dotted" w:sz="4" w:space="0" w:color="5B9BD5" w:themeColor="accent1"/>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FFFFFF" w:themeColor="background1"/>
              </w:rPr>
            </w:pPr>
            <w:r w:rsidRPr="003A3066">
              <w:rPr>
                <w:color w:val="FFC000"/>
              </w:rPr>
              <w:t>█</w:t>
            </w:r>
            <w:r w:rsidRPr="003A3066">
              <w:rPr>
                <w:color w:val="00B0F0"/>
              </w:rPr>
              <w:t xml:space="preserve"> █</w:t>
            </w:r>
            <w:r w:rsidRPr="003A3066">
              <w:rPr>
                <w:color w:val="92D050"/>
              </w:rPr>
              <w:t xml:space="preserve"> </w:t>
            </w:r>
            <w:r w:rsidRPr="003A3066">
              <w:rPr>
                <w:color w:val="FFFFFF" w:themeColor="background1"/>
              </w:rPr>
              <w:t>█</w:t>
            </w:r>
          </w:p>
          <w:p w:rsidR="003A3066" w:rsidRPr="003A3066" w:rsidRDefault="003A3066" w:rsidP="003419EC">
            <w:pPr>
              <w:pStyle w:val="Zadania"/>
              <w:rPr>
                <w:color w:val="FFC000"/>
              </w:rPr>
            </w:pPr>
          </w:p>
          <w:p w:rsidR="003A3066" w:rsidRPr="003A3066" w:rsidRDefault="003A3066" w:rsidP="003419EC">
            <w:pPr>
              <w:pStyle w:val="Zadania"/>
              <w:rPr>
                <w:color w:val="FFC000"/>
              </w:rPr>
            </w:pP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p>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single" w:sz="4" w:space="0" w:color="5B9BD5" w:themeColor="accent1"/>
              <w:bottom w:val="dotted" w:sz="4" w:space="0" w:color="5B9BD5" w:themeColor="accent1"/>
            </w:tcBorders>
          </w:tcPr>
          <w:p w:rsidR="003A3066" w:rsidRPr="003A3066" w:rsidRDefault="003A3066" w:rsidP="003419EC">
            <w:pPr>
              <w:pStyle w:val="Zadania"/>
            </w:pPr>
            <w:r w:rsidRPr="003A3066">
              <w:t>4A.1.</w:t>
            </w:r>
          </w:p>
        </w:tc>
        <w:tc>
          <w:tcPr>
            <w:tcW w:w="2808" w:type="pct"/>
            <w:tcBorders>
              <w:top w:val="single" w:sz="4" w:space="0" w:color="5B9BD5" w:themeColor="accent1"/>
              <w:bottom w:val="dotted" w:sz="4" w:space="0" w:color="5B9BD5" w:themeColor="accent1"/>
            </w:tcBorders>
          </w:tcPr>
          <w:p w:rsidR="003A3066" w:rsidRPr="003A3066" w:rsidRDefault="003A3066" w:rsidP="003419EC">
            <w:pPr>
              <w:pStyle w:val="Zadania"/>
            </w:pPr>
            <w:r w:rsidRPr="003A3066">
              <w:t>Wzmocnienie pozycji konsumenta energii elektrycznej:</w:t>
            </w:r>
          </w:p>
          <w:p w:rsidR="003A3066" w:rsidRPr="003A3066" w:rsidRDefault="003A3066" w:rsidP="00747B70">
            <w:pPr>
              <w:pStyle w:val="Zadania"/>
              <w:numPr>
                <w:ilvl w:val="0"/>
                <w:numId w:val="6"/>
              </w:numPr>
              <w:ind w:left="197" w:hanging="197"/>
            </w:pPr>
            <w:r w:rsidRPr="003A3066">
              <w:t>poszerzenie polityki informacyjnej dla konsumenta energii elektrycznej (stworzenie porównywarki ofert zakupu energii; uproszczenie informacji na rachunkach, dołączanie billingów);</w:t>
            </w:r>
          </w:p>
          <w:p w:rsidR="003A3066" w:rsidRPr="003A3066" w:rsidRDefault="003A3066" w:rsidP="00747B70">
            <w:pPr>
              <w:pStyle w:val="Zadania"/>
              <w:numPr>
                <w:ilvl w:val="0"/>
                <w:numId w:val="6"/>
              </w:numPr>
              <w:ind w:left="197" w:hanging="197"/>
            </w:pPr>
            <w:r w:rsidRPr="003A3066">
              <w:t>dopuszczenie odbiorców do rynków (generowanie energii, sprzedaż, usługi DSR);</w:t>
            </w:r>
          </w:p>
          <w:p w:rsidR="003A3066" w:rsidRPr="003A3066" w:rsidRDefault="003A3066" w:rsidP="00747B70">
            <w:pPr>
              <w:pStyle w:val="Zadania"/>
              <w:numPr>
                <w:ilvl w:val="0"/>
                <w:numId w:val="6"/>
              </w:numPr>
              <w:ind w:left="197" w:hanging="197"/>
            </w:pPr>
            <w:r w:rsidRPr="003A3066">
              <w:t>opracowanie zasad dostępu do rynku przez obywatelskie wspólnoty energetyczne;</w:t>
            </w:r>
          </w:p>
          <w:p w:rsidR="003A3066" w:rsidRPr="003A3066" w:rsidRDefault="003A3066" w:rsidP="00747B70">
            <w:pPr>
              <w:pStyle w:val="Zadania"/>
              <w:numPr>
                <w:ilvl w:val="0"/>
                <w:numId w:val="6"/>
              </w:numPr>
              <w:ind w:left="197" w:hanging="197"/>
            </w:pPr>
            <w:r w:rsidRPr="003A3066">
              <w:t>stworzenie agregatorom możliwości działania na zasadach równych innym podmiotom rynku</w:t>
            </w:r>
          </w:p>
        </w:tc>
        <w:tc>
          <w:tcPr>
            <w:tcW w:w="623" w:type="pct"/>
            <w:tcBorders>
              <w:top w:val="single" w:sz="4" w:space="0" w:color="5B9BD5" w:themeColor="accent1"/>
              <w:bottom w:val="dotted" w:sz="4" w:space="0" w:color="5B9BD5" w:themeColor="accent1"/>
            </w:tcBorders>
          </w:tcPr>
          <w:p w:rsidR="003A3066" w:rsidRPr="003A3066" w:rsidRDefault="003A3066" w:rsidP="003419EC">
            <w:pPr>
              <w:pStyle w:val="Zadania"/>
            </w:pPr>
            <w:r w:rsidRPr="003A3066">
              <w:t>2021</w:t>
            </w:r>
          </w:p>
        </w:tc>
        <w:tc>
          <w:tcPr>
            <w:tcW w:w="919" w:type="pct"/>
            <w:tcBorders>
              <w:top w:val="single" w:sz="4" w:space="0" w:color="5B9BD5" w:themeColor="accent1"/>
              <w:bottom w:val="dotted" w:sz="4" w:space="0" w:color="5B9BD5" w:themeColor="accent1"/>
            </w:tcBorders>
          </w:tcPr>
          <w:p w:rsidR="003A3066" w:rsidRPr="003A3066" w:rsidRDefault="003A3066" w:rsidP="003419EC">
            <w:pPr>
              <w:pStyle w:val="Zadania"/>
            </w:pPr>
            <w:r w:rsidRPr="003A3066">
              <w:t>URE, spółki obrotu energią, ME</w:t>
            </w:r>
          </w:p>
        </w:tc>
      </w:tr>
      <w:tr w:rsidR="003A3066" w:rsidRPr="003A3066" w:rsidTr="003419EC">
        <w:tc>
          <w:tcPr>
            <w:tcW w:w="373"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4A.2.</w:t>
            </w:r>
          </w:p>
        </w:tc>
        <w:tc>
          <w:tcPr>
            <w:tcW w:w="2808"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 xml:space="preserve">Wzmocnienie pozycji konsumenta energii elektrycznej – wyposażenie do 2028 r. 80% gospodarstw domowych w inteligentne liczniki </w:t>
            </w:r>
          </w:p>
        </w:tc>
        <w:tc>
          <w:tcPr>
            <w:tcW w:w="623"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2028</w:t>
            </w:r>
          </w:p>
        </w:tc>
        <w:tc>
          <w:tcPr>
            <w:tcW w:w="919"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spółki dystrybucji</w:t>
            </w:r>
          </w:p>
        </w:tc>
      </w:tr>
      <w:tr w:rsidR="003A3066" w:rsidRPr="003A3066" w:rsidTr="003419EC">
        <w:tc>
          <w:tcPr>
            <w:tcW w:w="373"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r w:rsidRPr="003A3066">
              <w:rPr>
                <w:color w:val="FFFFFF" w:themeColor="background1"/>
              </w:rPr>
              <w:t>█</w:t>
            </w:r>
          </w:p>
        </w:tc>
        <w:tc>
          <w:tcPr>
            <w:tcW w:w="277"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4A.3.</w:t>
            </w:r>
          </w:p>
        </w:tc>
        <w:tc>
          <w:tcPr>
            <w:tcW w:w="2808"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Ułatwienie zmiany sprzedawcy energii – uporządkowanie w zakresie generalnych umów dystrybucji poprzez wdrożenie obowiązku:</w:t>
            </w:r>
          </w:p>
          <w:p w:rsidR="003A3066" w:rsidRPr="003A3066" w:rsidRDefault="003A3066" w:rsidP="00747B70">
            <w:pPr>
              <w:pStyle w:val="Zadania"/>
              <w:numPr>
                <w:ilvl w:val="0"/>
                <w:numId w:val="22"/>
              </w:numPr>
              <w:ind w:left="199" w:hanging="199"/>
            </w:pPr>
            <w:r w:rsidRPr="003A3066">
              <w:t>zawierania umów z konsumentami wyłącznie na podstawie GUD;</w:t>
            </w:r>
          </w:p>
          <w:p w:rsidR="003A3066" w:rsidRPr="003A3066" w:rsidRDefault="003A3066" w:rsidP="00747B70">
            <w:pPr>
              <w:pStyle w:val="Zadania"/>
              <w:numPr>
                <w:ilvl w:val="0"/>
                <w:numId w:val="10"/>
              </w:numPr>
              <w:ind w:left="197" w:hanging="197"/>
            </w:pPr>
            <w:r w:rsidRPr="003A3066">
              <w:t>zatwierdzania GUD przez URE</w:t>
            </w:r>
          </w:p>
        </w:tc>
        <w:tc>
          <w:tcPr>
            <w:tcW w:w="623"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2020</w:t>
            </w:r>
          </w:p>
        </w:tc>
        <w:tc>
          <w:tcPr>
            <w:tcW w:w="919"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ME, URE</w:t>
            </w:r>
          </w:p>
        </w:tc>
      </w:tr>
      <w:tr w:rsidR="003A3066" w:rsidRPr="003A3066" w:rsidTr="003419EC">
        <w:tc>
          <w:tcPr>
            <w:tcW w:w="373" w:type="pct"/>
            <w:tcBorders>
              <w:top w:val="dotted" w:sz="4" w:space="0" w:color="5B9BD5" w:themeColor="accent1"/>
              <w:bottom w:val="dotted" w:sz="4" w:space="0" w:color="5B9BD5" w:themeColor="accent1"/>
            </w:tcBorders>
          </w:tcPr>
          <w:p w:rsidR="003A3066" w:rsidRPr="003A3066" w:rsidRDefault="003A3066" w:rsidP="003419EC">
            <w:pPr>
              <w:pStyle w:val="Zadania"/>
              <w:rPr>
                <w:color w:val="FFC000"/>
              </w:rPr>
            </w:pPr>
            <w:r w:rsidRPr="003A3066">
              <w:rPr>
                <w:color w:val="FFFFFF" w:themeColor="background1"/>
              </w:rPr>
              <w:t>█</w:t>
            </w:r>
            <w:r w:rsidRPr="003A3066">
              <w:rPr>
                <w:color w:val="00B0F0"/>
              </w:rPr>
              <w:t xml:space="preserve"> █</w:t>
            </w:r>
            <w:r w:rsidRPr="003A3066">
              <w:rPr>
                <w:color w:val="FFFFFF" w:themeColor="background1"/>
              </w:rPr>
              <w:t xml:space="preserve"> █</w:t>
            </w:r>
          </w:p>
        </w:tc>
        <w:tc>
          <w:tcPr>
            <w:tcW w:w="277"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4A.4.</w:t>
            </w:r>
          </w:p>
        </w:tc>
        <w:tc>
          <w:tcPr>
            <w:tcW w:w="2808"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Zapewnienie ochrony konkurencyjności przemysłu energochłonnego</w:t>
            </w:r>
          </w:p>
        </w:tc>
        <w:tc>
          <w:tcPr>
            <w:tcW w:w="623"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w:t>
            </w:r>
          </w:p>
        </w:tc>
        <w:tc>
          <w:tcPr>
            <w:tcW w:w="919" w:type="pct"/>
            <w:tcBorders>
              <w:top w:val="dotted" w:sz="4" w:space="0" w:color="5B9BD5" w:themeColor="accent1"/>
              <w:bottom w:val="dotted" w:sz="4" w:space="0" w:color="5B9BD5" w:themeColor="accent1"/>
            </w:tcBorders>
          </w:tcPr>
          <w:p w:rsidR="003A3066" w:rsidRPr="003A3066" w:rsidRDefault="003A3066" w:rsidP="003419EC">
            <w:pPr>
              <w:pStyle w:val="Zadania"/>
            </w:pPr>
            <w:proofErr w:type="spellStart"/>
            <w:r w:rsidRPr="003A3066">
              <w:t>MPiT</w:t>
            </w:r>
            <w:proofErr w:type="spellEnd"/>
            <w:r w:rsidRPr="003A3066">
              <w:t>, ME</w:t>
            </w:r>
          </w:p>
        </w:tc>
      </w:tr>
      <w:tr w:rsidR="003A3066" w:rsidRPr="003A3066" w:rsidTr="003419EC">
        <w:tc>
          <w:tcPr>
            <w:tcW w:w="373"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4A.5</w:t>
            </w:r>
          </w:p>
        </w:tc>
        <w:tc>
          <w:tcPr>
            <w:tcW w:w="2808" w:type="pct"/>
            <w:tcBorders>
              <w:top w:val="dotted" w:sz="4" w:space="0" w:color="5B9BD5" w:themeColor="accent1"/>
              <w:bottom w:val="dotted" w:sz="4" w:space="0" w:color="5B9BD5" w:themeColor="accent1"/>
            </w:tcBorders>
          </w:tcPr>
          <w:p w:rsidR="003A3066" w:rsidRPr="003A3066" w:rsidRDefault="003A3066" w:rsidP="003419EC">
            <w:pPr>
              <w:pStyle w:val="Zadania"/>
            </w:pPr>
            <w:proofErr w:type="spellStart"/>
            <w:r w:rsidRPr="003A3066">
              <w:t>Wypłaszczenie</w:t>
            </w:r>
            <w:proofErr w:type="spellEnd"/>
            <w:r w:rsidRPr="003A3066">
              <w:t xml:space="preserve"> dobowej krzywej zapotrzebowania na moc:</w:t>
            </w:r>
          </w:p>
          <w:p w:rsidR="003A3066" w:rsidRPr="003A3066" w:rsidRDefault="003A3066" w:rsidP="00747B70">
            <w:pPr>
              <w:pStyle w:val="Zadania"/>
              <w:numPr>
                <w:ilvl w:val="0"/>
                <w:numId w:val="21"/>
              </w:numPr>
              <w:ind w:left="199" w:hanging="199"/>
            </w:pPr>
            <w:r w:rsidRPr="003A3066">
              <w:t>zapewnienie możliwości korzystania z taryf dynamicznych,</w:t>
            </w:r>
          </w:p>
          <w:p w:rsidR="003A3066" w:rsidRPr="003A3066" w:rsidRDefault="003A3066" w:rsidP="00747B70">
            <w:pPr>
              <w:pStyle w:val="Zadania"/>
              <w:numPr>
                <w:ilvl w:val="0"/>
                <w:numId w:val="11"/>
              </w:numPr>
              <w:ind w:left="197" w:hanging="197"/>
            </w:pPr>
            <w:r w:rsidRPr="003A3066">
              <w:t xml:space="preserve">zapewnienie warunków rozwoju technologii magazynowania, </w:t>
            </w:r>
            <w:proofErr w:type="spellStart"/>
            <w:r w:rsidRPr="003A3066">
              <w:t>elektromobilności</w:t>
            </w:r>
            <w:proofErr w:type="spellEnd"/>
            <w:r w:rsidRPr="003A3066">
              <w:t xml:space="preserve">, inteligentnych sieci </w:t>
            </w:r>
            <w:r w:rsidRPr="003A3066">
              <w:rPr>
                <w:i/>
                <w:sz w:val="16"/>
              </w:rPr>
              <w:t>(zadania w kierunku 2B, 4C, 7)</w:t>
            </w:r>
          </w:p>
        </w:tc>
        <w:tc>
          <w:tcPr>
            <w:tcW w:w="623"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2021</w:t>
            </w:r>
          </w:p>
        </w:tc>
        <w:tc>
          <w:tcPr>
            <w:tcW w:w="919"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ME, spółki energetyczne, URE</w:t>
            </w:r>
          </w:p>
        </w:tc>
      </w:tr>
      <w:tr w:rsidR="003A3066" w:rsidRPr="003A3066" w:rsidTr="003419EC">
        <w:tc>
          <w:tcPr>
            <w:tcW w:w="373" w:type="pct"/>
            <w:tcBorders>
              <w:top w:val="dotted" w:sz="4" w:space="0" w:color="5B9BD5" w:themeColor="accent1"/>
              <w:bottom w:val="dotted" w:sz="4" w:space="0" w:color="5B9BD5" w:themeColor="accent1"/>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4A.6</w:t>
            </w:r>
          </w:p>
        </w:tc>
        <w:tc>
          <w:tcPr>
            <w:tcW w:w="2808" w:type="pct"/>
            <w:tcBorders>
              <w:top w:val="dotted" w:sz="4" w:space="0" w:color="5B9BD5" w:themeColor="accent1"/>
              <w:bottom w:val="dotted" w:sz="4" w:space="0" w:color="5B9BD5" w:themeColor="accent1"/>
            </w:tcBorders>
          </w:tcPr>
          <w:p w:rsidR="003A3066" w:rsidRPr="003A3066" w:rsidRDefault="003A3066" w:rsidP="003419EC">
            <w:pPr>
              <w:pStyle w:val="Zadania"/>
              <w:tabs>
                <w:tab w:val="left" w:pos="231"/>
              </w:tabs>
            </w:pPr>
            <w:r w:rsidRPr="003A3066">
              <w:t>Urynkowienie usług systemowych oraz zwiększenie kompetencji dystrybutorów w zakresie bilansowania oraz zapewnienie lepszych warunków do uczestniczenia w rynku wszystkich użytkowników systemu elektroenergetycznego</w:t>
            </w:r>
          </w:p>
        </w:tc>
        <w:tc>
          <w:tcPr>
            <w:tcW w:w="623"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2023</w:t>
            </w:r>
          </w:p>
        </w:tc>
        <w:tc>
          <w:tcPr>
            <w:tcW w:w="919"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ME, spółki dystrybucji</w:t>
            </w:r>
          </w:p>
        </w:tc>
      </w:tr>
      <w:tr w:rsidR="003A3066" w:rsidRPr="003A3066" w:rsidTr="003419EC">
        <w:tc>
          <w:tcPr>
            <w:tcW w:w="373"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r w:rsidRPr="003A3066">
              <w:rPr>
                <w:color w:val="FFFFFF" w:themeColor="background1"/>
              </w:rPr>
              <w:t>█</w:t>
            </w:r>
          </w:p>
        </w:tc>
        <w:tc>
          <w:tcPr>
            <w:tcW w:w="277"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4A.7</w:t>
            </w:r>
          </w:p>
        </w:tc>
        <w:tc>
          <w:tcPr>
            <w:tcW w:w="2808" w:type="pct"/>
            <w:tcBorders>
              <w:top w:val="dotted" w:sz="4" w:space="0" w:color="5B9BD5" w:themeColor="accent1"/>
              <w:bottom w:val="dotted" w:sz="4" w:space="0" w:color="5B9BD5" w:themeColor="accent1"/>
            </w:tcBorders>
          </w:tcPr>
          <w:p w:rsidR="003A3066" w:rsidRPr="003A3066" w:rsidRDefault="003A3066" w:rsidP="003419EC">
            <w:pPr>
              <w:pStyle w:val="Zadania"/>
              <w:tabs>
                <w:tab w:val="left" w:pos="231"/>
              </w:tabs>
            </w:pPr>
            <w:r w:rsidRPr="003A3066">
              <w:t xml:space="preserve">Wprowadzenie zmian w zakresie handlu energią elektryczną (dot. m.in. limitów cen, mechanizmów interwencyjnych)  </w:t>
            </w:r>
          </w:p>
        </w:tc>
        <w:tc>
          <w:tcPr>
            <w:tcW w:w="623"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2021</w:t>
            </w:r>
          </w:p>
        </w:tc>
        <w:tc>
          <w:tcPr>
            <w:tcW w:w="919" w:type="pct"/>
            <w:tcBorders>
              <w:top w:val="dotted" w:sz="4" w:space="0" w:color="5B9BD5" w:themeColor="accent1"/>
              <w:bottom w:val="dotted" w:sz="4" w:space="0" w:color="5B9BD5" w:themeColor="accent1"/>
            </w:tcBorders>
          </w:tcPr>
          <w:p w:rsidR="003A3066" w:rsidRPr="003A3066" w:rsidRDefault="003A3066" w:rsidP="003419EC">
            <w:pPr>
              <w:pStyle w:val="Zadania"/>
            </w:pPr>
            <w:proofErr w:type="spellStart"/>
            <w:r w:rsidRPr="003A3066">
              <w:t>OSPe</w:t>
            </w:r>
            <w:proofErr w:type="spellEnd"/>
            <w:r w:rsidRPr="003A3066">
              <w:t>, ME, TGE</w:t>
            </w:r>
          </w:p>
        </w:tc>
      </w:tr>
      <w:tr w:rsidR="003A3066" w:rsidRPr="003A3066" w:rsidTr="003419EC">
        <w:tc>
          <w:tcPr>
            <w:tcW w:w="373" w:type="pct"/>
            <w:tcBorders>
              <w:top w:val="dotted" w:sz="4" w:space="0" w:color="5B9BD5" w:themeColor="accent1"/>
              <w:bottom w:val="dotted" w:sz="4" w:space="0" w:color="5B9BD5" w:themeColor="accent1"/>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4A.8</w:t>
            </w:r>
          </w:p>
        </w:tc>
        <w:tc>
          <w:tcPr>
            <w:tcW w:w="2808" w:type="pct"/>
            <w:tcBorders>
              <w:top w:val="dotted" w:sz="4" w:space="0" w:color="5B9BD5" w:themeColor="accent1"/>
              <w:bottom w:val="dotted" w:sz="4" w:space="0" w:color="5B9BD5" w:themeColor="accent1"/>
            </w:tcBorders>
          </w:tcPr>
          <w:p w:rsidR="003A3066" w:rsidRPr="003A3066" w:rsidRDefault="003A3066" w:rsidP="003419EC">
            <w:pPr>
              <w:pStyle w:val="Zadania"/>
              <w:tabs>
                <w:tab w:val="left" w:pos="231"/>
              </w:tabs>
            </w:pPr>
            <w:r w:rsidRPr="003A3066">
              <w:t>Przygotowanie planu działań w zakresie realizacji celu udostępniania 70% transgranicznych zdolności przesyłowych do końca 2025 r.</w:t>
            </w:r>
          </w:p>
          <w:p w:rsidR="003A3066" w:rsidRPr="003A3066" w:rsidRDefault="003A3066" w:rsidP="003419EC">
            <w:pPr>
              <w:pStyle w:val="Zadania"/>
              <w:tabs>
                <w:tab w:val="left" w:pos="231"/>
              </w:tabs>
            </w:pPr>
            <w:r w:rsidRPr="003A3066">
              <w:rPr>
                <w:noProof/>
                <w:lang w:eastAsia="pl-PL"/>
              </w:rPr>
              <mc:AlternateContent>
                <mc:Choice Requires="wpg">
                  <w:drawing>
                    <wp:anchor distT="0" distB="0" distL="114300" distR="114300" simplePos="0" relativeHeight="251813888" behindDoc="0" locked="0" layoutInCell="1" allowOverlap="1" wp14:anchorId="78B87C06" wp14:editId="587AE904">
                      <wp:simplePos x="0" y="0"/>
                      <wp:positionH relativeFrom="column">
                        <wp:posOffset>7991</wp:posOffset>
                      </wp:positionH>
                      <wp:positionV relativeFrom="paragraph">
                        <wp:posOffset>27940</wp:posOffset>
                      </wp:positionV>
                      <wp:extent cx="1822450" cy="273050"/>
                      <wp:effectExtent l="0" t="0" r="25400" b="12700"/>
                      <wp:wrapNone/>
                      <wp:docPr id="262" name="Grupa 262"/>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63" name="Obraz 263" descr="S:\DE - Departament Elektroenergetyki i Ciepłownictwa\DE_V\PEP2040\12_materiały prasowo-propagandowe\logo\Polska z logo PEP2040.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64" name="Prostokąt zaokrąglony 264"/>
                              <wps:cNvSpPr/>
                              <wps:spPr>
                                <a:xfrm>
                                  <a:off x="0" y="0"/>
                                  <a:ext cx="1822450" cy="27305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514063" w:rsidRDefault="003419EC" w:rsidP="003A3066">
                                    <w:pPr>
                                      <w:pStyle w:val="nawigator"/>
                                      <w:ind w:left="-57"/>
                                      <w:jc w:val="left"/>
                                      <w:rPr>
                                        <w:lang w:eastAsia="pl-PL"/>
                                      </w:rPr>
                                    </w:pPr>
                                    <w:r>
                                      <w:rPr>
                                        <w:noProof/>
                                        <w:color w:val="C00000"/>
                                        <w:sz w:val="16"/>
                                        <w:lang w:eastAsia="pl-PL"/>
                                      </w:rPr>
                                      <w:t xml:space="preserve">4A.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78B87C06" id="Grupa 262" o:spid="_x0000_s1137" style="position:absolute;margin-left:.65pt;margin-top:2.2pt;width:143.5pt;height:21.5pt;z-index:251813888"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">
                      <v:shape id="Obraz 263" o:spid="_x0000_s1138"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">
                        <v:imagedata r:id="rId53" o:title="Polska z logo PEP2040"/>
                        <v:path arrowok="t"/>
                      </v:shape>
                      <v:roundrect id="Prostokąt zaokrąglony 264" o:spid="_x0000_s1139"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" filled="f" strokecolor="#c00000" strokeweight="1pt">
                        <v:stroke joinstyle="miter"/>
                        <v:textbox>
                          <w:txbxContent>
                            <w:p w:rsidR="003419EC" w:rsidRPr="00514063" w:rsidRDefault="003419EC" w:rsidP="003A3066">
                              <w:pPr>
                                <w:pStyle w:val="nawigator"/>
                                <w:ind w:left="-57"/>
                                <w:jc w:val="left"/>
                                <w:rPr>
                                  <w:lang w:eastAsia="pl-PL"/>
                                </w:rPr>
                              </w:pPr>
                              <w:r>
                                <w:rPr>
                                  <w:noProof/>
                                  <w:color w:val="C00000"/>
                                  <w:sz w:val="16"/>
                                  <w:lang w:eastAsia="pl-PL"/>
                                </w:rPr>
                                <w:t xml:space="preserve">4A.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rsidR="003A3066" w:rsidRPr="003A3066" w:rsidDel="00E23D50" w:rsidRDefault="003A3066" w:rsidP="003419EC">
            <w:pPr>
              <w:pStyle w:val="Zadania"/>
              <w:tabs>
                <w:tab w:val="left" w:pos="231"/>
              </w:tabs>
            </w:pPr>
          </w:p>
        </w:tc>
        <w:tc>
          <w:tcPr>
            <w:tcW w:w="623"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2019</w:t>
            </w:r>
          </w:p>
        </w:tc>
        <w:tc>
          <w:tcPr>
            <w:tcW w:w="919" w:type="pct"/>
            <w:tcBorders>
              <w:top w:val="dotted" w:sz="4" w:space="0" w:color="5B9BD5" w:themeColor="accent1"/>
              <w:bottom w:val="dotted" w:sz="4" w:space="0" w:color="5B9BD5" w:themeColor="accent1"/>
            </w:tcBorders>
          </w:tcPr>
          <w:p w:rsidR="003A3066" w:rsidRPr="003A3066" w:rsidRDefault="003A3066" w:rsidP="003419EC">
            <w:pPr>
              <w:pStyle w:val="Zadania"/>
            </w:pPr>
            <w:proofErr w:type="spellStart"/>
            <w:r w:rsidRPr="003A3066">
              <w:t>OSPe</w:t>
            </w:r>
            <w:proofErr w:type="spellEnd"/>
            <w:r w:rsidRPr="003A3066">
              <w:t>, ME, URE</w:t>
            </w:r>
          </w:p>
        </w:tc>
      </w:tr>
    </w:tbl>
    <w:p w:rsidR="003A3066" w:rsidRPr="003A3066" w:rsidRDefault="003A3066" w:rsidP="003A3066">
      <w:pPr>
        <w:spacing w:before="120" w:after="0"/>
      </w:pPr>
      <w:r w:rsidRPr="003A3066">
        <w:rPr>
          <w:i/>
          <w:color w:val="FFC000"/>
          <w:sz w:val="18"/>
        </w:rPr>
        <w:t>█</w:t>
      </w:r>
      <w:r w:rsidRPr="003A3066">
        <w:rPr>
          <w:i/>
          <w:color w:val="00B0F0"/>
          <w:sz w:val="18"/>
        </w:rPr>
        <w:t xml:space="preserve"> </w:t>
      </w:r>
      <w:r w:rsidRPr="003A3066">
        <w:rPr>
          <w:i/>
          <w:color w:val="808080" w:themeColor="background1" w:themeShade="80"/>
          <w:sz w:val="18"/>
        </w:rPr>
        <w:t>– bezpieczeństwo energetyczne,</w:t>
      </w:r>
      <w:r w:rsidRPr="003A3066">
        <w:rPr>
          <w:i/>
          <w:color w:val="808080" w:themeColor="background1" w:themeShade="80"/>
          <w:sz w:val="18"/>
        </w:rPr>
        <w:tab/>
      </w:r>
      <w:r w:rsidRPr="003A3066">
        <w:rPr>
          <w:i/>
          <w:color w:val="00B0F0"/>
          <w:sz w:val="18"/>
        </w:rPr>
        <w:t xml:space="preserve"> █ </w:t>
      </w:r>
      <w:r w:rsidRPr="003A3066">
        <w:rPr>
          <w:i/>
          <w:color w:val="808080" w:themeColor="background1" w:themeShade="80"/>
          <w:sz w:val="18"/>
        </w:rPr>
        <w:t xml:space="preserve">– konkurencyjność gospodarki, </w:t>
      </w:r>
      <w:r w:rsidRPr="003A3066">
        <w:rPr>
          <w:i/>
          <w:color w:val="808080" w:themeColor="background1" w:themeShade="80"/>
          <w:sz w:val="18"/>
        </w:rPr>
        <w:tab/>
      </w:r>
      <w:r w:rsidRPr="003A3066">
        <w:rPr>
          <w:i/>
          <w:color w:val="92D050"/>
          <w:sz w:val="18"/>
        </w:rPr>
        <w:t xml:space="preserve">█ </w:t>
      </w:r>
      <w:r w:rsidRPr="003A3066">
        <w:rPr>
          <w:i/>
          <w:color w:val="808080" w:themeColor="background1" w:themeShade="80"/>
          <w:sz w:val="18"/>
        </w:rPr>
        <w:t>– ograniczenie wpływu sektora na środowisko</w:t>
      </w:r>
      <w:r w:rsidRPr="003A3066">
        <w:rPr>
          <w:u w:val="single"/>
        </w:rPr>
        <w:t xml:space="preserve"> </w:t>
      </w:r>
      <w:r w:rsidRPr="003A3066">
        <w:rPr>
          <w:u w:val="single"/>
        </w:rPr>
        <w:br w:type="page"/>
      </w:r>
    </w:p>
    <w:p w:rsidR="003A3066" w:rsidRPr="003A3066" w:rsidRDefault="003A3066" w:rsidP="003A3066">
      <w:pPr>
        <w:pStyle w:val="Nagwek3"/>
        <w:spacing w:after="240"/>
        <w:ind w:left="1418" w:hanging="992"/>
      </w:pPr>
      <w:bookmarkStart w:id="24" w:name="_Toc24025456"/>
      <w:r w:rsidRPr="003A3066">
        <w:rPr>
          <w:smallCaps/>
          <w:u w:val="none"/>
        </w:rPr>
        <w:t>Część</w:t>
      </w:r>
      <w:r w:rsidRPr="003A3066">
        <w:rPr>
          <w:u w:val="none"/>
        </w:rPr>
        <w:t xml:space="preserve"> B)  </w:t>
      </w:r>
      <w:r w:rsidRPr="003A3066">
        <w:t>Rozwój rynku gazu ziemnego</w:t>
      </w:r>
      <w:bookmarkEnd w:id="24"/>
    </w:p>
    <w:p w:rsidR="003A3066" w:rsidRPr="003A3066" w:rsidRDefault="003A3066" w:rsidP="003A3066">
      <w:r w:rsidRPr="003A3066">
        <w:t xml:space="preserve">Rozwój rynku gazu ziemnego należy rozpatrywać w kilku aspektach – od liberalizacji rynku, przez rozwój rynku giełdowego, </w:t>
      </w:r>
      <w:r w:rsidRPr="003A3066">
        <w:rPr>
          <w:b/>
        </w:rPr>
        <w:t>po wzrost zużycia gazu ziemnego</w:t>
      </w:r>
      <w:r w:rsidRPr="003A3066">
        <w:t xml:space="preserve"> oraz wdrożenie idei </w:t>
      </w:r>
      <w:r w:rsidRPr="003A3066">
        <w:rPr>
          <w:i/>
        </w:rPr>
        <w:t xml:space="preserve">regionalnego centrum </w:t>
      </w:r>
      <w:proofErr w:type="spellStart"/>
      <w:r w:rsidRPr="003A3066">
        <w:rPr>
          <w:i/>
        </w:rPr>
        <w:t>przesyłu</w:t>
      </w:r>
      <w:proofErr w:type="spellEnd"/>
      <w:r w:rsidRPr="003A3066">
        <w:rPr>
          <w:i/>
        </w:rPr>
        <w:t xml:space="preserve"> i handlu gazem ziemnym. </w:t>
      </w:r>
      <w:r w:rsidRPr="003A3066">
        <w:t xml:space="preserve">Działania mają na celu przede wszystkim zapewnienie warunków konkurencyjnego kształtowania się cen, ale także wykorzystania gazu ziemnego w innych postaciach i w innym niż dotychczas zastosowaniu. </w:t>
      </w:r>
    </w:p>
    <w:p w:rsidR="003A3066" w:rsidRPr="003A3066" w:rsidRDefault="003A3066" w:rsidP="003A3066">
      <w:pPr>
        <w:rPr>
          <w:i/>
        </w:rPr>
      </w:pPr>
      <w:r w:rsidRPr="003A3066">
        <w:rPr>
          <w:i/>
        </w:rPr>
        <w:t xml:space="preserve">Poniżej omówione zostały zagadnienia dotyczące liberalizacji rynku gazu, wzmocnienia pozycji Polski na europejskim rynku gazu ziemnego oraz rozwój nowych segmentów wykorzystania gazu ziemnego. Projektem strategicznym tej części kierunku jest </w:t>
      </w:r>
      <w:r w:rsidRPr="003A3066">
        <w:rPr>
          <w:b/>
          <w:i/>
        </w:rPr>
        <w:t xml:space="preserve">regionalne centrum </w:t>
      </w:r>
      <w:proofErr w:type="spellStart"/>
      <w:r w:rsidRPr="003A3066">
        <w:rPr>
          <w:b/>
          <w:i/>
        </w:rPr>
        <w:t>przesyłu</w:t>
      </w:r>
      <w:proofErr w:type="spellEnd"/>
      <w:r w:rsidRPr="003A3066">
        <w:rPr>
          <w:b/>
          <w:i/>
        </w:rPr>
        <w:t xml:space="preserve"> i handlu gazem (tzw. hub gazowy)</w:t>
      </w:r>
      <w:r w:rsidRPr="003A3066">
        <w:rPr>
          <w:i/>
        </w:rPr>
        <w:t>.</w:t>
      </w:r>
    </w:p>
    <w:p w:rsidR="003A3066" w:rsidRPr="003A3066" w:rsidRDefault="003A3066" w:rsidP="003A3066">
      <w:pPr>
        <w:spacing w:before="200" w:after="200"/>
        <w:jc w:val="center"/>
        <w:rPr>
          <w:color w:val="BFBFBF" w:themeColor="background1" w:themeShade="BF"/>
        </w:rPr>
      </w:pPr>
      <w:r w:rsidRPr="003A3066">
        <w:rPr>
          <w:color w:val="BFBFBF" w:themeColor="background1" w:themeShade="BF"/>
        </w:rPr>
        <w:t>* * *</w:t>
      </w:r>
    </w:p>
    <w:p w:rsidR="003A3066" w:rsidRPr="003A3066" w:rsidRDefault="003A3066" w:rsidP="003A3066">
      <w:r w:rsidRPr="003A3066">
        <w:t xml:space="preserve">W ostatnich latach podjęto szereg działań sprzyjających </w:t>
      </w:r>
      <w:r w:rsidRPr="003A3066">
        <w:rPr>
          <w:b/>
        </w:rPr>
        <w:t>rozwojowi konkurencji na polskim rynku gazu ziemnego</w:t>
      </w:r>
      <w:r w:rsidRPr="003A3066">
        <w:t>. W  2013 r. wprowadzony został obowiązek sprzedaży za pośrednictwem giełdy 30% oferowanego rynkowi wolumenu, stopniowo zwiększany osiągnął poziom 55% od 2015 r. Sukcesywnie rozwijane instrumenty giełdowe oraz wspomniane obligo giełdowe stworzyło podwaliny do utworzenia płynnego, hurtowego rynku gazu ziemnego w Polsce oraz urealniło prawo odbiorcy do zmiany sprzedawcy. Trend zwiększenia konkurencji na rynku powinien być kontynuowany, zarówno na poziomie rynku hurtowego, jak i rynku detalicznego.</w:t>
      </w:r>
    </w:p>
    <w:p w:rsidR="003A3066" w:rsidRPr="003A3066" w:rsidRDefault="003A3066" w:rsidP="003A3066">
      <w:r w:rsidRPr="003A3066">
        <w:rPr>
          <w:noProof/>
          <w:lang w:eastAsia="pl-PL"/>
        </w:rPr>
        <mc:AlternateContent>
          <mc:Choice Requires="wps">
            <w:drawing>
              <wp:anchor distT="0" distB="0" distL="114300" distR="114300" simplePos="0" relativeHeight="251660288" behindDoc="0" locked="0" layoutInCell="1" allowOverlap="1" wp14:anchorId="7E4A1B96" wp14:editId="7C114139">
                <wp:simplePos x="0" y="0"/>
                <wp:positionH relativeFrom="margin">
                  <wp:posOffset>4505325</wp:posOffset>
                </wp:positionH>
                <wp:positionV relativeFrom="paragraph">
                  <wp:posOffset>67310</wp:posOffset>
                </wp:positionV>
                <wp:extent cx="1220470" cy="525600"/>
                <wp:effectExtent l="57150" t="38100" r="55880" b="84455"/>
                <wp:wrapSquare wrapText="bothSides"/>
                <wp:docPr id="21" name="Prostokąt 21"/>
                <wp:cNvGraphicFramePr/>
                <a:graphic xmlns:a="http://schemas.openxmlformats.org/drawingml/2006/main">
                  <a:graphicData uri="http://schemas.microsoft.com/office/word/2010/wordprocessingShape">
                    <wps:wsp>
                      <wps:cNvSpPr/>
                      <wps:spPr>
                        <a:xfrm>
                          <a:off x="0" y="0"/>
                          <a:ext cx="1220470" cy="525600"/>
                        </a:xfrm>
                        <a:prstGeom prst="rect">
                          <a:avLst/>
                        </a:prstGeom>
                        <a:solidFill>
                          <a:srgbClr val="FFFF66"/>
                        </a:solidFill>
                      </wps:spPr>
                      <wps:style>
                        <a:lnRef idx="0">
                          <a:schemeClr val="accent2"/>
                        </a:lnRef>
                        <a:fillRef idx="3">
                          <a:schemeClr val="accent2"/>
                        </a:fillRef>
                        <a:effectRef idx="3">
                          <a:schemeClr val="accent2"/>
                        </a:effectRef>
                        <a:fontRef idx="minor">
                          <a:schemeClr val="lt1"/>
                        </a:fontRef>
                      </wps:style>
                      <wps:txbx>
                        <w:txbxContent>
                          <w:p w:rsidR="003419EC" w:rsidRPr="00CB5990" w:rsidRDefault="003419EC" w:rsidP="003A3066">
                            <w:pPr>
                              <w:pStyle w:val="nawigator"/>
                              <w:rPr>
                                <w:color w:val="000000" w:themeColor="text1"/>
                              </w:rPr>
                            </w:pPr>
                            <w:r w:rsidRPr="00CB5990">
                              <w:rPr>
                                <w:color w:val="000000" w:themeColor="text1"/>
                              </w:rPr>
                              <w:t>liberalizacja rynku gazu ziemnego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E4A1B96" id="Prostokąt 21" o:spid="_x0000_s1140" style="position:absolute;left:0;text-align:left;margin-left:354.75pt;margin-top:5.3pt;width:96.1pt;height:41.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" fillcolor="#ff6" stroked="f">
                <v:shadow on="t" color="black" opacity="41287f" offset="0,1.5pt"/>
                <v:textbox>
                  <w:txbxContent>
                    <w:p w:rsidR="003419EC" w:rsidRPr="00CB5990" w:rsidRDefault="003419EC" w:rsidP="003A3066">
                      <w:pPr>
                        <w:pStyle w:val="nawigator"/>
                        <w:rPr>
                          <w:color w:val="000000" w:themeColor="text1"/>
                        </w:rPr>
                      </w:pPr>
                      <w:r w:rsidRPr="00CB5990">
                        <w:rPr>
                          <w:color w:val="000000" w:themeColor="text1"/>
                        </w:rPr>
                        <w:t>liberalizacja rynku gazu ziemnego</w:t>
                      </w:r>
                    </w:p>
                  </w:txbxContent>
                </v:textbox>
                <w10:wrap type="square" anchorx="margin"/>
              </v:rect>
            </w:pict>
          </mc:Fallback>
        </mc:AlternateContent>
      </w:r>
      <w:r w:rsidRPr="003A3066">
        <w:t xml:space="preserve">Drugim istotnym elementem liberalizacji rynku gazu ziemnego jest znoszenie obowiązku urzędowego zatwierdzania cen gazu ziemnego dla poszczególnych podmiotów. W 2017 r. zniesiono taryfy cenowe dla dużych przedsiębiorstw i wszystkich odbiorców poza odbiorcami w gospodarstwach domowych. Ceny gazu ziemnego (obrót) dla ostatniej grupy tj. </w:t>
      </w:r>
      <w:r w:rsidRPr="003A3066">
        <w:rPr>
          <w:b/>
        </w:rPr>
        <w:t>gospodarstw domowych zostaną uwolnione z obowiązku taryfowego z początkiem 2024 r</w:t>
      </w:r>
      <w:r w:rsidRPr="003A3066">
        <w:t>. Zakończenie deregulacji oraz dywersyfikacja źródeł dostaw</w:t>
      </w:r>
      <w:r w:rsidRPr="003A3066">
        <w:rPr>
          <w:rStyle w:val="Odwoanieprzypisudolnego"/>
        </w:rPr>
        <w:footnoteReference w:id="47"/>
      </w:r>
      <w:r w:rsidRPr="003A3066">
        <w:t xml:space="preserve"> umożliwią dalszy rozwój warunków dla tworzenia konkurencji, które powinny przełożyć się na lepsze warunki dla odbiorców.</w:t>
      </w:r>
    </w:p>
    <w:p w:rsidR="003A3066" w:rsidRPr="003A3066" w:rsidRDefault="003A3066" w:rsidP="003A3066">
      <w:pPr>
        <w:pStyle w:val="Bezodstpw"/>
      </w:pPr>
      <w:r w:rsidRPr="003A3066">
        <w:rPr>
          <w:noProof/>
          <w:color w:val="BFBFBF" w:themeColor="background1" w:themeShade="BF"/>
          <w:lang w:eastAsia="pl-PL"/>
        </w:rPr>
        <mc:AlternateContent>
          <mc:Choice Requires="wps">
            <w:drawing>
              <wp:anchor distT="0" distB="0" distL="114300" distR="114300" simplePos="0" relativeHeight="251786240" behindDoc="0" locked="0" layoutInCell="1" allowOverlap="1" wp14:anchorId="3D00321A" wp14:editId="4B8ED5CD">
                <wp:simplePos x="0" y="0"/>
                <wp:positionH relativeFrom="margin">
                  <wp:posOffset>-71120</wp:posOffset>
                </wp:positionH>
                <wp:positionV relativeFrom="paragraph">
                  <wp:posOffset>88265</wp:posOffset>
                </wp:positionV>
                <wp:extent cx="5899785" cy="2505075"/>
                <wp:effectExtent l="0" t="0" r="24765" b="28575"/>
                <wp:wrapNone/>
                <wp:docPr id="220" name="Prostokąt zaokrąglony 220"/>
                <wp:cNvGraphicFramePr/>
                <a:graphic xmlns:a="http://schemas.openxmlformats.org/drawingml/2006/main">
                  <a:graphicData uri="http://schemas.microsoft.com/office/word/2010/wordprocessingShape">
                    <wps:wsp>
                      <wps:cNvSpPr/>
                      <wps:spPr>
                        <a:xfrm>
                          <a:off x="0" y="0"/>
                          <a:ext cx="5899785" cy="2505075"/>
                        </a:xfrm>
                        <a:prstGeom prst="roundRect">
                          <a:avLst>
                            <a:gd name="adj" fmla="val 3374"/>
                          </a:avLst>
                        </a:prstGeom>
                        <a:noFill/>
                        <a:ln w="19050">
                          <a:solidFill>
                            <a:srgbClr val="FFFF66"/>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251AE495" id="Prostokąt zaokrąglony 220" o:spid="_x0000_s1026" style="position:absolute;margin-left:-5.6pt;margin-top:6.95pt;width:464.55pt;height:197.2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" filled="f" strokecolor="#ff6" strokeweight="1.5pt">
                <v:stroke dashstyle="3 1" joinstyle="miter"/>
                <w10:wrap anchorx="margin"/>
              </v:roundrect>
            </w:pict>
          </mc:Fallback>
        </mc:AlternateContent>
      </w:r>
    </w:p>
    <w:p w:rsidR="003A3066" w:rsidRPr="003A3066" w:rsidRDefault="003A3066" w:rsidP="003A3066">
      <w:pPr>
        <w:spacing w:after="240"/>
        <w:rPr>
          <w:szCs w:val="24"/>
        </w:rPr>
      </w:pPr>
      <w:r w:rsidRPr="003A3066">
        <w:rPr>
          <w:b/>
          <w:noProof/>
          <w:lang w:eastAsia="pl-PL"/>
        </w:rPr>
        <mc:AlternateContent>
          <mc:Choice Requires="wpg">
            <w:drawing>
              <wp:anchor distT="0" distB="0" distL="114300" distR="114300" simplePos="0" relativeHeight="251785216" behindDoc="0" locked="0" layoutInCell="1" allowOverlap="1" wp14:anchorId="41AD08D1" wp14:editId="2638109F">
                <wp:simplePos x="0" y="0"/>
                <wp:positionH relativeFrom="margin">
                  <wp:posOffset>4275455</wp:posOffset>
                </wp:positionH>
                <wp:positionV relativeFrom="paragraph">
                  <wp:posOffset>698500</wp:posOffset>
                </wp:positionV>
                <wp:extent cx="1447800" cy="485140"/>
                <wp:effectExtent l="0" t="0" r="19050" b="10160"/>
                <wp:wrapTight wrapText="bothSides">
                  <wp:wrapPolygon edited="0">
                    <wp:start x="0" y="0"/>
                    <wp:lineTo x="0" y="21204"/>
                    <wp:lineTo x="21600" y="21204"/>
                    <wp:lineTo x="21600" y="0"/>
                    <wp:lineTo x="0" y="0"/>
                  </wp:wrapPolygon>
                </wp:wrapTight>
                <wp:docPr id="208" name="Grupa 208"/>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15" name="Prostokąt zaokrąglony 215"/>
                        <wps:cNvSpPr/>
                        <wps:spPr>
                          <a:xfrm>
                            <a:off x="0" y="0"/>
                            <a:ext cx="1447800" cy="48514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4B.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1</w:t>
                              </w:r>
                              <w:r w:rsidRPr="00066C8D">
                                <w:rPr>
                                  <w:b w:val="0"/>
                                  <w:noProof/>
                                  <w:color w:val="C00000"/>
                                  <w:sz w:val="16"/>
                                  <w:lang w:eastAsia="pl-PL"/>
                                </w:rPr>
                                <w:t>(</w:t>
                              </w:r>
                              <w:r>
                                <w:rPr>
                                  <w:b w:val="0"/>
                                  <w:noProof/>
                                  <w:color w:val="C00000"/>
                                  <w:sz w:val="16"/>
                                  <w:lang w:eastAsia="pl-PL"/>
                                </w:rPr>
                                <w:t>3</w:t>
                              </w:r>
                              <w:r w:rsidRPr="00066C8D">
                                <w:rPr>
                                  <w:b w:val="0"/>
                                  <w:noProof/>
                                  <w:color w:val="C00000"/>
                                  <w:sz w:val="16"/>
                                  <w:lang w:eastAsia="pl-PL"/>
                                </w:rPr>
                                <w:t>)</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19" name="Obraz 219" descr="S:\DE - Departament Elektroenergetyki i Ciepłownictwa\DE_V\PEP2040\12_materiały prasowo-propagandowe\logo\Polska z logo PEP2040.jp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41AD08D1" id="Grupa 208" o:spid="_x0000_s1141" style="position:absolute;left:0;text-align:left;margin-left:336.65pt;margin-top:55pt;width:114pt;height:38.2pt;z-index:251785216;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">
                <v:roundrect id="Prostokąt zaokrąglony 215" o:spid="_x0000_s1142"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" filled="f" strokecolor="#c00000" strokeweight="1pt">
                  <v:stroke joinstyle="miter"/>
                  <v:textbox inset="11mm,0,0,0">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4B.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1</w:t>
                        </w:r>
                        <w:r w:rsidRPr="00066C8D">
                          <w:rPr>
                            <w:b w:val="0"/>
                            <w:noProof/>
                            <w:color w:val="C00000"/>
                            <w:sz w:val="16"/>
                            <w:lang w:eastAsia="pl-PL"/>
                          </w:rPr>
                          <w:t>(</w:t>
                        </w:r>
                        <w:r>
                          <w:rPr>
                            <w:b w:val="0"/>
                            <w:noProof/>
                            <w:color w:val="C00000"/>
                            <w:sz w:val="16"/>
                            <w:lang w:eastAsia="pl-PL"/>
                          </w:rPr>
                          <w:t>3</w:t>
                        </w:r>
                        <w:r w:rsidRPr="00066C8D">
                          <w:rPr>
                            <w:b w:val="0"/>
                            <w:noProof/>
                            <w:color w:val="C00000"/>
                            <w:sz w:val="16"/>
                            <w:lang w:eastAsia="pl-PL"/>
                          </w:rPr>
                          <w:t>)</w:t>
                        </w:r>
                      </w:p>
                    </w:txbxContent>
                  </v:textbox>
                </v:roundrect>
                <v:shape id="Obraz 219" o:spid="_x0000_s1143"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">
                  <v:imagedata r:id="rId55" o:title="Polska z logo PEP2040"/>
                  <v:path arrowok="t"/>
                </v:shape>
                <w10:wrap type="tight" anchorx="margin"/>
              </v:group>
            </w:pict>
          </mc:Fallback>
        </mc:AlternateContent>
      </w:r>
      <w:r w:rsidRPr="003A3066">
        <w:rPr>
          <w:noProof/>
          <w:lang w:eastAsia="pl-PL"/>
        </w:rPr>
        <mc:AlternateContent>
          <mc:Choice Requires="wps">
            <w:drawing>
              <wp:anchor distT="0" distB="0" distL="114300" distR="114300" simplePos="0" relativeHeight="251662336" behindDoc="0" locked="0" layoutInCell="1" allowOverlap="1" wp14:anchorId="4FE25D4E" wp14:editId="3A22665B">
                <wp:simplePos x="0" y="0"/>
                <wp:positionH relativeFrom="margin">
                  <wp:posOffset>4276090</wp:posOffset>
                </wp:positionH>
                <wp:positionV relativeFrom="paragraph">
                  <wp:posOffset>59690</wp:posOffset>
                </wp:positionV>
                <wp:extent cx="1450975" cy="580390"/>
                <wp:effectExtent l="57150" t="38100" r="53975" b="67310"/>
                <wp:wrapSquare wrapText="bothSides"/>
                <wp:docPr id="22" name="Prostokąt 22"/>
                <wp:cNvGraphicFramePr/>
                <a:graphic xmlns:a="http://schemas.openxmlformats.org/drawingml/2006/main">
                  <a:graphicData uri="http://schemas.microsoft.com/office/word/2010/wordprocessingShape">
                    <wps:wsp>
                      <wps:cNvSpPr/>
                      <wps:spPr>
                        <a:xfrm>
                          <a:off x="0" y="0"/>
                          <a:ext cx="1450975" cy="580390"/>
                        </a:xfrm>
                        <a:prstGeom prst="rect">
                          <a:avLst/>
                        </a:prstGeom>
                        <a:solidFill>
                          <a:srgbClr val="FFFF66"/>
                        </a:solidFill>
                      </wps:spPr>
                      <wps:style>
                        <a:lnRef idx="0">
                          <a:schemeClr val="accent2"/>
                        </a:lnRef>
                        <a:fillRef idx="3">
                          <a:schemeClr val="accent2"/>
                        </a:fillRef>
                        <a:effectRef idx="3">
                          <a:schemeClr val="accent2"/>
                        </a:effectRef>
                        <a:fontRef idx="minor">
                          <a:schemeClr val="lt1"/>
                        </a:fontRef>
                      </wps:style>
                      <wps:txbx>
                        <w:txbxContent>
                          <w:p w:rsidR="003419EC" w:rsidRPr="00CB5990" w:rsidRDefault="003419EC" w:rsidP="003A3066">
                            <w:pPr>
                              <w:pStyle w:val="nawigator"/>
                              <w:rPr>
                                <w:color w:val="000000" w:themeColor="text1"/>
                              </w:rPr>
                            </w:pPr>
                            <w:r w:rsidRPr="00CB5990">
                              <w:rPr>
                                <w:color w:val="000000" w:themeColor="text1"/>
                              </w:rPr>
                              <w:t>silna pozycja Polski na europejskim rynku gazu ziemnego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FE25D4E" id="Prostokąt 22" o:spid="_x0000_s1144" style="position:absolute;left:0;text-align:left;margin-left:336.7pt;margin-top:4.7pt;width:114.25pt;height:45.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" fillcolor="#ff6" stroked="f">
                <v:shadow on="t" color="black" opacity="41287f" offset="0,1.5pt"/>
                <v:textbox>
                  <w:txbxContent>
                    <w:p w:rsidR="003419EC" w:rsidRPr="00CB5990" w:rsidRDefault="003419EC" w:rsidP="003A3066">
                      <w:pPr>
                        <w:pStyle w:val="nawigator"/>
                        <w:rPr>
                          <w:color w:val="000000" w:themeColor="text1"/>
                        </w:rPr>
                      </w:pPr>
                      <w:r w:rsidRPr="00CB5990">
                        <w:rPr>
                          <w:color w:val="000000" w:themeColor="text1"/>
                        </w:rPr>
                        <w:t>silna pozycja Polski na europejskim rynku gazu ziemnego</w:t>
                      </w:r>
                    </w:p>
                  </w:txbxContent>
                </v:textbox>
                <w10:wrap type="square" anchorx="margin"/>
              </v:rect>
            </w:pict>
          </mc:Fallback>
        </mc:AlternateContent>
      </w:r>
      <w:r w:rsidRPr="003A3066">
        <w:rPr>
          <w:szCs w:val="24"/>
        </w:rPr>
        <w:t xml:space="preserve">Duże znaczenie dla funkcjonowania krajowego rynku gazu ziemnego ma stworzenie warunków do powstania w Polsce </w:t>
      </w:r>
      <w:r w:rsidRPr="003A3066">
        <w:rPr>
          <w:b/>
          <w:szCs w:val="24"/>
        </w:rPr>
        <w:t xml:space="preserve">regionalnego </w:t>
      </w:r>
      <w:r w:rsidRPr="003A3066">
        <w:rPr>
          <w:b/>
        </w:rPr>
        <w:t xml:space="preserve">centrum </w:t>
      </w:r>
      <w:proofErr w:type="spellStart"/>
      <w:r w:rsidRPr="003A3066">
        <w:rPr>
          <w:b/>
          <w:szCs w:val="24"/>
        </w:rPr>
        <w:t>przesyłu</w:t>
      </w:r>
      <w:proofErr w:type="spellEnd"/>
      <w:r w:rsidRPr="003A3066">
        <w:rPr>
          <w:b/>
          <w:szCs w:val="24"/>
        </w:rPr>
        <w:t xml:space="preserve"> i handlu gazem ziemnym dla państw Europy Środkowej i Wschodniej oraz państw bałtyckich</w:t>
      </w:r>
      <w:r w:rsidRPr="003A3066">
        <w:rPr>
          <w:szCs w:val="24"/>
        </w:rPr>
        <w:t xml:space="preserve">. Przedsięwzięcie wymaga przede wszystkim budowy </w:t>
      </w:r>
      <w:proofErr w:type="spellStart"/>
      <w:r w:rsidRPr="003A3066">
        <w:rPr>
          <w:szCs w:val="24"/>
        </w:rPr>
        <w:t>Baltic</w:t>
      </w:r>
      <w:proofErr w:type="spellEnd"/>
      <w:r w:rsidRPr="003A3066">
        <w:rPr>
          <w:szCs w:val="24"/>
        </w:rPr>
        <w:t xml:space="preserve"> </w:t>
      </w:r>
      <w:proofErr w:type="spellStart"/>
      <w:r w:rsidRPr="003A3066">
        <w:rPr>
          <w:szCs w:val="24"/>
        </w:rPr>
        <w:t>Pipe</w:t>
      </w:r>
      <w:proofErr w:type="spellEnd"/>
      <w:r w:rsidRPr="003A3066">
        <w:rPr>
          <w:szCs w:val="24"/>
        </w:rPr>
        <w:t xml:space="preserve"> i rozbudowy terminalu LNG w Świnoujściu oraz połączeń z państwami sąsiadującymi, ale niemniej ważna jest część regulacyjna i transakcyjna, dlatego niezbędne są </w:t>
      </w:r>
      <w:r w:rsidRPr="003A3066">
        <w:rPr>
          <w:b/>
          <w:szCs w:val="24"/>
        </w:rPr>
        <w:t>działania które pozwolą rozwinąć  sferę usługowo-handlową</w:t>
      </w:r>
      <w:r w:rsidRPr="003A3066">
        <w:rPr>
          <w:szCs w:val="24"/>
        </w:rPr>
        <w:t xml:space="preserve"> poprzez stworzenie atrakcyjnych warunków rynkowych i cenowych, zachęcających do korzystania z polskiej infrastruktury. Bardzo ważna jest także likwidacja obecnych barier w tym zakresie. Wzrost wolumenów gazu ziemnego przesyłanych przez terytorium Polski zwiększy płynność polskiego rynku gazu ziemnego oraz przyczyni się do obniżenia jednostkowych stawek za usługi świadczone przez </w:t>
      </w:r>
      <w:proofErr w:type="spellStart"/>
      <w:r w:rsidRPr="003A3066">
        <w:rPr>
          <w:szCs w:val="24"/>
        </w:rPr>
        <w:t>OSPg</w:t>
      </w:r>
      <w:proofErr w:type="spellEnd"/>
      <w:r w:rsidRPr="003A3066">
        <w:rPr>
          <w:szCs w:val="24"/>
        </w:rPr>
        <w:t xml:space="preserve">, co pozwoli na zmniejszenie poziomu opłat dla odbiorców końcowych. Wprowadzono już kilka niezbędnych elementów jak obligo giełdowe, czy uruchomienie platformy obrotu zdolnościami przesyłowymi, </w:t>
      </w:r>
      <w:r w:rsidRPr="003A3066">
        <w:rPr>
          <w:b/>
          <w:szCs w:val="24"/>
        </w:rPr>
        <w:t>ale konieczny jest dalszy rozwój giełdy gazu ziemnego oraz platformy obrotu giełdowego</w:t>
      </w:r>
      <w:r w:rsidRPr="003A3066">
        <w:rPr>
          <w:szCs w:val="24"/>
        </w:rPr>
        <w:t xml:space="preserve">, na której możliwy będzie także handel na podstawie umów bilateralnych. Prawne, infrastrukturalne i handlowe podstawy do utworzenia </w:t>
      </w:r>
      <w:r w:rsidRPr="003A3066">
        <w:rPr>
          <w:i/>
          <w:szCs w:val="24"/>
        </w:rPr>
        <w:t xml:space="preserve">regionalnego centrum </w:t>
      </w:r>
      <w:proofErr w:type="spellStart"/>
      <w:r w:rsidRPr="003A3066">
        <w:rPr>
          <w:i/>
          <w:szCs w:val="24"/>
        </w:rPr>
        <w:t>przesyłu</w:t>
      </w:r>
      <w:proofErr w:type="spellEnd"/>
      <w:r w:rsidRPr="003A3066">
        <w:rPr>
          <w:i/>
          <w:szCs w:val="24"/>
        </w:rPr>
        <w:t xml:space="preserve"> i handlu gazem ziemnym</w:t>
      </w:r>
      <w:r w:rsidRPr="003A3066">
        <w:rPr>
          <w:szCs w:val="24"/>
        </w:rPr>
        <w:t xml:space="preserve"> powinny być gotowe do końca 2022 r.  </w:t>
      </w:r>
    </w:p>
    <w:p w:rsidR="003A3066" w:rsidRPr="003A3066" w:rsidRDefault="003A3066" w:rsidP="003A3066">
      <w:pPr>
        <w:rPr>
          <w:b/>
          <w:szCs w:val="24"/>
        </w:rPr>
      </w:pPr>
      <w:r w:rsidRPr="003A3066">
        <w:rPr>
          <w:szCs w:val="24"/>
        </w:rPr>
        <w:t xml:space="preserve">Rozbudowana infrastruktura umożliwia zainicjowanie dyskusji z państwami sąsiadującymi o potencjale </w:t>
      </w:r>
      <w:r w:rsidRPr="003A3066">
        <w:rPr>
          <w:b/>
          <w:szCs w:val="24"/>
        </w:rPr>
        <w:t>integracji regionalnej rynków gazu ziemnego</w:t>
      </w:r>
      <w:r w:rsidRPr="003A3066">
        <w:rPr>
          <w:szCs w:val="24"/>
        </w:rPr>
        <w:t xml:space="preserve">. Jednocześnie nowe warunki funkcjonowania rynku gazu ziemnego w Polsce nie mogą zmniejszyć bezpieczeństwa dostaw gazu ziemnego do polskich odbiorców – w przypadku zakłóceń w zaopatrzeniu na rynku niezbędne jest </w:t>
      </w:r>
      <w:r w:rsidRPr="003A3066">
        <w:rPr>
          <w:b/>
          <w:szCs w:val="24"/>
        </w:rPr>
        <w:t>zabezpieczenie ciągłości dostaw do odbiorców chronionych</w:t>
      </w:r>
      <w:r w:rsidRPr="003A3066">
        <w:rPr>
          <w:szCs w:val="24"/>
        </w:rPr>
        <w:t>.</w:t>
      </w:r>
    </w:p>
    <w:p w:rsidR="003A3066" w:rsidRPr="003A3066" w:rsidRDefault="003A3066" w:rsidP="003A3066">
      <w:pPr>
        <w:spacing w:after="60"/>
      </w:pPr>
    </w:p>
    <w:p w:rsidR="003A3066" w:rsidRPr="003A3066" w:rsidRDefault="003A3066" w:rsidP="003A3066">
      <w:pPr>
        <w:spacing w:after="60"/>
      </w:pPr>
    </w:p>
    <w:p w:rsidR="003A3066" w:rsidRPr="003A3066" w:rsidRDefault="003A3066" w:rsidP="003A3066">
      <w:pPr>
        <w:spacing w:after="60"/>
      </w:pPr>
      <w:r w:rsidRPr="003A3066">
        <w:rPr>
          <w:noProof/>
          <w:lang w:eastAsia="pl-PL"/>
        </w:rPr>
        <mc:AlternateContent>
          <mc:Choice Requires="wps">
            <w:drawing>
              <wp:anchor distT="0" distB="0" distL="114300" distR="114300" simplePos="0" relativeHeight="251664384" behindDoc="0" locked="0" layoutInCell="1" allowOverlap="1" wp14:anchorId="54BD95E9" wp14:editId="082CF838">
                <wp:simplePos x="0" y="0"/>
                <wp:positionH relativeFrom="margin">
                  <wp:posOffset>4508500</wp:posOffset>
                </wp:positionH>
                <wp:positionV relativeFrom="paragraph">
                  <wp:posOffset>33655</wp:posOffset>
                </wp:positionV>
                <wp:extent cx="1220470" cy="586105"/>
                <wp:effectExtent l="57150" t="38100" r="55880" b="80645"/>
                <wp:wrapSquare wrapText="bothSides"/>
                <wp:docPr id="23" name="Prostokąt 23"/>
                <wp:cNvGraphicFramePr/>
                <a:graphic xmlns:a="http://schemas.openxmlformats.org/drawingml/2006/main">
                  <a:graphicData uri="http://schemas.microsoft.com/office/word/2010/wordprocessingShape">
                    <wps:wsp>
                      <wps:cNvSpPr/>
                      <wps:spPr>
                        <a:xfrm>
                          <a:off x="0" y="0"/>
                          <a:ext cx="1220470" cy="586105"/>
                        </a:xfrm>
                        <a:prstGeom prst="rect">
                          <a:avLst/>
                        </a:prstGeom>
                        <a:solidFill>
                          <a:srgbClr val="FFFF66"/>
                        </a:solidFill>
                      </wps:spPr>
                      <wps:style>
                        <a:lnRef idx="0">
                          <a:schemeClr val="accent2"/>
                        </a:lnRef>
                        <a:fillRef idx="3">
                          <a:schemeClr val="accent2"/>
                        </a:fillRef>
                        <a:effectRef idx="3">
                          <a:schemeClr val="accent2"/>
                        </a:effectRef>
                        <a:fontRef idx="minor">
                          <a:schemeClr val="lt1"/>
                        </a:fontRef>
                      </wps:style>
                      <wps:txbx>
                        <w:txbxContent>
                          <w:p w:rsidR="003419EC" w:rsidRPr="00CB5990" w:rsidRDefault="003419EC" w:rsidP="003A3066">
                            <w:pPr>
                              <w:pStyle w:val="nawigator"/>
                              <w:rPr>
                                <w:color w:val="000000" w:themeColor="text1"/>
                              </w:rPr>
                            </w:pPr>
                            <w:r w:rsidRPr="00CB5990">
                              <w:rPr>
                                <w:color w:val="000000" w:themeColor="text1"/>
                              </w:rPr>
                              <w:t xml:space="preserve"> nowe segmenty wykorzystania gazu ziemnego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4BD95E9" id="Prostokąt 23" o:spid="_x0000_s1145" style="position:absolute;left:0;text-align:left;margin-left:355pt;margin-top:2.65pt;width:96.1pt;height:46.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" fillcolor="#ff6" stroked="f">
                <v:shadow on="t" color="black" opacity="41287f" offset="0,1.5pt"/>
                <v:textbox>
                  <w:txbxContent>
                    <w:p w:rsidR="003419EC" w:rsidRPr="00CB5990" w:rsidRDefault="003419EC" w:rsidP="003A3066">
                      <w:pPr>
                        <w:pStyle w:val="nawigator"/>
                        <w:rPr>
                          <w:color w:val="000000" w:themeColor="text1"/>
                        </w:rPr>
                      </w:pPr>
                      <w:r w:rsidRPr="00CB5990">
                        <w:rPr>
                          <w:color w:val="000000" w:themeColor="text1"/>
                        </w:rPr>
                        <w:t xml:space="preserve"> nowe segmenty wykorzystania gazu ziemnego</w:t>
                      </w:r>
                    </w:p>
                  </w:txbxContent>
                </v:textbox>
                <w10:wrap type="square" anchorx="margin"/>
              </v:rect>
            </w:pict>
          </mc:Fallback>
        </mc:AlternateContent>
      </w:r>
      <w:r w:rsidRPr="003A3066">
        <w:t xml:space="preserve">Kolejnym elementem mającym znaczenie dla rozwoju rynku gazu ziemnego jest </w:t>
      </w:r>
      <w:r w:rsidRPr="003A3066">
        <w:rPr>
          <w:b/>
        </w:rPr>
        <w:t>perspektywa wzrostu zużycia tego surowca</w:t>
      </w:r>
      <w:r w:rsidRPr="003A3066">
        <w:t xml:space="preserve">. Chodzi zarówno o wzrost ilości wykorzystywanego paliwa jak i zapewnienie dostępu do surowca oraz jego wykorzystanie w nowych zastosowaniach. Aktualnie gaz zużywany jest przede wszystkim przez przemysł i gospodarstwa domowe oraz innych drobnych odbiorców (w znacznie mniejszym stopniu przez energetykę i transport). Obok budowy energetycznych bloków gazowo-parowych, przyczyn wzrostu zużycia gazu ziemnego należy szukać w: </w:t>
      </w:r>
    </w:p>
    <w:p w:rsidR="003A3066" w:rsidRPr="003A3066" w:rsidRDefault="003A3066" w:rsidP="00747B70">
      <w:pPr>
        <w:pStyle w:val="Akapitzlist"/>
        <w:numPr>
          <w:ilvl w:val="0"/>
          <w:numId w:val="3"/>
        </w:numPr>
        <w:spacing w:after="60"/>
        <w:ind w:left="284" w:hanging="218"/>
        <w:contextualSpacing w:val="0"/>
      </w:pPr>
      <w:r w:rsidRPr="003A3066">
        <w:rPr>
          <w:b/>
        </w:rPr>
        <w:t xml:space="preserve">zwiększaniu dostępu do gazu ziemnego odbiorcom krajowym przez głębszą gazyfikację kraju, </w:t>
      </w:r>
      <w:r w:rsidRPr="003A3066">
        <w:t xml:space="preserve">a tym samym likwidację tzw. </w:t>
      </w:r>
      <w:r w:rsidRPr="003A3066">
        <w:rPr>
          <w:i/>
        </w:rPr>
        <w:t>białych plam</w:t>
      </w:r>
      <w:r w:rsidRPr="003A3066">
        <w:t xml:space="preserve"> – OSD planują do 2022 r. osiągnięcie poziomu zgazyfikowania w ok. 77% polskich gminach (aktualnie 65%);</w:t>
      </w:r>
    </w:p>
    <w:p w:rsidR="003A3066" w:rsidRPr="003A3066" w:rsidRDefault="003A3066" w:rsidP="00747B70">
      <w:pPr>
        <w:pStyle w:val="Akapitzlist"/>
        <w:numPr>
          <w:ilvl w:val="0"/>
          <w:numId w:val="3"/>
        </w:numPr>
        <w:spacing w:after="60"/>
        <w:ind w:left="284" w:hanging="218"/>
        <w:contextualSpacing w:val="0"/>
      </w:pPr>
      <w:r w:rsidRPr="003A3066">
        <w:rPr>
          <w:b/>
        </w:rPr>
        <w:t>zwiększeniu wykorzystania gazu w postaci LNG i CNG jako paliw alternatywnych w transporcie morskim i lądowym w Polsce i regionie Morza Bałtyckiego</w:t>
      </w:r>
      <w:r w:rsidRPr="003A3066">
        <w:rPr>
          <w:rStyle w:val="Odwoanieprzypisudolnego"/>
        </w:rPr>
        <w:footnoteReference w:id="48"/>
      </w:r>
      <w:r w:rsidRPr="003A3066">
        <w:rPr>
          <w:b/>
        </w:rPr>
        <w:t>;</w:t>
      </w:r>
    </w:p>
    <w:p w:rsidR="003A3066" w:rsidRPr="003A3066" w:rsidRDefault="003A3066" w:rsidP="00747B70">
      <w:pPr>
        <w:pStyle w:val="Akapitzlist"/>
        <w:numPr>
          <w:ilvl w:val="0"/>
          <w:numId w:val="3"/>
        </w:numPr>
        <w:spacing w:after="60"/>
        <w:ind w:left="284" w:hanging="218"/>
      </w:pPr>
      <w:r w:rsidRPr="003A3066">
        <w:rPr>
          <w:b/>
        </w:rPr>
        <w:t xml:space="preserve">zwiększeniu wykorzystania gazu ziemnego w jednostkach wytwórczych rezerwowych dla odnawialnych źródeł energii oraz w systemach i jednostkach ciepłowniczych </w:t>
      </w:r>
      <w:r w:rsidRPr="003A3066">
        <w:t>– wrasta udział energii odnawialnej zależnej od czynników atmosferycznych, dla których potrzebna jest elastyczna rezerwa mocy. Atutem źródeł gazowych jest sterowalność – w ten sposób, mimo wyższego kosztu paliwa (w porównaniu do węgla), takie jednostki odnajdują swoje miejsce w systemie. Jednocześnie zapewniają one znacznie niższe poziomy emisji zanieczyszczeń.</w:t>
      </w:r>
    </w:p>
    <w:p w:rsidR="003A3066" w:rsidRPr="003A3066" w:rsidRDefault="003A3066" w:rsidP="003A3066">
      <w:pPr>
        <w:spacing w:after="60"/>
        <w:ind w:left="66"/>
      </w:pPr>
    </w:p>
    <w:p w:rsidR="003A3066" w:rsidRPr="003A3066" w:rsidRDefault="003A3066" w:rsidP="003A3066">
      <w:pPr>
        <w:spacing w:after="60"/>
        <w:ind w:left="66"/>
      </w:pPr>
      <w:r w:rsidRPr="003A3066">
        <w:rPr>
          <w:noProof/>
          <w:lang w:eastAsia="pl-PL"/>
        </w:rPr>
        <mc:AlternateContent>
          <mc:Choice Requires="wps">
            <w:drawing>
              <wp:anchor distT="0" distB="0" distL="114300" distR="114300" simplePos="0" relativeHeight="251792384" behindDoc="0" locked="0" layoutInCell="1" allowOverlap="1" wp14:anchorId="403B3763" wp14:editId="3AC8AFE6">
                <wp:simplePos x="0" y="0"/>
                <wp:positionH relativeFrom="margin">
                  <wp:posOffset>4300855</wp:posOffset>
                </wp:positionH>
                <wp:positionV relativeFrom="paragraph">
                  <wp:posOffset>175260</wp:posOffset>
                </wp:positionV>
                <wp:extent cx="1438275" cy="714375"/>
                <wp:effectExtent l="57150" t="38100" r="66675" b="85725"/>
                <wp:wrapSquare wrapText="bothSides"/>
                <wp:docPr id="190" name="Prostokąt 190"/>
                <wp:cNvGraphicFramePr/>
                <a:graphic xmlns:a="http://schemas.openxmlformats.org/drawingml/2006/main">
                  <a:graphicData uri="http://schemas.microsoft.com/office/word/2010/wordprocessingShape">
                    <wps:wsp>
                      <wps:cNvSpPr/>
                      <wps:spPr>
                        <a:xfrm>
                          <a:off x="0" y="0"/>
                          <a:ext cx="1438275" cy="714375"/>
                        </a:xfrm>
                        <a:prstGeom prst="rect">
                          <a:avLst/>
                        </a:prstGeom>
                        <a:solidFill>
                          <a:srgbClr val="FFFF66"/>
                        </a:solidFill>
                      </wps:spPr>
                      <wps:style>
                        <a:lnRef idx="0">
                          <a:schemeClr val="accent2"/>
                        </a:lnRef>
                        <a:fillRef idx="3">
                          <a:schemeClr val="accent2"/>
                        </a:fillRef>
                        <a:effectRef idx="3">
                          <a:schemeClr val="accent2"/>
                        </a:effectRef>
                        <a:fontRef idx="minor">
                          <a:schemeClr val="lt1"/>
                        </a:fontRef>
                      </wps:style>
                      <wps:txbx>
                        <w:txbxContent>
                          <w:p w:rsidR="003419EC" w:rsidRPr="00CB5990" w:rsidRDefault="003419EC" w:rsidP="003A3066">
                            <w:pPr>
                              <w:pStyle w:val="nawigator"/>
                              <w:rPr>
                                <w:color w:val="000000" w:themeColor="text1"/>
                              </w:rPr>
                            </w:pPr>
                            <w:r>
                              <w:rPr>
                                <w:color w:val="000000" w:themeColor="text1"/>
                              </w:rPr>
                              <w:t>zwiększanie  możliwości transportu gazów innych niż ziemny sieciami gazowymi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03B3763" id="Prostokąt 190" o:spid="_x0000_s1146" style="position:absolute;left:0;text-align:left;margin-left:338.65pt;margin-top:13.8pt;width:113.25pt;height:56.2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" fillcolor="#ff6" stroked="f">
                <v:shadow on="t" color="black" opacity="41287f" offset="0,1.5pt"/>
                <v:textbox>
                  <w:txbxContent>
                    <w:p w:rsidR="003419EC" w:rsidRPr="00CB5990" w:rsidRDefault="003419EC" w:rsidP="003A3066">
                      <w:pPr>
                        <w:pStyle w:val="nawigator"/>
                        <w:rPr>
                          <w:color w:val="000000" w:themeColor="text1"/>
                        </w:rPr>
                      </w:pPr>
                      <w:r>
                        <w:rPr>
                          <w:color w:val="000000" w:themeColor="text1"/>
                        </w:rPr>
                        <w:t>zwiększanie  możliwości transportu gazów innych niż ziemny sieciami gazowymi</w:t>
                      </w:r>
                    </w:p>
                  </w:txbxContent>
                </v:textbox>
                <w10:wrap type="square" anchorx="margin"/>
              </v:rect>
            </w:pict>
          </mc:Fallback>
        </mc:AlternateContent>
      </w:r>
    </w:p>
    <w:p w:rsidR="003A3066" w:rsidRPr="003A3066" w:rsidRDefault="003A3066" w:rsidP="003A3066">
      <w:r w:rsidRPr="003A3066">
        <w:t xml:space="preserve">Rynek energii ulega zmianom w kierunku wykorzystania nowych źródeł energii. Odpowiadając na te potrzeby, a także z uwagi na plany zwiększenia wykorzystywania w europejskich sieciach gazowych </w:t>
      </w:r>
      <w:r w:rsidRPr="003A3066">
        <w:rPr>
          <w:b/>
        </w:rPr>
        <w:t xml:space="preserve">gazów syntetycznych, </w:t>
      </w:r>
      <w:proofErr w:type="spellStart"/>
      <w:r w:rsidRPr="003A3066">
        <w:rPr>
          <w:b/>
        </w:rPr>
        <w:t>biometanu</w:t>
      </w:r>
      <w:proofErr w:type="spellEnd"/>
      <w:r w:rsidRPr="003A3066">
        <w:rPr>
          <w:b/>
        </w:rPr>
        <w:t xml:space="preserve"> i wodoru, operatorzy gazowi </w:t>
      </w:r>
      <w:r w:rsidRPr="003A3066">
        <w:t>muszą zaangażować się także w działalność badawczo-rozwojową w zakresie możliwości wtłaczania tych gazów do sieci gazowych. Parametry techniczne istniejących sieci pozwalają tylko na niewielki udział w transportowanej mieszaninie gazów innych niż gaz ziemny, co utrudnia zwiększenie wykorzystywania powyższych gazów. Działania powinny być prowadzone w ścisłej współpracy operatorów z wytwórcami tych gazów, aby wzajemnie uwzględnianie były zarówno parametry techniczne sieci, jak i jakościowe gazów.</w:t>
      </w:r>
    </w:p>
    <w:p w:rsidR="003A3066" w:rsidRPr="003A3066" w:rsidRDefault="003A3066" w:rsidP="003A3066">
      <w:pPr>
        <w:pStyle w:val="Bezodstpw"/>
      </w:pPr>
    </w:p>
    <w:p w:rsidR="003A3066" w:rsidRPr="003A3066" w:rsidRDefault="003A3066" w:rsidP="003A3066">
      <w:pPr>
        <w:spacing w:after="60"/>
        <w:ind w:left="66"/>
      </w:pPr>
    </w:p>
    <w:p w:rsidR="003A3066" w:rsidRPr="003A3066" w:rsidRDefault="003A3066" w:rsidP="003A3066">
      <w:r w:rsidRPr="003A3066">
        <w:t xml:space="preserve">Aktualny i perspektywiczny wzrost wykorzystania gazu ziemnego na potrzeby wytwarzania energii elektrycznej przyczynia się do swego rodzaju łączenia sektora elektroenergetycznego i gazowego (tzw. </w:t>
      </w:r>
      <w:proofErr w:type="spellStart"/>
      <w:r w:rsidRPr="003A3066">
        <w:rPr>
          <w:i/>
        </w:rPr>
        <w:t>sector</w:t>
      </w:r>
      <w:proofErr w:type="spellEnd"/>
      <w:r w:rsidRPr="003A3066">
        <w:rPr>
          <w:i/>
        </w:rPr>
        <w:t xml:space="preserve"> </w:t>
      </w:r>
      <w:proofErr w:type="spellStart"/>
      <w:r w:rsidRPr="003A3066">
        <w:rPr>
          <w:i/>
        </w:rPr>
        <w:t>coupling</w:t>
      </w:r>
      <w:proofErr w:type="spellEnd"/>
      <w:r w:rsidRPr="003A3066">
        <w:t xml:space="preserve">). Ze względu na rosnące </w:t>
      </w:r>
      <w:r w:rsidRPr="003A3066">
        <w:rPr>
          <w:noProof/>
          <w:lang w:eastAsia="pl-PL"/>
        </w:rPr>
        <mc:AlternateContent>
          <mc:Choice Requires="wps">
            <w:drawing>
              <wp:anchor distT="0" distB="0" distL="114300" distR="114300" simplePos="0" relativeHeight="251769856" behindDoc="0" locked="0" layoutInCell="1" allowOverlap="1" wp14:anchorId="4010E9B7" wp14:editId="63E2DF2E">
                <wp:simplePos x="0" y="0"/>
                <wp:positionH relativeFrom="margin">
                  <wp:posOffset>4298950</wp:posOffset>
                </wp:positionH>
                <wp:positionV relativeFrom="paragraph">
                  <wp:posOffset>28575</wp:posOffset>
                </wp:positionV>
                <wp:extent cx="1438275" cy="586105"/>
                <wp:effectExtent l="57150" t="38100" r="66675" b="80645"/>
                <wp:wrapSquare wrapText="bothSides"/>
                <wp:docPr id="189" name="Prostokąt 189"/>
                <wp:cNvGraphicFramePr/>
                <a:graphic xmlns:a="http://schemas.openxmlformats.org/drawingml/2006/main">
                  <a:graphicData uri="http://schemas.microsoft.com/office/word/2010/wordprocessingShape">
                    <wps:wsp>
                      <wps:cNvSpPr/>
                      <wps:spPr>
                        <a:xfrm>
                          <a:off x="0" y="0"/>
                          <a:ext cx="1438275" cy="586105"/>
                        </a:xfrm>
                        <a:prstGeom prst="rect">
                          <a:avLst/>
                        </a:prstGeom>
                        <a:solidFill>
                          <a:srgbClr val="FFFF66"/>
                        </a:solidFill>
                      </wps:spPr>
                      <wps:style>
                        <a:lnRef idx="0">
                          <a:schemeClr val="accent2"/>
                        </a:lnRef>
                        <a:fillRef idx="3">
                          <a:schemeClr val="accent2"/>
                        </a:fillRef>
                        <a:effectRef idx="3">
                          <a:schemeClr val="accent2"/>
                        </a:effectRef>
                        <a:fontRef idx="minor">
                          <a:schemeClr val="lt1"/>
                        </a:fontRef>
                      </wps:style>
                      <wps:txbx>
                        <w:txbxContent>
                          <w:p w:rsidR="003419EC" w:rsidRPr="00CB5990" w:rsidRDefault="003419EC" w:rsidP="003A3066">
                            <w:pPr>
                              <w:pStyle w:val="nawigator"/>
                              <w:rPr>
                                <w:color w:val="000000" w:themeColor="text1"/>
                              </w:rPr>
                            </w:pPr>
                            <w:r w:rsidRPr="00CB5990">
                              <w:rPr>
                                <w:color w:val="000000" w:themeColor="text1"/>
                              </w:rPr>
                              <w:t xml:space="preserve"> </w:t>
                            </w:r>
                            <w:r>
                              <w:rPr>
                                <w:color w:val="000000" w:themeColor="text1"/>
                              </w:rPr>
                              <w:t>łączenie sektora gazowego i elektroenergetycznego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010E9B7" id="Prostokąt 189" o:spid="_x0000_s1147" style="position:absolute;left:0;text-align:left;margin-left:338.5pt;margin-top:2.25pt;width:113.25pt;height:46.1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" fillcolor="#ff6" stroked="f">
                <v:shadow on="t" color="black" opacity="41287f" offset="0,1.5pt"/>
                <v:textbox>
                  <w:txbxContent>
                    <w:p w:rsidR="003419EC" w:rsidRPr="00CB5990" w:rsidRDefault="003419EC" w:rsidP="003A3066">
                      <w:pPr>
                        <w:pStyle w:val="nawigator"/>
                        <w:rPr>
                          <w:color w:val="000000" w:themeColor="text1"/>
                        </w:rPr>
                      </w:pPr>
                      <w:r w:rsidRPr="00CB5990">
                        <w:rPr>
                          <w:color w:val="000000" w:themeColor="text1"/>
                        </w:rPr>
                        <w:t xml:space="preserve"> </w:t>
                      </w:r>
                      <w:r>
                        <w:rPr>
                          <w:color w:val="000000" w:themeColor="text1"/>
                        </w:rPr>
                        <w:t>łączenie sektora gazowego i elektroenergetycznego</w:t>
                      </w:r>
                    </w:p>
                  </w:txbxContent>
                </v:textbox>
                <w10:wrap type="square" anchorx="margin"/>
              </v:rect>
            </w:pict>
          </mc:Fallback>
        </mc:AlternateContent>
      </w:r>
      <w:r w:rsidRPr="003A3066">
        <w:t xml:space="preserve">współzależności między tymi sektorami niezbędne jest podjęcie działań przez operatorów </w:t>
      </w:r>
      <w:proofErr w:type="spellStart"/>
      <w:r w:rsidRPr="003A3066">
        <w:t>OSPg</w:t>
      </w:r>
      <w:proofErr w:type="spellEnd"/>
      <w:r w:rsidRPr="003A3066">
        <w:t xml:space="preserve"> i </w:t>
      </w:r>
      <w:proofErr w:type="spellStart"/>
      <w:r w:rsidRPr="003A3066">
        <w:t>OSPe</w:t>
      </w:r>
      <w:proofErr w:type="spellEnd"/>
      <w:r w:rsidRPr="003A3066">
        <w:t xml:space="preserve"> skutkujących </w:t>
      </w:r>
      <w:r w:rsidRPr="003A3066">
        <w:rPr>
          <w:b/>
        </w:rPr>
        <w:t>optymalizacją pracy systemów elektroenergetycznych oraz gazowych</w:t>
      </w:r>
      <w:r w:rsidRPr="003A3066">
        <w:t>, gdyż istniejące reguły pracy tych systemów nie zapewniają w pełni efektywnej współpracy między tymi sektorami.</w:t>
      </w:r>
    </w:p>
    <w:p w:rsidR="003A3066" w:rsidRPr="003A3066" w:rsidRDefault="003A3066" w:rsidP="003A3066">
      <w:pPr>
        <w:spacing w:after="60"/>
        <w:ind w:left="66"/>
      </w:pPr>
      <w:r w:rsidRPr="003A3066">
        <w:t xml:space="preserve"> </w:t>
      </w:r>
    </w:p>
    <w:p w:rsidR="003A3066" w:rsidRPr="003A3066" w:rsidRDefault="003A3066" w:rsidP="003A3066">
      <w:pPr>
        <w:spacing w:after="60"/>
      </w:pPr>
    </w:p>
    <w:p w:rsidR="003A3066" w:rsidRPr="003A3066" w:rsidRDefault="003A3066" w:rsidP="003A3066">
      <w:pPr>
        <w:pStyle w:val="teryt"/>
      </w:pPr>
      <w:r w:rsidRPr="003A3066">
        <w:rPr>
          <w:noProof/>
          <w:lang w:eastAsia="pl-PL"/>
        </w:rPr>
        <mc:AlternateContent>
          <mc:Choice Requires="wpg">
            <w:drawing>
              <wp:anchor distT="0" distB="0" distL="114300" distR="71755" simplePos="0" relativeHeight="251749376" behindDoc="0" locked="0" layoutInCell="1" allowOverlap="1" wp14:anchorId="1198CF6A" wp14:editId="2E59D7F8">
                <wp:simplePos x="0" y="0"/>
                <wp:positionH relativeFrom="column">
                  <wp:posOffset>957</wp:posOffset>
                </wp:positionH>
                <wp:positionV relativeFrom="paragraph">
                  <wp:posOffset>11155</wp:posOffset>
                </wp:positionV>
                <wp:extent cx="1137600" cy="360000"/>
                <wp:effectExtent l="0" t="0" r="24765" b="21590"/>
                <wp:wrapSquare wrapText="bothSides"/>
                <wp:docPr id="139" name="Grupa 139"/>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40" name="Prostokąt zaokrąglony 140"/>
                        <wps:cNvSpPr/>
                        <wps:spPr>
                          <a:xfrm>
                            <a:off x="0" y="0"/>
                            <a:ext cx="1139588" cy="360000"/>
                          </a:xfrm>
                          <a:prstGeom prst="roundRect">
                            <a:avLst/>
                          </a:prstGeom>
                          <a:ln w="6350">
                            <a:solidFill>
                              <a:schemeClr val="bg1">
                                <a:lumMod val="75000"/>
                              </a:schemeClr>
                            </a:solidFill>
                            <a:prstDash val="sysDot"/>
                          </a:ln>
                        </wps:spPr>
                        <wps:style>
                          <a:lnRef idx="2">
                            <a:schemeClr val="dk1"/>
                          </a:lnRef>
                          <a:fillRef idx="1">
                            <a:schemeClr val="lt1"/>
                          </a:fillRef>
                          <a:effectRef idx="0">
                            <a:schemeClr val="dk1"/>
                          </a:effectRef>
                          <a:fontRef idx="minor">
                            <a:schemeClr val="dk1"/>
                          </a:fontRef>
                        </wps:style>
                        <wps:txbx>
                          <w:txbxContent>
                            <w:p w:rsidR="003419EC" w:rsidRPr="00471C8D" w:rsidRDefault="003419EC" w:rsidP="003A3066">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41" name="Obraz 141" descr="C:\Users\Kocon Marta\Downloads\kontur.jp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1198CF6A" id="Grupa 139" o:spid="_x0000_s1148" style="position:absolute;left:0;text-align:left;margin-left:.1pt;margin-top:.9pt;width:89.55pt;height:28.35pt;z-index:251749376;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">
                <v:roundrect id="Prostokąt zaokrąglony 140" o:spid="_x0000_s1149"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" fillcolor="white [3201]" strokecolor="#bfbfbf [2412]" strokeweight=".5pt">
                  <v:stroke dashstyle="1 1" joinstyle="miter"/>
                  <v:textbox inset=",,1.3mm">
                    <w:txbxContent>
                      <w:p w:rsidR="003419EC" w:rsidRPr="00471C8D" w:rsidRDefault="003419EC" w:rsidP="003A3066">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41" o:spid="_x0000_s1150"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">
                  <v:imagedata r:id="rId51" o:title="kontur"/>
                  <v:path arrowok="t"/>
                </v:shape>
                <w10:wrap type="square"/>
              </v:group>
            </w:pict>
          </mc:Fallback>
        </mc:AlternateContent>
      </w:r>
      <w:r w:rsidRPr="003A3066">
        <w:t xml:space="preserve">Rynek gazu ziemnego w ujęciu terytorialnym należy rozpatrywać przede wszystkim pod kątem zapewniania dostępu do surowca jak największej grupie odbiorców w kraju. Prowadzone działania mają na celu zapewnienie pokrycia obecnego i potencjalnego popytu na gaz ziemny oraz likwidację tzw. </w:t>
      </w:r>
      <w:r w:rsidRPr="003A3066">
        <w:rPr>
          <w:i/>
        </w:rPr>
        <w:t>białych plam</w:t>
      </w:r>
      <w:r w:rsidRPr="003A3066">
        <w:t xml:space="preserve"> dostępu do gazu ziemnego, do czego przyczyni się nie tylko głębsza gazyfikacja, ale także wykorzystanie gazu w postaci LNG i CNG.</w:t>
      </w:r>
      <w:r w:rsidRPr="003A3066">
        <w:rPr>
          <w:rStyle w:val="Odwoanieprzypisudolnego"/>
        </w:rPr>
        <w:footnoteReference w:id="49"/>
      </w:r>
      <w:r w:rsidRPr="003A3066">
        <w:t xml:space="preserve"> </w:t>
      </w:r>
    </w:p>
    <w:p w:rsidR="003A3066" w:rsidRPr="003A3066" w:rsidRDefault="003A3066" w:rsidP="003A3066">
      <w:pPr>
        <w:spacing w:after="160" w:line="259" w:lineRule="auto"/>
        <w:jc w:val="left"/>
      </w:pPr>
      <w:r w:rsidRPr="003A3066">
        <w:br w:type="page"/>
      </w:r>
    </w:p>
    <w:tbl>
      <w:tblPr>
        <w:tblStyle w:val="Tabela-Siatka"/>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47"/>
        <w:gridCol w:w="590"/>
        <w:gridCol w:w="4890"/>
        <w:gridCol w:w="1233"/>
        <w:gridCol w:w="1629"/>
      </w:tblGrid>
      <w:tr w:rsidR="003A3066" w:rsidRPr="003A3066" w:rsidTr="003419EC">
        <w:tc>
          <w:tcPr>
            <w:tcW w:w="360" w:type="pct"/>
            <w:tcBorders>
              <w:bottom w:val="single" w:sz="4" w:space="0" w:color="5B9BD5" w:themeColor="accent1"/>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3048" w:type="pct"/>
            <w:gridSpan w:val="2"/>
            <w:tcBorders>
              <w:bottom w:val="single" w:sz="4" w:space="0" w:color="5B9BD5" w:themeColor="accent1"/>
            </w:tcBorders>
          </w:tcPr>
          <w:p w:rsidR="003A3066" w:rsidRPr="003A3066" w:rsidRDefault="003A3066" w:rsidP="003419EC">
            <w:pPr>
              <w:pStyle w:val="Zadania"/>
              <w:rPr>
                <w:b/>
              </w:rPr>
            </w:pPr>
            <w:r w:rsidRPr="003A3066">
              <w:rPr>
                <w:b/>
              </w:rPr>
              <w:t>Działania</w:t>
            </w:r>
          </w:p>
        </w:tc>
        <w:tc>
          <w:tcPr>
            <w:tcW w:w="686" w:type="pct"/>
            <w:tcBorders>
              <w:bottom w:val="single" w:sz="4" w:space="0" w:color="5B9BD5" w:themeColor="accent1"/>
            </w:tcBorders>
            <w:vAlign w:val="center"/>
          </w:tcPr>
          <w:p w:rsidR="003A3066" w:rsidRPr="003A3066" w:rsidRDefault="003A3066" w:rsidP="003419EC">
            <w:pPr>
              <w:pStyle w:val="Zadania"/>
              <w:rPr>
                <w:b/>
              </w:rPr>
            </w:pPr>
            <w:r w:rsidRPr="003A3066">
              <w:rPr>
                <w:b/>
              </w:rPr>
              <w:t>Termin</w:t>
            </w:r>
          </w:p>
        </w:tc>
        <w:tc>
          <w:tcPr>
            <w:tcW w:w="906" w:type="pct"/>
            <w:tcBorders>
              <w:bottom w:val="single" w:sz="4" w:space="0" w:color="5B9BD5" w:themeColor="accent1"/>
            </w:tcBorders>
            <w:vAlign w:val="center"/>
          </w:tcPr>
          <w:p w:rsidR="003A3066" w:rsidRPr="003A3066" w:rsidRDefault="003A3066" w:rsidP="003419EC">
            <w:pPr>
              <w:pStyle w:val="Zadania"/>
              <w:rPr>
                <w:b/>
              </w:rPr>
            </w:pPr>
            <w:r w:rsidRPr="003A3066">
              <w:rPr>
                <w:b/>
              </w:rPr>
              <w:t>Odpowiedzialni</w:t>
            </w:r>
          </w:p>
        </w:tc>
      </w:tr>
      <w:tr w:rsidR="003A3066" w:rsidRPr="003A3066" w:rsidTr="003419EC">
        <w:tc>
          <w:tcPr>
            <w:tcW w:w="360" w:type="pct"/>
            <w:tcBorders>
              <w:top w:val="single" w:sz="4" w:space="0" w:color="5B9BD5" w:themeColor="accent1"/>
              <w:bottom w:val="dotted" w:sz="4" w:space="0" w:color="5B9BD5" w:themeColor="accent1"/>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r w:rsidRPr="003A3066">
              <w:rPr>
                <w:color w:val="FFFFFF" w:themeColor="background1"/>
              </w:rPr>
              <w:t>█</w:t>
            </w:r>
          </w:p>
        </w:tc>
        <w:tc>
          <w:tcPr>
            <w:tcW w:w="328" w:type="pct"/>
            <w:tcBorders>
              <w:top w:val="single" w:sz="4" w:space="0" w:color="5B9BD5" w:themeColor="accent1"/>
              <w:bottom w:val="dotted" w:sz="4" w:space="0" w:color="5B9BD5" w:themeColor="accent1"/>
            </w:tcBorders>
          </w:tcPr>
          <w:p w:rsidR="003A3066" w:rsidRPr="003A3066" w:rsidRDefault="003A3066" w:rsidP="003419EC">
            <w:pPr>
              <w:pStyle w:val="Zadania"/>
            </w:pPr>
            <w:r w:rsidRPr="003A3066">
              <w:t>4B.1.</w:t>
            </w:r>
          </w:p>
        </w:tc>
        <w:tc>
          <w:tcPr>
            <w:tcW w:w="2720" w:type="pct"/>
            <w:tcBorders>
              <w:top w:val="single" w:sz="4" w:space="0" w:color="5B9BD5" w:themeColor="accent1"/>
              <w:bottom w:val="dotted" w:sz="4" w:space="0" w:color="5B9BD5" w:themeColor="accent1"/>
            </w:tcBorders>
          </w:tcPr>
          <w:p w:rsidR="003A3066" w:rsidRPr="003A3066" w:rsidRDefault="003A3066" w:rsidP="003419EC">
            <w:pPr>
              <w:pStyle w:val="Zadania"/>
            </w:pPr>
            <w:r w:rsidRPr="003A3066">
              <w:t>Liberalizacja rynku poprzez zniesienie obowiązku urzędowego zatwierdzania cen gazu ziemnego (obowiązku taryfowego) ostatniej grupy odbiorców, tj. gospodarstw domowych od 2024 r.</w:t>
            </w:r>
          </w:p>
        </w:tc>
        <w:tc>
          <w:tcPr>
            <w:tcW w:w="686" w:type="pct"/>
            <w:tcBorders>
              <w:top w:val="single" w:sz="4" w:space="0" w:color="5B9BD5" w:themeColor="accent1"/>
              <w:bottom w:val="dotted" w:sz="4" w:space="0" w:color="5B9BD5" w:themeColor="accent1"/>
            </w:tcBorders>
          </w:tcPr>
          <w:p w:rsidR="003A3066" w:rsidRPr="003A3066" w:rsidRDefault="003A3066" w:rsidP="003419EC">
            <w:pPr>
              <w:pStyle w:val="Zadania"/>
            </w:pPr>
            <w:r w:rsidRPr="003A3066">
              <w:t>2024</w:t>
            </w:r>
          </w:p>
        </w:tc>
        <w:tc>
          <w:tcPr>
            <w:tcW w:w="906" w:type="pct"/>
            <w:tcBorders>
              <w:top w:val="single" w:sz="4" w:space="0" w:color="5B9BD5" w:themeColor="accent1"/>
              <w:bottom w:val="dotted" w:sz="4" w:space="0" w:color="5B9BD5" w:themeColor="accent1"/>
            </w:tcBorders>
          </w:tcPr>
          <w:p w:rsidR="003A3066" w:rsidRPr="003A3066" w:rsidRDefault="003A3066" w:rsidP="003419EC">
            <w:pPr>
              <w:pStyle w:val="Zadania"/>
            </w:pPr>
            <w:r w:rsidRPr="003A3066">
              <w:t>ME</w:t>
            </w:r>
          </w:p>
        </w:tc>
      </w:tr>
      <w:tr w:rsidR="003A3066" w:rsidRPr="00CB7E86" w:rsidTr="003419EC">
        <w:tc>
          <w:tcPr>
            <w:tcW w:w="360"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r w:rsidRPr="003A3066">
              <w:rPr>
                <w:color w:val="FFFFFF" w:themeColor="background1"/>
              </w:rPr>
              <w:t>█</w:t>
            </w:r>
          </w:p>
        </w:tc>
        <w:tc>
          <w:tcPr>
            <w:tcW w:w="328"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4B.2.</w:t>
            </w:r>
          </w:p>
          <w:p w:rsidR="003A3066" w:rsidRPr="003A3066" w:rsidRDefault="003A3066" w:rsidP="003419EC">
            <w:pPr>
              <w:pStyle w:val="Zadania"/>
            </w:pPr>
          </w:p>
        </w:tc>
        <w:tc>
          <w:tcPr>
            <w:tcW w:w="2720" w:type="pct"/>
            <w:tcBorders>
              <w:top w:val="dotted" w:sz="4" w:space="0" w:color="5B9BD5" w:themeColor="accent1"/>
              <w:bottom w:val="dotted" w:sz="4" w:space="0" w:color="5B9BD5" w:themeColor="accent1"/>
            </w:tcBorders>
          </w:tcPr>
          <w:p w:rsidR="003A3066" w:rsidRPr="003A3066" w:rsidRDefault="003A3066" w:rsidP="003419EC">
            <w:pPr>
              <w:pStyle w:val="Zadania"/>
              <w:rPr>
                <w:rFonts w:cs="Calibri"/>
                <w:szCs w:val="24"/>
              </w:rPr>
            </w:pPr>
            <w:r w:rsidRPr="003A3066">
              <w:rPr>
                <w:rFonts w:cs="Calibri"/>
                <w:szCs w:val="24"/>
              </w:rPr>
              <w:t>Zapewnienie warunków regulacyjnych i transakcyjnych dla realizacji i </w:t>
            </w:r>
            <w:r w:rsidRPr="003A3066">
              <w:rPr>
                <w:rFonts w:cs="Calibri"/>
                <w:i/>
                <w:szCs w:val="24"/>
              </w:rPr>
              <w:t xml:space="preserve">regionalnego centrum </w:t>
            </w:r>
            <w:proofErr w:type="spellStart"/>
            <w:r w:rsidRPr="003A3066">
              <w:rPr>
                <w:rFonts w:cs="Calibri"/>
                <w:i/>
                <w:szCs w:val="24"/>
              </w:rPr>
              <w:t>przesyłu</w:t>
            </w:r>
            <w:proofErr w:type="spellEnd"/>
            <w:r w:rsidRPr="003A3066">
              <w:rPr>
                <w:rFonts w:cs="Calibri"/>
                <w:i/>
                <w:szCs w:val="24"/>
              </w:rPr>
              <w:t xml:space="preserve"> i handlu </w:t>
            </w:r>
            <w:r w:rsidRPr="003A3066">
              <w:rPr>
                <w:rFonts w:cs="Calibri"/>
                <w:szCs w:val="24"/>
              </w:rPr>
              <w:t>gazem ziemnym</w:t>
            </w:r>
          </w:p>
          <w:p w:rsidR="003A3066" w:rsidRPr="003A3066" w:rsidRDefault="003A3066" w:rsidP="003419EC">
            <w:pPr>
              <w:pStyle w:val="Zadania"/>
              <w:rPr>
                <w:rFonts w:cs="Calibri"/>
                <w:szCs w:val="24"/>
              </w:rPr>
            </w:pPr>
            <w:r w:rsidRPr="003A3066">
              <w:rPr>
                <w:noProof/>
                <w:lang w:eastAsia="pl-PL"/>
              </w:rPr>
              <mc:AlternateContent>
                <mc:Choice Requires="wpg">
                  <w:drawing>
                    <wp:anchor distT="0" distB="0" distL="114300" distR="114300" simplePos="0" relativeHeight="251798528" behindDoc="0" locked="0" layoutInCell="1" allowOverlap="1" wp14:anchorId="47BF235A" wp14:editId="0ABC20DF">
                      <wp:simplePos x="0" y="0"/>
                      <wp:positionH relativeFrom="column">
                        <wp:posOffset>25096</wp:posOffset>
                      </wp:positionH>
                      <wp:positionV relativeFrom="paragraph">
                        <wp:posOffset>19050</wp:posOffset>
                      </wp:positionV>
                      <wp:extent cx="1822450" cy="273050"/>
                      <wp:effectExtent l="0" t="0" r="25400" b="12700"/>
                      <wp:wrapNone/>
                      <wp:docPr id="254" name="Grupa 254"/>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55" name="Obraz 255" descr="S:\DE - Departament Elektroenergetyki i Ciepłownictwa\DE_V\PEP2040\12_materiały prasowo-propagandowe\logo\Polska z logo PEP2040.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157" name="Prostokąt zaokrąglony 157"/>
                              <wps:cNvSpPr/>
                              <wps:spPr>
                                <a:xfrm>
                                  <a:off x="0" y="0"/>
                                  <a:ext cx="1822450" cy="27305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514063" w:rsidRDefault="003419EC" w:rsidP="003A3066">
                                    <w:pPr>
                                      <w:pStyle w:val="nawigator"/>
                                      <w:ind w:left="-57"/>
                                      <w:jc w:val="left"/>
                                      <w:rPr>
                                        <w:lang w:eastAsia="pl-PL"/>
                                      </w:rPr>
                                    </w:pPr>
                                    <w:r>
                                      <w:rPr>
                                        <w:noProof/>
                                        <w:color w:val="C00000"/>
                                        <w:sz w:val="16"/>
                                        <w:lang w:eastAsia="pl-PL"/>
                                      </w:rPr>
                                      <w:t xml:space="preserve">4B.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47BF235A" id="Grupa 254" o:spid="_x0000_s1151" style="position:absolute;margin-left:2pt;margin-top:1.5pt;width:143.5pt;height:21.5pt;z-index:251798528"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">
                      <v:shape id="Obraz 255" o:spid="_x0000_s1152"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">
                        <v:imagedata r:id="rId53" o:title="Polska z logo PEP2040"/>
                        <v:path arrowok="t"/>
                      </v:shape>
                      <v:roundrect id="Prostokąt zaokrąglony 157" o:spid="_x0000_s1153"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" filled="f" strokecolor="#c00000" strokeweight="1pt">
                        <v:stroke joinstyle="miter"/>
                        <v:textbox>
                          <w:txbxContent>
                            <w:p w:rsidR="003419EC" w:rsidRPr="00514063" w:rsidRDefault="003419EC" w:rsidP="003A3066">
                              <w:pPr>
                                <w:pStyle w:val="nawigator"/>
                                <w:ind w:left="-57"/>
                                <w:jc w:val="left"/>
                                <w:rPr>
                                  <w:lang w:eastAsia="pl-PL"/>
                                </w:rPr>
                              </w:pPr>
                              <w:r>
                                <w:rPr>
                                  <w:noProof/>
                                  <w:color w:val="C00000"/>
                                  <w:sz w:val="16"/>
                                  <w:lang w:eastAsia="pl-PL"/>
                                </w:rPr>
                                <w:t xml:space="preserve">4B.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rsidR="003A3066" w:rsidRPr="003A3066" w:rsidRDefault="003A3066" w:rsidP="003419EC">
            <w:pPr>
              <w:pStyle w:val="Zadania"/>
              <w:rPr>
                <w:rFonts w:cs="Calibri"/>
                <w:szCs w:val="24"/>
              </w:rPr>
            </w:pPr>
          </w:p>
        </w:tc>
        <w:tc>
          <w:tcPr>
            <w:tcW w:w="686"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2023</w:t>
            </w:r>
          </w:p>
        </w:tc>
        <w:tc>
          <w:tcPr>
            <w:tcW w:w="906" w:type="pct"/>
            <w:tcBorders>
              <w:top w:val="dotted" w:sz="4" w:space="0" w:color="5B9BD5" w:themeColor="accent1"/>
              <w:bottom w:val="dotted" w:sz="4" w:space="0" w:color="5B9BD5" w:themeColor="accent1"/>
            </w:tcBorders>
          </w:tcPr>
          <w:p w:rsidR="003A3066" w:rsidRPr="003A3066" w:rsidRDefault="003A3066" w:rsidP="003419EC">
            <w:pPr>
              <w:pStyle w:val="Zadania"/>
              <w:rPr>
                <w:lang w:val="en-GB"/>
              </w:rPr>
            </w:pPr>
            <w:r w:rsidRPr="003A3066">
              <w:rPr>
                <w:lang w:val="en-GB"/>
              </w:rPr>
              <w:t xml:space="preserve">ME, </w:t>
            </w:r>
            <w:proofErr w:type="spellStart"/>
            <w:r w:rsidRPr="003A3066">
              <w:rPr>
                <w:lang w:val="en-GB"/>
              </w:rPr>
              <w:t>OSPg</w:t>
            </w:r>
            <w:proofErr w:type="spellEnd"/>
            <w:r w:rsidRPr="003A3066">
              <w:rPr>
                <w:lang w:val="en-GB"/>
              </w:rPr>
              <w:t xml:space="preserve">, </w:t>
            </w:r>
            <w:proofErr w:type="spellStart"/>
            <w:r w:rsidRPr="003A3066">
              <w:rPr>
                <w:lang w:val="en-GB"/>
              </w:rPr>
              <w:t>OSDg</w:t>
            </w:r>
            <w:proofErr w:type="spellEnd"/>
            <w:r w:rsidRPr="003A3066">
              <w:rPr>
                <w:lang w:val="en-GB"/>
              </w:rPr>
              <w:t>, OSM, TGE</w:t>
            </w:r>
          </w:p>
        </w:tc>
      </w:tr>
      <w:tr w:rsidR="003A3066" w:rsidRPr="003A3066" w:rsidTr="003419EC">
        <w:tc>
          <w:tcPr>
            <w:tcW w:w="360" w:type="pct"/>
            <w:tcBorders>
              <w:top w:val="dotted" w:sz="4" w:space="0" w:color="5B9BD5" w:themeColor="accent1"/>
              <w:bottom w:val="dotted" w:sz="4" w:space="0" w:color="5B9BD5" w:themeColor="accent1"/>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92D050"/>
              </w:rPr>
              <w:t xml:space="preserve"> </w:t>
            </w:r>
            <w:r w:rsidRPr="003A3066">
              <w:rPr>
                <w:color w:val="FFFFFF" w:themeColor="background1"/>
              </w:rPr>
              <w:t>█</w:t>
            </w:r>
          </w:p>
        </w:tc>
        <w:tc>
          <w:tcPr>
            <w:tcW w:w="328"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4B.3.</w:t>
            </w:r>
          </w:p>
          <w:p w:rsidR="003A3066" w:rsidRPr="003A3066" w:rsidRDefault="003A3066" w:rsidP="003419EC">
            <w:pPr>
              <w:pStyle w:val="Zadania"/>
            </w:pPr>
          </w:p>
        </w:tc>
        <w:tc>
          <w:tcPr>
            <w:tcW w:w="2720" w:type="pct"/>
            <w:tcBorders>
              <w:top w:val="dotted" w:sz="4" w:space="0" w:color="5B9BD5" w:themeColor="accent1"/>
              <w:bottom w:val="dotted" w:sz="4" w:space="0" w:color="5B9BD5" w:themeColor="accent1"/>
            </w:tcBorders>
          </w:tcPr>
          <w:p w:rsidR="003A3066" w:rsidRPr="003A3066" w:rsidRDefault="003A3066" w:rsidP="003419EC">
            <w:pPr>
              <w:pStyle w:val="Zadania"/>
              <w:rPr>
                <w:rFonts w:cs="Calibri"/>
                <w:szCs w:val="24"/>
              </w:rPr>
            </w:pPr>
            <w:r w:rsidRPr="003A3066">
              <w:rPr>
                <w:rFonts w:cs="Calibri"/>
                <w:szCs w:val="24"/>
              </w:rPr>
              <w:t>Rozwój hurtowego rynku gazu ziemnego poprzez rozwój strefy usługowo-handlowej w sferze obrotu gazem ziemnym, w tym giełdy gazu</w:t>
            </w:r>
          </w:p>
        </w:tc>
        <w:tc>
          <w:tcPr>
            <w:tcW w:w="686"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2023</w:t>
            </w:r>
          </w:p>
          <w:p w:rsidR="003A3066" w:rsidRPr="003A3066" w:rsidRDefault="003A3066" w:rsidP="003419EC">
            <w:pPr>
              <w:pStyle w:val="Zadania"/>
            </w:pPr>
          </w:p>
        </w:tc>
        <w:tc>
          <w:tcPr>
            <w:tcW w:w="906"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 xml:space="preserve">ME, TGE, </w:t>
            </w:r>
            <w:proofErr w:type="spellStart"/>
            <w:r w:rsidRPr="003A3066">
              <w:t>OSPg</w:t>
            </w:r>
            <w:proofErr w:type="spellEnd"/>
          </w:p>
          <w:p w:rsidR="003A3066" w:rsidRPr="003A3066" w:rsidRDefault="003A3066" w:rsidP="003419EC">
            <w:pPr>
              <w:pStyle w:val="Zadania"/>
            </w:pPr>
          </w:p>
        </w:tc>
      </w:tr>
      <w:tr w:rsidR="003A3066" w:rsidRPr="003A3066" w:rsidTr="003419EC">
        <w:trPr>
          <w:trHeight w:val="1757"/>
        </w:trPr>
        <w:tc>
          <w:tcPr>
            <w:tcW w:w="360" w:type="pct"/>
            <w:tcBorders>
              <w:top w:val="dotted" w:sz="4" w:space="0" w:color="5B9BD5" w:themeColor="accent1"/>
              <w:bottom w:val="dotted" w:sz="4" w:space="0" w:color="5B9BD5" w:themeColor="accent1"/>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rPr>
            </w:pPr>
          </w:p>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328"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4B.4.</w:t>
            </w:r>
          </w:p>
        </w:tc>
        <w:tc>
          <w:tcPr>
            <w:tcW w:w="2720" w:type="pct"/>
            <w:tcBorders>
              <w:top w:val="dotted" w:sz="4" w:space="0" w:color="5B9BD5" w:themeColor="accent1"/>
              <w:bottom w:val="dotted" w:sz="4" w:space="0" w:color="5B9BD5" w:themeColor="accent1"/>
            </w:tcBorders>
          </w:tcPr>
          <w:p w:rsidR="003A3066" w:rsidRPr="003A3066" w:rsidRDefault="003A3066" w:rsidP="003419EC">
            <w:pPr>
              <w:pStyle w:val="Zadania"/>
              <w:rPr>
                <w:rFonts w:cs="Calibri"/>
                <w:szCs w:val="24"/>
              </w:rPr>
            </w:pPr>
            <w:r w:rsidRPr="003A3066">
              <w:rPr>
                <w:rFonts w:cs="Calibri"/>
                <w:szCs w:val="24"/>
              </w:rPr>
              <w:t xml:space="preserve">Zapewnienie możliwości zwiększenia wykorzystania gazu ziemnego w nowych segmentach rynku poprzez: </w:t>
            </w:r>
          </w:p>
          <w:p w:rsidR="003A3066" w:rsidRPr="003A3066" w:rsidRDefault="003A3066" w:rsidP="00747B70">
            <w:pPr>
              <w:pStyle w:val="Zadania"/>
              <w:numPr>
                <w:ilvl w:val="0"/>
                <w:numId w:val="45"/>
              </w:numPr>
              <w:ind w:left="342" w:hanging="237"/>
            </w:pPr>
            <w:r w:rsidRPr="003A3066">
              <w:t>głębszą gazyfikację kraju;</w:t>
            </w:r>
          </w:p>
          <w:p w:rsidR="003A3066" w:rsidRPr="003A3066" w:rsidRDefault="003A3066" w:rsidP="00747B70">
            <w:pPr>
              <w:pStyle w:val="Zadania"/>
              <w:numPr>
                <w:ilvl w:val="0"/>
                <w:numId w:val="45"/>
              </w:numPr>
              <w:ind w:left="342" w:hanging="237"/>
            </w:pPr>
            <w:r w:rsidRPr="003A3066">
              <w:t xml:space="preserve">zwiększenie możliwości wykorzystania gazu w postaci LNG i CNG </w:t>
            </w:r>
            <w:r w:rsidRPr="003A3066">
              <w:rPr>
                <w:rFonts w:cs="Calibri"/>
                <w:i/>
                <w:szCs w:val="24"/>
              </w:rPr>
              <w:t>(patrz działanie 4C.5);</w:t>
            </w:r>
          </w:p>
          <w:p w:rsidR="003A3066" w:rsidRPr="003A3066" w:rsidRDefault="003A3066" w:rsidP="00747B70">
            <w:pPr>
              <w:pStyle w:val="Zadania"/>
              <w:numPr>
                <w:ilvl w:val="0"/>
                <w:numId w:val="45"/>
              </w:numPr>
              <w:ind w:left="342" w:hanging="237"/>
            </w:pPr>
            <w:r w:rsidRPr="003A3066">
              <w:t>zwiększenie wykorzystania gazu ziemnego w ciepłownictwie oraz jako moc rezerwowa dla OZE</w:t>
            </w:r>
          </w:p>
        </w:tc>
        <w:tc>
          <w:tcPr>
            <w:tcW w:w="686"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2023</w:t>
            </w:r>
          </w:p>
        </w:tc>
        <w:tc>
          <w:tcPr>
            <w:tcW w:w="906" w:type="pct"/>
            <w:tcBorders>
              <w:top w:val="dotted" w:sz="4" w:space="0" w:color="5B9BD5" w:themeColor="accent1"/>
              <w:bottom w:val="dotted" w:sz="4" w:space="0" w:color="5B9BD5" w:themeColor="accent1"/>
            </w:tcBorders>
          </w:tcPr>
          <w:p w:rsidR="003A3066" w:rsidRPr="003A3066" w:rsidRDefault="003A3066" w:rsidP="003419EC">
            <w:pPr>
              <w:pStyle w:val="Zadania"/>
            </w:pPr>
            <w:proofErr w:type="spellStart"/>
            <w:r w:rsidRPr="003A3066">
              <w:t>OSPg</w:t>
            </w:r>
            <w:proofErr w:type="spellEnd"/>
            <w:r w:rsidRPr="003A3066">
              <w:t xml:space="preserve">, </w:t>
            </w:r>
            <w:proofErr w:type="spellStart"/>
            <w:r w:rsidRPr="003A3066">
              <w:t>OSDg</w:t>
            </w:r>
            <w:proofErr w:type="spellEnd"/>
            <w:r w:rsidRPr="003A3066">
              <w:t xml:space="preserve">, ME, MF, </w:t>
            </w:r>
            <w:proofErr w:type="spellStart"/>
            <w:r w:rsidRPr="003A3066">
              <w:t>MIiR</w:t>
            </w:r>
            <w:proofErr w:type="spellEnd"/>
            <w:r w:rsidRPr="003A3066">
              <w:t>, sprzedawcy gazu</w:t>
            </w:r>
          </w:p>
          <w:p w:rsidR="003A3066" w:rsidRPr="003A3066" w:rsidRDefault="003A3066" w:rsidP="003419EC">
            <w:pPr>
              <w:pStyle w:val="Zadania"/>
            </w:pPr>
          </w:p>
        </w:tc>
      </w:tr>
      <w:tr w:rsidR="003A3066" w:rsidRPr="003A3066" w:rsidTr="003419EC">
        <w:tc>
          <w:tcPr>
            <w:tcW w:w="360" w:type="pct"/>
            <w:tcBorders>
              <w:top w:val="dotted" w:sz="4" w:space="0" w:color="5B9BD5" w:themeColor="accent1"/>
              <w:bottom w:val="dotted" w:sz="4" w:space="0" w:color="5B9BD5" w:themeColor="accent1"/>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92D050"/>
              </w:rPr>
              <w:t xml:space="preserve"> █</w:t>
            </w:r>
          </w:p>
        </w:tc>
        <w:tc>
          <w:tcPr>
            <w:tcW w:w="328"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4B.5.</w:t>
            </w:r>
          </w:p>
        </w:tc>
        <w:tc>
          <w:tcPr>
            <w:tcW w:w="2720" w:type="pct"/>
            <w:tcBorders>
              <w:top w:val="dotted" w:sz="4" w:space="0" w:color="5B9BD5" w:themeColor="accent1"/>
              <w:bottom w:val="dotted" w:sz="4" w:space="0" w:color="5B9BD5" w:themeColor="accent1"/>
            </w:tcBorders>
          </w:tcPr>
          <w:p w:rsidR="003A3066" w:rsidRPr="003A3066" w:rsidRDefault="003A3066" w:rsidP="003419EC">
            <w:pPr>
              <w:pStyle w:val="Zadania"/>
              <w:rPr>
                <w:rFonts w:cs="Calibri"/>
                <w:szCs w:val="24"/>
              </w:rPr>
            </w:pPr>
            <w:r w:rsidRPr="003A3066">
              <w:rPr>
                <w:rFonts w:cs="Calibri"/>
                <w:szCs w:val="24"/>
              </w:rPr>
              <w:t xml:space="preserve">Prowadzenie działań badawczo-rozwojowych i analiza możliwości sieci i instalacji gazowych do transportu gazów syntetycznych, </w:t>
            </w:r>
            <w:proofErr w:type="spellStart"/>
            <w:r w:rsidRPr="003A3066">
              <w:rPr>
                <w:rFonts w:cs="Calibri"/>
                <w:szCs w:val="24"/>
              </w:rPr>
              <w:t>biometanu</w:t>
            </w:r>
            <w:proofErr w:type="spellEnd"/>
            <w:r w:rsidRPr="003A3066">
              <w:rPr>
                <w:rFonts w:cs="Calibri"/>
                <w:szCs w:val="24"/>
              </w:rPr>
              <w:t xml:space="preserve"> i wodoru</w:t>
            </w:r>
          </w:p>
        </w:tc>
        <w:tc>
          <w:tcPr>
            <w:tcW w:w="686"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2025-2040</w:t>
            </w:r>
          </w:p>
        </w:tc>
        <w:tc>
          <w:tcPr>
            <w:tcW w:w="906" w:type="pct"/>
            <w:tcBorders>
              <w:top w:val="dotted" w:sz="4" w:space="0" w:color="5B9BD5" w:themeColor="accent1"/>
              <w:bottom w:val="dotted" w:sz="4" w:space="0" w:color="5B9BD5" w:themeColor="accent1"/>
            </w:tcBorders>
          </w:tcPr>
          <w:p w:rsidR="003A3066" w:rsidRPr="003A3066" w:rsidRDefault="003A3066" w:rsidP="003419EC">
            <w:pPr>
              <w:pStyle w:val="Zadania"/>
            </w:pPr>
            <w:proofErr w:type="spellStart"/>
            <w:r w:rsidRPr="003A3066">
              <w:t>OSPg</w:t>
            </w:r>
            <w:proofErr w:type="spellEnd"/>
            <w:r w:rsidRPr="003A3066">
              <w:t xml:space="preserve">, </w:t>
            </w:r>
            <w:proofErr w:type="spellStart"/>
            <w:r w:rsidRPr="003A3066">
              <w:t>OSDg</w:t>
            </w:r>
            <w:proofErr w:type="spellEnd"/>
            <w:r w:rsidRPr="003A3066">
              <w:t xml:space="preserve">, </w:t>
            </w:r>
            <w:proofErr w:type="spellStart"/>
            <w:r w:rsidRPr="003A3066">
              <w:t>OSMg</w:t>
            </w:r>
            <w:proofErr w:type="spellEnd"/>
            <w:r w:rsidRPr="003A3066">
              <w:t>, instytuty badawcze</w:t>
            </w:r>
          </w:p>
        </w:tc>
      </w:tr>
      <w:tr w:rsidR="003A3066" w:rsidRPr="003A3066" w:rsidTr="003419EC">
        <w:tc>
          <w:tcPr>
            <w:tcW w:w="360" w:type="pct"/>
            <w:tcBorders>
              <w:top w:val="dotted" w:sz="4" w:space="0" w:color="5B9BD5" w:themeColor="accent1"/>
              <w:bottom w:val="dotted" w:sz="4" w:space="0" w:color="5B9BD5" w:themeColor="accent1"/>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92D050"/>
              </w:rPr>
              <w:t xml:space="preserve"> █</w:t>
            </w:r>
          </w:p>
        </w:tc>
        <w:tc>
          <w:tcPr>
            <w:tcW w:w="328"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4B.6.</w:t>
            </w:r>
          </w:p>
        </w:tc>
        <w:tc>
          <w:tcPr>
            <w:tcW w:w="2720" w:type="pct"/>
            <w:tcBorders>
              <w:top w:val="dotted" w:sz="4" w:space="0" w:color="5B9BD5" w:themeColor="accent1"/>
              <w:bottom w:val="dotted" w:sz="4" w:space="0" w:color="5B9BD5" w:themeColor="accent1"/>
            </w:tcBorders>
          </w:tcPr>
          <w:p w:rsidR="003A3066" w:rsidRPr="003A3066" w:rsidRDefault="003A3066" w:rsidP="003419EC">
            <w:pPr>
              <w:pStyle w:val="Zadania"/>
              <w:rPr>
                <w:rFonts w:cs="Calibri"/>
                <w:szCs w:val="24"/>
              </w:rPr>
            </w:pPr>
            <w:r w:rsidRPr="003A3066">
              <w:t>Zapewnienie efektywnej współpracy funkcjonowania sytemu gazowego i systemu elektroenergetycznego (</w:t>
            </w:r>
            <w:r w:rsidRPr="003A3066">
              <w:rPr>
                <w:i/>
              </w:rPr>
              <w:t>market/</w:t>
            </w:r>
            <w:proofErr w:type="spellStart"/>
            <w:r w:rsidRPr="003A3066">
              <w:rPr>
                <w:i/>
              </w:rPr>
              <w:t>sector</w:t>
            </w:r>
            <w:proofErr w:type="spellEnd"/>
            <w:r w:rsidRPr="003A3066">
              <w:rPr>
                <w:i/>
              </w:rPr>
              <w:t xml:space="preserve"> </w:t>
            </w:r>
            <w:proofErr w:type="spellStart"/>
            <w:r w:rsidRPr="003A3066">
              <w:rPr>
                <w:i/>
              </w:rPr>
              <w:t>coupling</w:t>
            </w:r>
            <w:proofErr w:type="spellEnd"/>
            <w:r w:rsidRPr="003A3066">
              <w:t>)</w:t>
            </w:r>
          </w:p>
        </w:tc>
        <w:tc>
          <w:tcPr>
            <w:tcW w:w="686"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2021</w:t>
            </w:r>
          </w:p>
        </w:tc>
        <w:tc>
          <w:tcPr>
            <w:tcW w:w="906" w:type="pct"/>
            <w:tcBorders>
              <w:top w:val="dotted" w:sz="4" w:space="0" w:color="5B9BD5" w:themeColor="accent1"/>
              <w:bottom w:val="dotted" w:sz="4" w:space="0" w:color="5B9BD5" w:themeColor="accent1"/>
            </w:tcBorders>
          </w:tcPr>
          <w:p w:rsidR="003A3066" w:rsidRPr="003A3066" w:rsidRDefault="003A3066" w:rsidP="003419EC">
            <w:pPr>
              <w:pStyle w:val="Zadania"/>
            </w:pPr>
            <w:proofErr w:type="spellStart"/>
            <w:r w:rsidRPr="003A3066">
              <w:t>OSPg</w:t>
            </w:r>
            <w:proofErr w:type="spellEnd"/>
            <w:r w:rsidRPr="003A3066">
              <w:t xml:space="preserve">, </w:t>
            </w:r>
            <w:proofErr w:type="spellStart"/>
            <w:r w:rsidRPr="003A3066">
              <w:t>OSPe</w:t>
            </w:r>
            <w:proofErr w:type="spellEnd"/>
          </w:p>
        </w:tc>
      </w:tr>
    </w:tbl>
    <w:p w:rsidR="003A3066" w:rsidRPr="003A3066" w:rsidRDefault="003A3066" w:rsidP="003A3066">
      <w:pPr>
        <w:spacing w:before="120" w:after="0"/>
      </w:pPr>
      <w:r w:rsidRPr="003A3066">
        <w:rPr>
          <w:i/>
          <w:color w:val="FFC000"/>
          <w:sz w:val="18"/>
        </w:rPr>
        <w:t>█</w:t>
      </w:r>
      <w:r w:rsidRPr="003A3066">
        <w:rPr>
          <w:i/>
          <w:color w:val="00B0F0"/>
          <w:sz w:val="18"/>
        </w:rPr>
        <w:t xml:space="preserve"> </w:t>
      </w:r>
      <w:r w:rsidRPr="003A3066">
        <w:rPr>
          <w:i/>
          <w:color w:val="808080" w:themeColor="background1" w:themeShade="80"/>
          <w:sz w:val="18"/>
        </w:rPr>
        <w:t>– bezpieczeństwo energetyczne,</w:t>
      </w:r>
      <w:r w:rsidRPr="003A3066">
        <w:rPr>
          <w:i/>
          <w:color w:val="00B0F0"/>
          <w:sz w:val="18"/>
        </w:rPr>
        <w:t xml:space="preserve"> █ </w:t>
      </w:r>
      <w:r w:rsidRPr="003A3066">
        <w:rPr>
          <w:i/>
          <w:color w:val="808080" w:themeColor="background1" w:themeShade="80"/>
          <w:sz w:val="18"/>
        </w:rPr>
        <w:t xml:space="preserve">– konkurencyjność gospodarki, </w:t>
      </w:r>
      <w:r w:rsidRPr="003A3066">
        <w:rPr>
          <w:i/>
          <w:color w:val="92D050"/>
          <w:sz w:val="18"/>
        </w:rPr>
        <w:t xml:space="preserve">█ </w:t>
      </w:r>
      <w:r w:rsidRPr="003A3066">
        <w:rPr>
          <w:i/>
          <w:color w:val="808080" w:themeColor="background1" w:themeShade="80"/>
          <w:sz w:val="18"/>
        </w:rPr>
        <w:t>– ograniczenie wpływu sektora na środowisko</w:t>
      </w:r>
    </w:p>
    <w:p w:rsidR="003A3066" w:rsidRPr="003A3066" w:rsidRDefault="003A3066" w:rsidP="003A3066">
      <w:r w:rsidRPr="003A3066">
        <w:br w:type="page"/>
      </w:r>
    </w:p>
    <w:p w:rsidR="003A3066" w:rsidRPr="003A3066" w:rsidRDefault="003A3066" w:rsidP="003A3066">
      <w:pPr>
        <w:pStyle w:val="Nagwek3"/>
        <w:spacing w:after="240"/>
        <w:ind w:left="1276" w:hanging="992"/>
        <w:jc w:val="left"/>
      </w:pPr>
      <w:bookmarkStart w:id="25" w:name="_Toc24025457"/>
      <w:bookmarkStart w:id="26" w:name="_Toc479598081"/>
      <w:bookmarkEnd w:id="23"/>
      <w:r w:rsidRPr="003A3066">
        <w:rPr>
          <w:u w:val="none"/>
        </w:rPr>
        <w:t xml:space="preserve">Część C)  </w:t>
      </w:r>
      <w:r w:rsidRPr="003A3066">
        <w:t>Rozwój rynku produktów naftowych i paliw alternatywnych, w tym biokomponentów i </w:t>
      </w:r>
      <w:proofErr w:type="spellStart"/>
      <w:r w:rsidRPr="003A3066">
        <w:t>elektromobilności</w:t>
      </w:r>
      <w:bookmarkEnd w:id="25"/>
      <w:proofErr w:type="spellEnd"/>
      <w:r w:rsidRPr="003A3066">
        <w:rPr>
          <w:rStyle w:val="Odwoanieprzypisudolnego"/>
        </w:rPr>
        <w:t xml:space="preserve"> </w:t>
      </w:r>
    </w:p>
    <w:p w:rsidR="003A3066" w:rsidRPr="003A3066" w:rsidRDefault="003A3066" w:rsidP="003A3066">
      <w:r w:rsidRPr="003A3066">
        <w:t xml:space="preserve">Rynek paliw jest stosunkowo stabilny i funkcjonuje sprawnie. Zapotrzebowanie na paliwa w Polsce w najbliższych latach będzie wzrastać, choć będzie to następować w sposób umiarkowany ze względu na zmianę struktury zapotrzebowania na energię w gospodarce. Kluczowym elementem zmiany jest wzrost wykorzystania paliw alternatywnych. Będzie się to przyczyniać do przechodzenia na gospodarkę niskoemisyjną celem redukcji emisji z transportu, ale jednocześnie oznaczać będzie ogromną presję na podmioty sektora rafineryjnego. Mimo rozwoju rynku paliw alternatywnych w niektórych zastosowaniach paliwa ropopochodne jeszcze przez długie lata będą stanowić dominujące źródło zaopatrzenia w segmentach: transport lotniczy, żegluga, ciężkie samochody transportowe. Dlatego konieczne jest zapewnienie odpowiednich warunków funkcjonowania oraz rozwoju tego rynku i konkurencyjności podmiotów na nim funkcjonujących. </w:t>
      </w:r>
    </w:p>
    <w:p w:rsidR="003A3066" w:rsidRPr="003A3066" w:rsidRDefault="003A3066" w:rsidP="003A3066">
      <w:pPr>
        <w:rPr>
          <w:i/>
        </w:rPr>
      </w:pPr>
      <w:r w:rsidRPr="003A3066">
        <w:rPr>
          <w:i/>
        </w:rPr>
        <w:t xml:space="preserve">Poniżej omówione zostały zagadnienia dotyczące struktury właścicielskiej na rynku paliwowym, zapasów interwencyjnych, przejrzystości rynku, rozwoju rynku petrochemikaliów, jak również paliw alternatywnych, w tym </w:t>
      </w:r>
      <w:proofErr w:type="spellStart"/>
      <w:r w:rsidRPr="003A3066">
        <w:rPr>
          <w:i/>
        </w:rPr>
        <w:t>elektromobilności</w:t>
      </w:r>
      <w:proofErr w:type="spellEnd"/>
      <w:r w:rsidRPr="003A3066">
        <w:rPr>
          <w:i/>
        </w:rPr>
        <w:t xml:space="preserve"> i biokomponentów, które wpływają na zmniejszenie popytu na paliwa tradycyjne. Projektem strategicznym tej części kierunku jest </w:t>
      </w:r>
      <w:r w:rsidRPr="003A3066">
        <w:rPr>
          <w:b/>
          <w:i/>
        </w:rPr>
        <w:t xml:space="preserve">rozwój </w:t>
      </w:r>
      <w:proofErr w:type="spellStart"/>
      <w:r w:rsidRPr="003A3066">
        <w:rPr>
          <w:b/>
          <w:i/>
        </w:rPr>
        <w:t>elektromobilności</w:t>
      </w:r>
      <w:proofErr w:type="spellEnd"/>
      <w:r w:rsidRPr="003A3066">
        <w:rPr>
          <w:b/>
          <w:i/>
        </w:rPr>
        <w:t>.</w:t>
      </w:r>
    </w:p>
    <w:p w:rsidR="003A3066" w:rsidRPr="003A3066" w:rsidRDefault="003A3066" w:rsidP="003A3066">
      <w:pPr>
        <w:jc w:val="center"/>
      </w:pPr>
      <w:r w:rsidRPr="003A3066">
        <w:rPr>
          <w:color w:val="BFBFBF" w:themeColor="background1" w:themeShade="BF"/>
        </w:rPr>
        <w:t>* * *</w:t>
      </w:r>
    </w:p>
    <w:p w:rsidR="003A3066" w:rsidRPr="003A3066" w:rsidRDefault="003A3066" w:rsidP="003A3066">
      <w:r w:rsidRPr="003A3066">
        <w:rPr>
          <w:noProof/>
          <w:lang w:eastAsia="pl-PL"/>
        </w:rPr>
        <mc:AlternateContent>
          <mc:Choice Requires="wps">
            <w:drawing>
              <wp:anchor distT="0" distB="0" distL="114300" distR="114300" simplePos="0" relativeHeight="251770880" behindDoc="0" locked="0" layoutInCell="1" allowOverlap="1" wp14:anchorId="6E45B113" wp14:editId="02A70A3C">
                <wp:simplePos x="0" y="0"/>
                <wp:positionH relativeFrom="margin">
                  <wp:posOffset>4312939</wp:posOffset>
                </wp:positionH>
                <wp:positionV relativeFrom="paragraph">
                  <wp:posOffset>43180</wp:posOffset>
                </wp:positionV>
                <wp:extent cx="1440000" cy="756000"/>
                <wp:effectExtent l="57150" t="38100" r="65405" b="82550"/>
                <wp:wrapSquare wrapText="bothSides"/>
                <wp:docPr id="24" name="Prostokąt 24"/>
                <wp:cNvGraphicFramePr/>
                <a:graphic xmlns:a="http://schemas.openxmlformats.org/drawingml/2006/main">
                  <a:graphicData uri="http://schemas.microsoft.com/office/word/2010/wordprocessingShape">
                    <wps:wsp>
                      <wps:cNvSpPr/>
                      <wps:spPr>
                        <a:xfrm>
                          <a:off x="0" y="0"/>
                          <a:ext cx="1440000" cy="756000"/>
                        </a:xfrm>
                        <a:prstGeom prst="rect">
                          <a:avLst/>
                        </a:prstGeom>
                        <a:solidFill>
                          <a:srgbClr val="FFFF99"/>
                        </a:solidFill>
                        <a:ln>
                          <a:noFill/>
                        </a:ln>
                        <a:effectLst>
                          <a:outerShdw blurRad="57150" dist="19050" dir="5400000" algn="ctr" rotWithShape="0">
                            <a:srgbClr val="000000">
                              <a:alpha val="63000"/>
                            </a:srgbClr>
                          </a:outerShdw>
                        </a:effectLst>
                      </wps:spPr>
                      <wps:txbx>
                        <w:txbxContent>
                          <w:p w:rsidR="003419EC" w:rsidRPr="00CB5990" w:rsidRDefault="003419EC" w:rsidP="003A3066">
                            <w:pPr>
                              <w:pStyle w:val="nawigator"/>
                              <w:rPr>
                                <w:color w:val="000000" w:themeColor="text1"/>
                              </w:rPr>
                            </w:pPr>
                            <w:r>
                              <w:rPr>
                                <w:color w:val="000000" w:themeColor="text1"/>
                              </w:rPr>
                              <w:t>uporządkowanie struktury właścicielskiej</w:t>
                            </w:r>
                            <w:r w:rsidRPr="00CB5990">
                              <w:rPr>
                                <w:color w:val="000000" w:themeColor="text1"/>
                              </w:rPr>
                              <w:t xml:space="preserve"> segmentów rynku paliwowego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E45B113" id="Prostokąt 24" o:spid="_x0000_s1154" style="position:absolute;left:0;text-align:left;margin-left:339.6pt;margin-top:3.4pt;width:113.4pt;height:59.5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" fillcolor="#ff9" stroked="f">
                <v:shadow on="t" color="black" opacity="41287f" offset="0,1.5pt"/>
                <v:textbox>
                  <w:txbxContent>
                    <w:p w:rsidR="003419EC" w:rsidRPr="00CB5990" w:rsidRDefault="003419EC" w:rsidP="003A3066">
                      <w:pPr>
                        <w:pStyle w:val="nawigator"/>
                        <w:rPr>
                          <w:color w:val="000000" w:themeColor="text1"/>
                        </w:rPr>
                      </w:pPr>
                      <w:r>
                        <w:rPr>
                          <w:color w:val="000000" w:themeColor="text1"/>
                        </w:rPr>
                        <w:t>uporządkowanie struktury właścicielskiej</w:t>
                      </w:r>
                      <w:r w:rsidRPr="00CB5990">
                        <w:rPr>
                          <w:color w:val="000000" w:themeColor="text1"/>
                        </w:rPr>
                        <w:t xml:space="preserve"> segmentów rynku paliwowego</w:t>
                      </w:r>
                    </w:p>
                  </w:txbxContent>
                </v:textbox>
                <w10:wrap type="square" anchorx="margin"/>
              </v:rect>
            </w:pict>
          </mc:Fallback>
        </mc:AlternateContent>
      </w:r>
      <w:r w:rsidRPr="003A3066">
        <w:t xml:space="preserve">Role podmiotów na rynku paliwowo-rafineryjnym muszą być zgodne z ich celami i funkcjami. </w:t>
      </w:r>
      <w:r w:rsidRPr="003A3066">
        <w:rPr>
          <w:b/>
        </w:rPr>
        <w:t xml:space="preserve">Działalność spółek rafineryjnych powinna być skoncentrowana na produkcji i obrocie paliwami </w:t>
      </w:r>
      <w:r w:rsidRPr="003A3066">
        <w:t>(działalność podstawowa), a pojemności magazynowe wykorzystywane do celów własnych (</w:t>
      </w:r>
      <w:r w:rsidRPr="003A3066">
        <w:rPr>
          <w:i/>
        </w:rPr>
        <w:t>aktualnie rafinerie posiadają istotną część infrastruktury magazynowej, co utrudnia kontrolę państwa w tym aspekcie</w:t>
      </w:r>
      <w:r w:rsidRPr="003A3066">
        <w:t xml:space="preserve">). Ma to znaczenie dla konkurencyjności sektora, a także zapewnia przewidywalność rynku i optymalne dostosowanie decyzji inwestycyjnych do faktycznych potrzeb rozwoju produkcji i obrotu paliwami. Posiadanie zbyt dużej części infrastruktury magazynowej przez spółki rafineryjne utrudnia prognozowanie potrzeb w tym zakresie przez inne podmioty, a tym samym może wpływać na niestabilność rynku, dlatego </w:t>
      </w:r>
      <w:r w:rsidRPr="003A3066">
        <w:rPr>
          <w:b/>
        </w:rPr>
        <w:t xml:space="preserve">pełną kontrolę nad aktywami kluczowymi dla bezpieczeństwa paliwowego w zakresie transportu rurociągowego oraz magazynowego ropy i paliw ciekłych oraz za budowę pojemności </w:t>
      </w:r>
      <w:proofErr w:type="spellStart"/>
      <w:r w:rsidRPr="003A3066">
        <w:rPr>
          <w:b/>
        </w:rPr>
        <w:t>kawernowych</w:t>
      </w:r>
      <w:proofErr w:type="spellEnd"/>
      <w:r w:rsidRPr="003A3066">
        <w:rPr>
          <w:b/>
        </w:rPr>
        <w:t xml:space="preserve"> dla ropy i paliw, </w:t>
      </w:r>
      <w:r w:rsidRPr="003A3066">
        <w:t xml:space="preserve">musi pełnić spółka Skarbu Państwa. </w:t>
      </w:r>
    </w:p>
    <w:p w:rsidR="003A3066" w:rsidRPr="003A3066" w:rsidRDefault="003A3066" w:rsidP="003A3066">
      <w:r w:rsidRPr="003A3066">
        <w:t xml:space="preserve">W celu optymalnej organizacji budowy i wykorzystania powstających podziemnych pojemności magazynowych (kawern) na węglowodory (ropa, paliwa ciekłe i  gaz ziemny) oraz skoordynowania związanej z tym gospodarki solankowej za realizację </w:t>
      </w:r>
      <w:r w:rsidRPr="003A3066">
        <w:rPr>
          <w:b/>
        </w:rPr>
        <w:t xml:space="preserve">budowy pojemności </w:t>
      </w:r>
      <w:proofErr w:type="spellStart"/>
      <w:r w:rsidRPr="003A3066">
        <w:rPr>
          <w:b/>
        </w:rPr>
        <w:t>kawernowych</w:t>
      </w:r>
      <w:proofErr w:type="spellEnd"/>
      <w:r w:rsidRPr="003A3066">
        <w:t xml:space="preserve"> wyznaczony został operator gazociągów przesyłowych</w:t>
      </w:r>
      <w:r w:rsidRPr="003A3066">
        <w:rPr>
          <w:rStyle w:val="Odwoanieprzypisudolnego"/>
          <w:b/>
        </w:rPr>
        <w:footnoteReference w:id="50"/>
      </w:r>
      <w:r w:rsidRPr="003A3066">
        <w:rPr>
          <w:b/>
        </w:rPr>
        <w:t>.</w:t>
      </w:r>
    </w:p>
    <w:p w:rsidR="003A3066" w:rsidRPr="003A3066" w:rsidRDefault="003A3066" w:rsidP="003A3066">
      <w:pPr>
        <w:spacing w:line="259" w:lineRule="auto"/>
      </w:pPr>
    </w:p>
    <w:p w:rsidR="003A3066" w:rsidRPr="003A3066" w:rsidRDefault="003A3066" w:rsidP="003A3066">
      <w:pPr>
        <w:spacing w:line="259" w:lineRule="auto"/>
      </w:pPr>
      <w:r w:rsidRPr="003A3066">
        <w:t xml:space="preserve">Dla efektywnego funkcjonowania spółek paliwowych niezbędne jest także </w:t>
      </w:r>
      <w:r w:rsidRPr="003A3066">
        <w:rPr>
          <w:b/>
        </w:rPr>
        <w:t>zoptymalizowanie</w:t>
      </w:r>
      <w:r w:rsidRPr="003A3066">
        <w:t xml:space="preserve"> ich kluczowych działań – </w:t>
      </w:r>
      <w:r w:rsidRPr="003A3066">
        <w:rPr>
          <w:b/>
        </w:rPr>
        <w:t>przerobu</w:t>
      </w:r>
      <w:r w:rsidRPr="003A3066">
        <w:t xml:space="preserve"> </w:t>
      </w:r>
      <w:r w:rsidRPr="003A3066">
        <w:rPr>
          <w:b/>
        </w:rPr>
        <w:t>i dystrybucji</w:t>
      </w:r>
      <w:r w:rsidRPr="003A3066">
        <w:t xml:space="preserve">. Spółki muszą dostosowywać się do otoczenia, co oznacza rozbudowę sieci detalicznej, poszukiwanie nowych produktów i realizację nowych projektów, w tym także w zakresie paliw alternatywnych (od energii elektrycznej, przez LNG, CNG po wodór i paliwa syntetyczne), usług ( w tym bunkrowania statków w portach morskich). Rozwijanie nowych segmentów rynku umożliwia skorzystanie z konkurencyjnej przewagi pierwszeństwa. Ponadto dla zwiększenia pozycji na rynku międzynarodowym </w:t>
      </w:r>
      <w:r w:rsidRPr="003A3066">
        <w:rPr>
          <w:b/>
        </w:rPr>
        <w:t>połączone zostaną dwa największe podmioty sektora paliwowego.</w:t>
      </w: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rPr>
          <w:rFonts w:eastAsia="Arial Narrow"/>
        </w:rPr>
      </w:pPr>
      <w:r w:rsidRPr="003A3066">
        <w:rPr>
          <w:noProof/>
          <w:lang w:eastAsia="pl-PL"/>
        </w:rPr>
        <mc:AlternateContent>
          <mc:Choice Requires="wps">
            <w:drawing>
              <wp:anchor distT="0" distB="0" distL="114300" distR="114300" simplePos="0" relativeHeight="251771904" behindDoc="0" locked="0" layoutInCell="1" allowOverlap="1" wp14:anchorId="5D405BAA" wp14:editId="090967A0">
                <wp:simplePos x="0" y="0"/>
                <wp:positionH relativeFrom="margin">
                  <wp:posOffset>4492321</wp:posOffset>
                </wp:positionH>
                <wp:positionV relativeFrom="paragraph">
                  <wp:posOffset>34925</wp:posOffset>
                </wp:positionV>
                <wp:extent cx="1220470" cy="468000"/>
                <wp:effectExtent l="57150" t="38100" r="55880" b="84455"/>
                <wp:wrapSquare wrapText="bothSides"/>
                <wp:docPr id="119" name="Prostokąt 119"/>
                <wp:cNvGraphicFramePr/>
                <a:graphic xmlns:a="http://schemas.openxmlformats.org/drawingml/2006/main">
                  <a:graphicData uri="http://schemas.microsoft.com/office/word/2010/wordprocessingShape">
                    <wps:wsp>
                      <wps:cNvSpPr/>
                      <wps:spPr>
                        <a:xfrm>
                          <a:off x="0" y="0"/>
                          <a:ext cx="1220470" cy="468000"/>
                        </a:xfrm>
                        <a:prstGeom prst="rect">
                          <a:avLst/>
                        </a:prstGeom>
                        <a:solidFill>
                          <a:srgbClr val="FFFF99"/>
                        </a:solidFill>
                        <a:ln>
                          <a:noFill/>
                        </a:ln>
                        <a:effectLst>
                          <a:outerShdw blurRad="57150" dist="19050" dir="5400000" algn="ctr" rotWithShape="0">
                            <a:srgbClr val="000000">
                              <a:alpha val="63000"/>
                            </a:srgbClr>
                          </a:outerShdw>
                        </a:effectLst>
                      </wps:spPr>
                      <wps:txbx>
                        <w:txbxContent>
                          <w:p w:rsidR="003419EC" w:rsidRPr="00CB5990" w:rsidRDefault="003419EC" w:rsidP="003A3066">
                            <w:pPr>
                              <w:pStyle w:val="nawigator"/>
                              <w:rPr>
                                <w:color w:val="000000" w:themeColor="text1"/>
                              </w:rPr>
                            </w:pPr>
                            <w:r>
                              <w:rPr>
                                <w:color w:val="000000" w:themeColor="text1"/>
                              </w:rPr>
                              <w:t>utrzymanie zapasów interwencyjnych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D405BAA" id="Prostokąt 119" o:spid="_x0000_s1155" style="position:absolute;left:0;text-align:left;margin-left:353.75pt;margin-top:2.75pt;width:96.1pt;height:36.8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" fillcolor="#ff9" stroked="f">
                <v:shadow on="t" color="black" opacity="41287f" offset="0,1.5pt"/>
                <v:textbox>
                  <w:txbxContent>
                    <w:p w:rsidR="003419EC" w:rsidRPr="00CB5990" w:rsidRDefault="003419EC" w:rsidP="003A3066">
                      <w:pPr>
                        <w:pStyle w:val="nawigator"/>
                        <w:rPr>
                          <w:color w:val="000000" w:themeColor="text1"/>
                        </w:rPr>
                      </w:pPr>
                      <w:r>
                        <w:rPr>
                          <w:color w:val="000000" w:themeColor="text1"/>
                        </w:rPr>
                        <w:t>utrzymanie zapasów interwencyjnych</w:t>
                      </w:r>
                    </w:p>
                  </w:txbxContent>
                </v:textbox>
                <w10:wrap type="square" anchorx="margin"/>
              </v:rect>
            </w:pict>
          </mc:Fallback>
        </mc:AlternateContent>
      </w:r>
      <w:r w:rsidRPr="003A3066">
        <w:rPr>
          <w:rFonts w:eastAsia="Arial Narrow"/>
        </w:rPr>
        <w:t xml:space="preserve">W 2014 r. zmianie uległ system tworzenia i utrzymywania </w:t>
      </w:r>
      <w:r w:rsidRPr="003A3066">
        <w:rPr>
          <w:rFonts w:eastAsia="Arial Narrow"/>
          <w:b/>
        </w:rPr>
        <w:t>zapasów interwencyjnych</w:t>
      </w:r>
      <w:r w:rsidRPr="003A3066">
        <w:rPr>
          <w:rFonts w:eastAsia="Arial Narrow"/>
        </w:rPr>
        <w:t xml:space="preserve"> ropy naftowej i paliw ciekłych. Obok zapasów obowiązkowych utrzymywanych przez przedsiębiorców utworzono nową kategorię zapasów tzw. </w:t>
      </w:r>
      <w:r w:rsidRPr="003A3066">
        <w:rPr>
          <w:rFonts w:eastAsia="Arial Narrow"/>
          <w:i/>
        </w:rPr>
        <w:t>zapasy agencyjne</w:t>
      </w:r>
      <w:r w:rsidRPr="003A3066">
        <w:rPr>
          <w:rFonts w:eastAsia="Arial Narrow"/>
        </w:rPr>
        <w:t xml:space="preserve"> tworzone i utrzymywane przez Agencję Rezerw Materiałowych, a finansowane przez przedsiębiorców poprzez </w:t>
      </w:r>
      <w:r w:rsidRPr="003A3066">
        <w:rPr>
          <w:rFonts w:eastAsia="Arial Narrow"/>
          <w:i/>
        </w:rPr>
        <w:t>opłatę zapasową</w:t>
      </w:r>
      <w:r w:rsidRPr="003A3066">
        <w:rPr>
          <w:rFonts w:eastAsia="Arial Narrow"/>
        </w:rPr>
        <w:t xml:space="preserve">. Dla skutecznej interwencji na rynku paliwowym, w przypadku zakłóceń w zaopatrzeniu na rynku, konieczne jest </w:t>
      </w:r>
      <w:r w:rsidRPr="003A3066">
        <w:rPr>
          <w:rFonts w:eastAsia="Arial Narrow"/>
          <w:b/>
        </w:rPr>
        <w:t>utrzymywanie w pojemnościach magazynowych zapasów interwencyjnych</w:t>
      </w:r>
      <w:r w:rsidRPr="003A3066">
        <w:rPr>
          <w:rFonts w:eastAsia="Arial Narrow"/>
        </w:rPr>
        <w:t xml:space="preserve"> (w ilości odpowiadającej co najmniej iloczynowi 90 dni i średniego dziennego przywozu netto ekwiwalentu ropy naftowej w poprzednim roku kalendarzowym). Jednocześnie poszczególne szczeble prowadzenia działań posiadają  </w:t>
      </w:r>
      <w:r w:rsidRPr="003A3066">
        <w:rPr>
          <w:rFonts w:eastAsia="Arial Narrow"/>
          <w:b/>
        </w:rPr>
        <w:t>procedury interwencyjne</w:t>
      </w:r>
      <w:r w:rsidRPr="003A3066">
        <w:rPr>
          <w:rFonts w:eastAsia="Arial Narrow"/>
        </w:rPr>
        <w:t xml:space="preserve">, zgodnie z zobowiązaniami członkowskimi UE i Międzynarodowej Agencji Energii, jednak ze względu na zmieniające się uwarunkowania rynkowe i rozwój technologii umożliwiających sprawniejszy monitoring bezpieczeństwa dostaw oraz bardziej efektywną interwencję na rynku będą one </w:t>
      </w:r>
      <w:r w:rsidRPr="003A3066">
        <w:rPr>
          <w:rFonts w:eastAsia="Arial Narrow"/>
          <w:b/>
        </w:rPr>
        <w:t>wymagać systematycznego przeglądu i aktualizacji</w:t>
      </w:r>
      <w:r w:rsidRPr="003A3066">
        <w:rPr>
          <w:rFonts w:eastAsia="Arial Narrow"/>
        </w:rPr>
        <w:t xml:space="preserve">. </w:t>
      </w: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spacing w:line="259" w:lineRule="auto"/>
      </w:pPr>
      <w:r w:rsidRPr="003A3066">
        <w:rPr>
          <w:noProof/>
          <w:lang w:eastAsia="pl-PL"/>
        </w:rPr>
        <mc:AlternateContent>
          <mc:Choice Requires="wps">
            <w:drawing>
              <wp:anchor distT="0" distB="0" distL="114300" distR="114300" simplePos="0" relativeHeight="251772928" behindDoc="0" locked="0" layoutInCell="1" allowOverlap="1" wp14:anchorId="48D90798" wp14:editId="49051AF9">
                <wp:simplePos x="0" y="0"/>
                <wp:positionH relativeFrom="margin">
                  <wp:align>right</wp:align>
                </wp:positionH>
                <wp:positionV relativeFrom="paragraph">
                  <wp:posOffset>90805</wp:posOffset>
                </wp:positionV>
                <wp:extent cx="1331595" cy="695960"/>
                <wp:effectExtent l="57150" t="38100" r="59055" b="85090"/>
                <wp:wrapSquare wrapText="bothSides"/>
                <wp:docPr id="191" name="Prostokąt 191"/>
                <wp:cNvGraphicFramePr/>
                <a:graphic xmlns:a="http://schemas.openxmlformats.org/drawingml/2006/main">
                  <a:graphicData uri="http://schemas.microsoft.com/office/word/2010/wordprocessingShape">
                    <wps:wsp>
                      <wps:cNvSpPr/>
                      <wps:spPr>
                        <a:xfrm>
                          <a:off x="0" y="0"/>
                          <a:ext cx="1331595" cy="695960"/>
                        </a:xfrm>
                        <a:prstGeom prst="rect">
                          <a:avLst/>
                        </a:prstGeom>
                        <a:solidFill>
                          <a:srgbClr val="FFFF99"/>
                        </a:solidFill>
                      </wps:spPr>
                      <wps:style>
                        <a:lnRef idx="0">
                          <a:schemeClr val="accent2"/>
                        </a:lnRef>
                        <a:fillRef idx="3">
                          <a:schemeClr val="accent2"/>
                        </a:fillRef>
                        <a:effectRef idx="3">
                          <a:schemeClr val="accent2"/>
                        </a:effectRef>
                        <a:fontRef idx="minor">
                          <a:schemeClr val="lt1"/>
                        </a:fontRef>
                      </wps:style>
                      <wps:txbx>
                        <w:txbxContent>
                          <w:p w:rsidR="003419EC" w:rsidRPr="00CB5990" w:rsidRDefault="003419EC" w:rsidP="003A3066">
                            <w:pPr>
                              <w:pStyle w:val="nawigator"/>
                              <w:rPr>
                                <w:color w:val="000000" w:themeColor="text1"/>
                              </w:rPr>
                            </w:pPr>
                            <w:r>
                              <w:rPr>
                                <w:color w:val="000000" w:themeColor="text1"/>
                              </w:rPr>
                              <w:t xml:space="preserve">ograniczenie obciążeń administracyjnych, </w:t>
                            </w:r>
                            <w:r w:rsidRPr="00CB5990">
                              <w:rPr>
                                <w:color w:val="000000" w:themeColor="text1"/>
                              </w:rPr>
                              <w:t>przejrzystość rynku, likwidacja szarej strefy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8D90798" id="Prostokąt 191" o:spid="_x0000_s1156" style="position:absolute;left:0;text-align:left;margin-left:53.65pt;margin-top:7.15pt;width:104.85pt;height:54.8pt;z-index:251772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" fillcolor="#ff9" stroked="f">
                <v:shadow on="t" color="black" opacity="41287f" offset="0,1.5pt"/>
                <v:textbox>
                  <w:txbxContent>
                    <w:p w:rsidR="003419EC" w:rsidRPr="00CB5990" w:rsidRDefault="003419EC" w:rsidP="003A3066">
                      <w:pPr>
                        <w:pStyle w:val="nawigator"/>
                        <w:rPr>
                          <w:color w:val="000000" w:themeColor="text1"/>
                        </w:rPr>
                      </w:pPr>
                      <w:r>
                        <w:rPr>
                          <w:color w:val="000000" w:themeColor="text1"/>
                        </w:rPr>
                        <w:t xml:space="preserve">ograniczenie obciążeń administracyjnych, </w:t>
                      </w:r>
                      <w:r w:rsidRPr="00CB5990">
                        <w:rPr>
                          <w:color w:val="000000" w:themeColor="text1"/>
                        </w:rPr>
                        <w:t>przejrzystość rynku, likwidacja szarej strefy</w:t>
                      </w:r>
                    </w:p>
                  </w:txbxContent>
                </v:textbox>
                <w10:wrap type="square" anchorx="margin"/>
              </v:rect>
            </w:pict>
          </mc:Fallback>
        </mc:AlternateContent>
      </w:r>
      <w:r w:rsidRPr="003A3066">
        <w:t xml:space="preserve">Ambitne plany dotyczące przejścia na gospodarkę niskoemisyjną, w tym ograniczenie emisyjności transportu, będzie dla podmiotów sektora rafineryjnego znaczącym wyzwaniem. Nie podważając dążenia do rozwoju rynku paliw alternatywnych należy podkreślić, </w:t>
      </w:r>
      <w:r w:rsidRPr="003A3066">
        <w:br/>
        <w:t xml:space="preserve">iż w niektórych zastosowaniach paliwa ropopochodne w średnio- i długoterminowej perspektywie utrzymają swoją istotną rolę. Kluczowe dla konkurencyjności gospodarki będzie więc </w:t>
      </w:r>
      <w:r w:rsidRPr="003A3066">
        <w:rPr>
          <w:b/>
        </w:rPr>
        <w:t>zapewnienie w okresie przejściowym optymalnych warunków funkcjonowania sektora paliwowego</w:t>
      </w:r>
      <w:r w:rsidRPr="003A3066">
        <w:t xml:space="preserve">, przez ograniczenie i uproszczenie obciążeń administracyjnych. Uszczelnienie systemu podatkowego i zmiana systemu monitorowania w 2016 r. przyczyniło się do dużej redukcji problemu szarej strefy na rynku paliw. Dla pełnej przejrzystości rynku kontynuowane będą działania mające na celu efektywne monitorowanie wszystkich segmentów rynku paliw, dlatego utworzona zostanie </w:t>
      </w:r>
      <w:r w:rsidRPr="003A3066">
        <w:rPr>
          <w:b/>
        </w:rPr>
        <w:t>platforma paliwowa</w:t>
      </w:r>
      <w:r w:rsidRPr="003A3066">
        <w:t xml:space="preserve"> zapewniająca integrację danych dotyczących rynku paliwowego, zbieranych aktualnie przez różne instytucje. Platforma powinna być w pełni funkcjonalna w perspektywie 5 lat. </w:t>
      </w:r>
    </w:p>
    <w:p w:rsidR="003A3066" w:rsidRPr="003A3066" w:rsidRDefault="003A3066" w:rsidP="003A3066">
      <w:pPr>
        <w:pStyle w:val="Bezodstpw"/>
      </w:pPr>
    </w:p>
    <w:p w:rsidR="003A3066" w:rsidRPr="003A3066" w:rsidRDefault="003A3066" w:rsidP="003A3066">
      <w:pPr>
        <w:spacing w:line="259" w:lineRule="auto"/>
      </w:pPr>
      <w:r w:rsidRPr="003A3066">
        <w:rPr>
          <w:noProof/>
          <w:lang w:eastAsia="pl-PL"/>
        </w:rPr>
        <mc:AlternateContent>
          <mc:Choice Requires="wps">
            <w:drawing>
              <wp:anchor distT="0" distB="0" distL="114300" distR="114300" simplePos="0" relativeHeight="251742208" behindDoc="0" locked="0" layoutInCell="1" allowOverlap="1" wp14:anchorId="63E8AA9B" wp14:editId="6FE5E894">
                <wp:simplePos x="0" y="0"/>
                <wp:positionH relativeFrom="margin">
                  <wp:align>right</wp:align>
                </wp:positionH>
                <wp:positionV relativeFrom="paragraph">
                  <wp:posOffset>38329</wp:posOffset>
                </wp:positionV>
                <wp:extent cx="1220470" cy="468000"/>
                <wp:effectExtent l="57150" t="38100" r="55880" b="84455"/>
                <wp:wrapSquare wrapText="bothSides"/>
                <wp:docPr id="48" name="Prostokąt 48"/>
                <wp:cNvGraphicFramePr/>
                <a:graphic xmlns:a="http://schemas.openxmlformats.org/drawingml/2006/main">
                  <a:graphicData uri="http://schemas.microsoft.com/office/word/2010/wordprocessingShape">
                    <wps:wsp>
                      <wps:cNvSpPr/>
                      <wps:spPr>
                        <a:xfrm>
                          <a:off x="0" y="0"/>
                          <a:ext cx="1220470" cy="468000"/>
                        </a:xfrm>
                        <a:prstGeom prst="rect">
                          <a:avLst/>
                        </a:prstGeom>
                        <a:solidFill>
                          <a:srgbClr val="FFFF99"/>
                        </a:solidFill>
                      </wps:spPr>
                      <wps:style>
                        <a:lnRef idx="0">
                          <a:schemeClr val="accent2"/>
                        </a:lnRef>
                        <a:fillRef idx="3">
                          <a:schemeClr val="accent2"/>
                        </a:fillRef>
                        <a:effectRef idx="3">
                          <a:schemeClr val="accent2"/>
                        </a:effectRef>
                        <a:fontRef idx="minor">
                          <a:schemeClr val="lt1"/>
                        </a:fontRef>
                      </wps:style>
                      <wps:txbx>
                        <w:txbxContent>
                          <w:p w:rsidR="003419EC" w:rsidRPr="00CB5990" w:rsidRDefault="003419EC" w:rsidP="003A3066">
                            <w:pPr>
                              <w:pStyle w:val="nawigator"/>
                              <w:rPr>
                                <w:color w:val="000000" w:themeColor="text1"/>
                              </w:rPr>
                            </w:pPr>
                            <w:r>
                              <w:rPr>
                                <w:color w:val="000000" w:themeColor="text1"/>
                              </w:rPr>
                              <w:t>rozwój rynku petrochemikaliów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3E8AA9B" id="Prostokąt 48" o:spid="_x0000_s1157" style="position:absolute;left:0;text-align:left;margin-left:44.9pt;margin-top:3pt;width:96.1pt;height:36.85pt;z-index:251742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" fillcolor="#ff9" stroked="f">
                <v:shadow on="t" color="black" opacity="41287f" offset="0,1.5pt"/>
                <v:textbox>
                  <w:txbxContent>
                    <w:p w:rsidR="003419EC" w:rsidRPr="00CB5990" w:rsidRDefault="003419EC" w:rsidP="003A3066">
                      <w:pPr>
                        <w:pStyle w:val="nawigator"/>
                        <w:rPr>
                          <w:color w:val="000000" w:themeColor="text1"/>
                        </w:rPr>
                      </w:pPr>
                      <w:r>
                        <w:rPr>
                          <w:color w:val="000000" w:themeColor="text1"/>
                        </w:rPr>
                        <w:t>rozwój rynku petrochemikaliów</w:t>
                      </w:r>
                    </w:p>
                  </w:txbxContent>
                </v:textbox>
                <w10:wrap type="square" anchorx="margin"/>
              </v:rect>
            </w:pict>
          </mc:Fallback>
        </mc:AlternateContent>
      </w:r>
      <w:r w:rsidRPr="003A3066">
        <w:t xml:space="preserve">Należy zwrócić uwagę, że popyt na produkty naftowe będzie napędzany także </w:t>
      </w:r>
      <w:r w:rsidRPr="003A3066">
        <w:rPr>
          <w:b/>
        </w:rPr>
        <w:t>wzrostem konsumpcji petrochemikaliów</w:t>
      </w:r>
      <w:r w:rsidRPr="003A3066">
        <w:t xml:space="preserve">, w tym tych będących pochodnymi nafty uzyskiwanej w  rafinerii, co wynika z większego wykorzystania w procesach produkcyjnych, nowych zastosowań np. w systemach termoizolacyjnych, w budownictwie, przewidywanego zwiększenia roli tworzyw sztucznych oraz wykorzystania drukarek 3D. W celu zaspokojenia rosnącego popytu oraz wykorzystania szans rynkowych </w:t>
      </w:r>
      <w:r w:rsidRPr="003A3066">
        <w:rPr>
          <w:b/>
        </w:rPr>
        <w:t>zwiększane będą moce produkcyjne w obszarze olefin, fenolu i aromatów</w:t>
      </w:r>
      <w:r w:rsidRPr="003A3066">
        <w:t>.</w:t>
      </w:r>
    </w:p>
    <w:p w:rsidR="003A3066" w:rsidRPr="003A3066" w:rsidRDefault="003A3066" w:rsidP="003A3066">
      <w:pPr>
        <w:pStyle w:val="Bezodstpw"/>
      </w:pPr>
    </w:p>
    <w:p w:rsidR="003A3066" w:rsidRPr="003A3066" w:rsidRDefault="003A3066" w:rsidP="003A3066"/>
    <w:p w:rsidR="003A3066" w:rsidRPr="003A3066" w:rsidRDefault="003A3066" w:rsidP="003A3066">
      <w:pPr>
        <w:spacing w:after="160" w:line="259" w:lineRule="auto"/>
      </w:pPr>
      <w:r w:rsidRPr="003A3066">
        <w:t>Dążenie do przechodzenia na gospodarkę niskoemisyjną to ogromne wyzwanie dla wciąż wzrastającego sektora transportowego. Z tego względu działania realizowane są wielotorowo. Zmianom ulegają pojazdy, rozwija się produkcja niskoemisyjnych paliw płynnych, ponadto na rynku pojawiają się paliwa alternatywne. Wszystkie te działania wymagają inwestycji oraz wsparcia regulacyjnego, które stworzy odpowiedni grunt pod rozwój i wdrażanie innowacyjnych technologii i rozwiązań. Równie istotne jest także informowanie społeczeństwa o korzyści płynących z innowacji w sektorze, co powinno skutkować podnoszeniem świadomości społecznej.</w:t>
      </w:r>
    </w:p>
    <w:p w:rsidR="003A3066" w:rsidRPr="003A3066" w:rsidRDefault="003A3066" w:rsidP="003A3066">
      <w:pPr>
        <w:spacing w:after="160" w:line="259" w:lineRule="auto"/>
      </w:pPr>
      <w:r w:rsidRPr="003A3066">
        <w:rPr>
          <w:noProof/>
          <w:lang w:eastAsia="pl-PL"/>
        </w:rPr>
        <mc:AlternateContent>
          <mc:Choice Requires="wps">
            <w:drawing>
              <wp:anchor distT="0" distB="0" distL="114300" distR="114300" simplePos="0" relativeHeight="251768832" behindDoc="0" locked="0" layoutInCell="1" allowOverlap="1" wp14:anchorId="621861A9" wp14:editId="5C677FD0">
                <wp:simplePos x="0" y="0"/>
                <wp:positionH relativeFrom="margin">
                  <wp:posOffset>4483100</wp:posOffset>
                </wp:positionH>
                <wp:positionV relativeFrom="paragraph">
                  <wp:posOffset>28575</wp:posOffset>
                </wp:positionV>
                <wp:extent cx="1220470" cy="707390"/>
                <wp:effectExtent l="57150" t="38100" r="55880" b="73660"/>
                <wp:wrapSquare wrapText="bothSides"/>
                <wp:docPr id="188" name="Prostokąt 188"/>
                <wp:cNvGraphicFramePr/>
                <a:graphic xmlns:a="http://schemas.openxmlformats.org/drawingml/2006/main">
                  <a:graphicData uri="http://schemas.microsoft.com/office/word/2010/wordprocessingShape">
                    <wps:wsp>
                      <wps:cNvSpPr/>
                      <wps:spPr>
                        <a:xfrm>
                          <a:off x="0" y="0"/>
                          <a:ext cx="1220470" cy="707390"/>
                        </a:xfrm>
                        <a:prstGeom prst="rect">
                          <a:avLst/>
                        </a:prstGeom>
                        <a:solidFill>
                          <a:srgbClr val="FFFF99"/>
                        </a:solidFill>
                        <a:ln>
                          <a:noFill/>
                        </a:ln>
                        <a:effectLst>
                          <a:outerShdw blurRad="57150" dist="19050" dir="5400000" algn="ctr" rotWithShape="0">
                            <a:srgbClr val="000000">
                              <a:alpha val="63000"/>
                            </a:srgbClr>
                          </a:outerShdw>
                        </a:effectLst>
                      </wps:spPr>
                      <wps:txbx>
                        <w:txbxContent>
                          <w:p w:rsidR="003419EC" w:rsidRPr="00CB5990" w:rsidRDefault="003419EC" w:rsidP="003A3066">
                            <w:pPr>
                              <w:pStyle w:val="nawigator"/>
                              <w:rPr>
                                <w:color w:val="000000" w:themeColor="text1"/>
                              </w:rPr>
                            </w:pPr>
                            <w:r>
                              <w:rPr>
                                <w:color w:val="000000" w:themeColor="text1"/>
                              </w:rPr>
                              <w:t>ograniczenie emisyjności paliw tradycyjnych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21861A9" id="Prostokąt 188" o:spid="_x0000_s1158" style="position:absolute;left:0;text-align:left;margin-left:353pt;margin-top:2.25pt;width:96.1pt;height:55.7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" fillcolor="#ff9" stroked="f">
                <v:shadow on="t" color="black" opacity="41287f" offset="0,1.5pt"/>
                <v:textbox>
                  <w:txbxContent>
                    <w:p w:rsidR="003419EC" w:rsidRPr="00CB5990" w:rsidRDefault="003419EC" w:rsidP="003A3066">
                      <w:pPr>
                        <w:pStyle w:val="nawigator"/>
                        <w:rPr>
                          <w:color w:val="000000" w:themeColor="text1"/>
                        </w:rPr>
                      </w:pPr>
                      <w:r>
                        <w:rPr>
                          <w:color w:val="000000" w:themeColor="text1"/>
                        </w:rPr>
                        <w:t>ograniczenie emisyjności paliw tradycyjnych</w:t>
                      </w:r>
                    </w:p>
                  </w:txbxContent>
                </v:textbox>
                <w10:wrap type="square" anchorx="margin"/>
              </v:rect>
            </w:pict>
          </mc:Fallback>
        </mc:AlternateContent>
      </w:r>
      <w:r w:rsidRPr="003A3066">
        <w:t xml:space="preserve">W perspektywie do 2040 r. udział paliw tradycyjnych w transporcie nadal będzie miał dominujące znaczenie. Dlatego celowe jest zapewnienie w okresie przejściowym warunków dla rozwoju technologii pozwalających na </w:t>
      </w:r>
      <w:r w:rsidRPr="003A3066">
        <w:rPr>
          <w:b/>
        </w:rPr>
        <w:t>ograniczenie emisyjności produkcji i zużycia paliw tradycyjnych</w:t>
      </w:r>
      <w:r w:rsidRPr="003A3066">
        <w:t>. Ponieważ rynki państw członkowskich UE nie są wyizolowane konieczna jest współpraca na poziomie UE na rzecz zapewnienia kompleksowych ocen wpływu proponowanych zmian na poszczególne branże (w tym sektor rafineryjny) oraz wypracowania rozwiązań optymalnych dla gospodarki europejskiej i gospodarek państw członkowskich UE. Ważnym jest zapewnienie wsparcia i równych szans dla wszystkich obiecujących technologii.</w:t>
      </w:r>
    </w:p>
    <w:p w:rsidR="003A3066" w:rsidRPr="003A3066" w:rsidRDefault="003A3066" w:rsidP="003A3066"/>
    <w:p w:rsidR="003A3066" w:rsidRPr="003A3066" w:rsidRDefault="003A3066" w:rsidP="003A3066"/>
    <w:p w:rsidR="003A3066" w:rsidRPr="003A3066" w:rsidRDefault="003A3066" w:rsidP="003A3066">
      <w:r w:rsidRPr="003A3066">
        <w:t xml:space="preserve">Nie tylko dla ograniczenia emisyjności, ale także w dla zmniejszenia uzależnienia od importu, rynek będzie się rozwijał w kierunku </w:t>
      </w:r>
      <w:r w:rsidRPr="003A3066">
        <w:rPr>
          <w:b/>
        </w:rPr>
        <w:t>wykorzystania paliw innych</w:t>
      </w:r>
      <w:r w:rsidRPr="003A3066">
        <w:t xml:space="preserve"> </w:t>
      </w:r>
      <w:r w:rsidRPr="003A3066">
        <w:rPr>
          <w:b/>
        </w:rPr>
        <w:t>niż tradycyjne produkty rafineryjne</w:t>
      </w:r>
      <w:r w:rsidRPr="003A3066">
        <w:t xml:space="preserve"> – tj. paliwa alternatywne (w tym wodór, gaz w postaci LNG i CNG oraz paliwa syntetyczne), biokomponenty oraz energia elektryczna wykorzystywana na cele transportowe. </w:t>
      </w:r>
    </w:p>
    <w:p w:rsidR="003A3066" w:rsidRPr="003A3066" w:rsidRDefault="003A3066" w:rsidP="003A3066">
      <w:pPr>
        <w:pStyle w:val="Bezodstpw"/>
      </w:pPr>
    </w:p>
    <w:p w:rsidR="003A3066" w:rsidRPr="003A3066" w:rsidRDefault="003A3066" w:rsidP="003A3066"/>
    <w:p w:rsidR="003A3066" w:rsidRPr="003A3066" w:rsidRDefault="003A3066" w:rsidP="003A3066"/>
    <w:p w:rsidR="003A3066" w:rsidRPr="003A3066" w:rsidRDefault="003A3066" w:rsidP="003A3066"/>
    <w:p w:rsidR="003A3066" w:rsidRPr="003A3066" w:rsidRDefault="003A3066" w:rsidP="003A3066"/>
    <w:p w:rsidR="003A3066" w:rsidRPr="003A3066" w:rsidRDefault="003A3066" w:rsidP="003A3066">
      <w:pPr>
        <w:spacing w:line="259" w:lineRule="auto"/>
      </w:pPr>
      <w:r w:rsidRPr="003A3066">
        <w:t xml:space="preserve">W pierwszej kolejności należy odnieść się do najbardziej rozwiniętej części rynku paliw alternatywnych, czyli </w:t>
      </w:r>
      <w:r w:rsidRPr="003A3066">
        <w:rPr>
          <w:b/>
        </w:rPr>
        <w:t>wykorzystania biokomponentów w paliwach ciekłych i biopaliwach ciekłych</w:t>
      </w:r>
      <w:r w:rsidRPr="003A3066">
        <w:t>.</w:t>
      </w:r>
      <w:r w:rsidRPr="003A3066">
        <w:rPr>
          <w:b/>
        </w:rPr>
        <w:t xml:space="preserve"> </w:t>
      </w:r>
      <w:r w:rsidRPr="003A3066">
        <w:t xml:space="preserve">Mają one szczególne znaczenie ponieważ są odnawialnymi źródłami energii. </w:t>
      </w:r>
      <w:r w:rsidRPr="003A3066">
        <w:rPr>
          <w:noProof/>
          <w:lang w:eastAsia="pl-PL"/>
        </w:rPr>
        <mc:AlternateContent>
          <mc:Choice Requires="wps">
            <w:drawing>
              <wp:anchor distT="0" distB="0" distL="114300" distR="114300" simplePos="0" relativeHeight="251739136" behindDoc="0" locked="0" layoutInCell="1" allowOverlap="1" wp14:anchorId="099F2C3A" wp14:editId="3A70627F">
                <wp:simplePos x="0" y="0"/>
                <wp:positionH relativeFrom="margin">
                  <wp:align>right</wp:align>
                </wp:positionH>
                <wp:positionV relativeFrom="paragraph">
                  <wp:posOffset>44809</wp:posOffset>
                </wp:positionV>
                <wp:extent cx="1220470" cy="707390"/>
                <wp:effectExtent l="57150" t="38100" r="55880" b="73660"/>
                <wp:wrapSquare wrapText="bothSides"/>
                <wp:docPr id="27" name="Prostokąt 27"/>
                <wp:cNvGraphicFramePr/>
                <a:graphic xmlns:a="http://schemas.openxmlformats.org/drawingml/2006/main">
                  <a:graphicData uri="http://schemas.microsoft.com/office/word/2010/wordprocessingShape">
                    <wps:wsp>
                      <wps:cNvSpPr/>
                      <wps:spPr>
                        <a:xfrm>
                          <a:off x="0" y="0"/>
                          <a:ext cx="1220470" cy="707390"/>
                        </a:xfrm>
                        <a:prstGeom prst="rect">
                          <a:avLst/>
                        </a:prstGeom>
                        <a:solidFill>
                          <a:srgbClr val="FFFF99"/>
                        </a:solidFill>
                      </wps:spPr>
                      <wps:style>
                        <a:lnRef idx="0">
                          <a:schemeClr val="accent2"/>
                        </a:lnRef>
                        <a:fillRef idx="3">
                          <a:schemeClr val="accent2"/>
                        </a:fillRef>
                        <a:effectRef idx="3">
                          <a:schemeClr val="accent2"/>
                        </a:effectRef>
                        <a:fontRef idx="minor">
                          <a:schemeClr val="lt1"/>
                        </a:fontRef>
                      </wps:style>
                      <wps:txbx>
                        <w:txbxContent>
                          <w:p w:rsidR="003419EC" w:rsidRPr="00CB5990" w:rsidRDefault="003419EC" w:rsidP="003A3066">
                            <w:pPr>
                              <w:pStyle w:val="nawigator"/>
                              <w:rPr>
                                <w:color w:val="000000" w:themeColor="text1"/>
                              </w:rPr>
                            </w:pPr>
                            <w:r w:rsidRPr="00CB5990">
                              <w:rPr>
                                <w:color w:val="000000" w:themeColor="text1"/>
                              </w:rPr>
                              <w:t xml:space="preserve">wykorzystanie </w:t>
                            </w:r>
                          </w:p>
                          <w:p w:rsidR="003419EC" w:rsidRPr="00CB5990" w:rsidRDefault="003419EC" w:rsidP="003A3066">
                            <w:pPr>
                              <w:pStyle w:val="nawigator"/>
                              <w:rPr>
                                <w:color w:val="000000" w:themeColor="text1"/>
                              </w:rPr>
                            </w:pPr>
                            <w:r w:rsidRPr="00CB5990">
                              <w:rPr>
                                <w:color w:val="000000" w:themeColor="text1"/>
                              </w:rPr>
                              <w:t>biokomponentów</w:t>
                            </w:r>
                            <w:r>
                              <w:rPr>
                                <w:color w:val="000000" w:themeColor="text1"/>
                              </w:rPr>
                              <w:t xml:space="preserve"> i innych paliw odnawialnych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99F2C3A" id="Prostokąt 27" o:spid="_x0000_s1159" style="position:absolute;left:0;text-align:left;margin-left:44.9pt;margin-top:3.55pt;width:96.1pt;height:55.7pt;z-index:251739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" fillcolor="#ff9" stroked="f">
                <v:shadow on="t" color="black" opacity="41287f" offset="0,1.5pt"/>
                <v:textbox>
                  <w:txbxContent>
                    <w:p w:rsidR="003419EC" w:rsidRPr="00CB5990" w:rsidRDefault="003419EC" w:rsidP="003A3066">
                      <w:pPr>
                        <w:pStyle w:val="nawigator"/>
                        <w:rPr>
                          <w:color w:val="000000" w:themeColor="text1"/>
                        </w:rPr>
                      </w:pPr>
                      <w:r w:rsidRPr="00CB5990">
                        <w:rPr>
                          <w:color w:val="000000" w:themeColor="text1"/>
                        </w:rPr>
                        <w:t xml:space="preserve">wykorzystanie </w:t>
                      </w:r>
                    </w:p>
                    <w:p w:rsidR="003419EC" w:rsidRPr="00CB5990" w:rsidRDefault="003419EC" w:rsidP="003A3066">
                      <w:pPr>
                        <w:pStyle w:val="nawigator"/>
                        <w:rPr>
                          <w:color w:val="000000" w:themeColor="text1"/>
                        </w:rPr>
                      </w:pPr>
                      <w:r w:rsidRPr="00CB5990">
                        <w:rPr>
                          <w:color w:val="000000" w:themeColor="text1"/>
                        </w:rPr>
                        <w:t>biokomponentów</w:t>
                      </w:r>
                      <w:r>
                        <w:rPr>
                          <w:color w:val="000000" w:themeColor="text1"/>
                        </w:rPr>
                        <w:t xml:space="preserve"> i innych paliw odnawialnych</w:t>
                      </w:r>
                    </w:p>
                  </w:txbxContent>
                </v:textbox>
                <w10:wrap type="square" anchorx="margin"/>
              </v:rect>
            </w:pict>
          </mc:Fallback>
        </mc:AlternateContent>
      </w:r>
      <w:r w:rsidRPr="003A3066">
        <w:t>W 2018 r. udział OZE w transporcie w Polsce wyniósł 3,6%, w całej UE – ok. 8%.</w:t>
      </w:r>
      <w:r w:rsidRPr="003A3066">
        <w:rPr>
          <w:rStyle w:val="Odwoanieprzypisudolnego"/>
        </w:rPr>
        <w:footnoteReference w:id="51"/>
      </w:r>
      <w:r w:rsidRPr="003A3066">
        <w:t xml:space="preserve">. </w:t>
      </w:r>
    </w:p>
    <w:p w:rsidR="003A3066" w:rsidRPr="003A3066" w:rsidRDefault="003A3066" w:rsidP="003A3066">
      <w:pPr>
        <w:spacing w:line="259" w:lineRule="auto"/>
      </w:pPr>
      <w:r w:rsidRPr="003A3066">
        <w:t xml:space="preserve">Przyjęta w 2018 r. dyrektywa RED II wprowadziła obowiązek osiągniecia </w:t>
      </w:r>
      <w:r w:rsidRPr="003A3066">
        <w:rPr>
          <w:b/>
        </w:rPr>
        <w:t>14% udziału OZE transporcie w 2030 r.</w:t>
      </w:r>
      <w:r w:rsidRPr="003A3066">
        <w:t>, w tym co najmniej 3,5% pochodzących z biopaliw zaawansowanych (niespożywczych). W porównaniu do obowiązków na 2020 r. wynikających z przepisów poprzedniej dyrektywy OZE (RED I) oznacza to istotny wzrost zapotrzebowania na biokomponenty oraz energię elektryczną z OZE stosowaną w transporcie. Dodatkowe ograniczenia wprowadzone w dyrektywie RED II, takie jak limit wykorzystania surowców spożywczych (7% i wzrost maksymalnie o 1% w stosunku do poziomu z 2020 r.), zwiększenie wymagań w zakresie ograniczenia emisji gazów cieplarnianych z produkcji biopaliw, czy wskazany powyżej cel dla biopaliw zaawansowanych, wskazują na konieczność dokonania transformacji tego sektora w perspektywie kolejnych lat.</w:t>
      </w:r>
    </w:p>
    <w:p w:rsidR="003A3066" w:rsidRPr="003A3066" w:rsidRDefault="003A3066" w:rsidP="003A3066">
      <w:pPr>
        <w:spacing w:after="160" w:line="259" w:lineRule="auto"/>
      </w:pPr>
      <w:r w:rsidRPr="003A3066">
        <w:t xml:space="preserve">Należy zauważyć, że zwiększanie udziału OZE w transporcie sprawia trudności wielu państwom członkowskim UE, co spowodowane jest głównie: (1) niskim początkowym udziałem energii elektrycznej z OZE w transporcie, (2) ograniczonymi technologicznie możliwościami dodawania biokomponentów pierwszej generacji (tzw. </w:t>
      </w:r>
      <w:proofErr w:type="spellStart"/>
      <w:r w:rsidRPr="003A3066">
        <w:rPr>
          <w:i/>
        </w:rPr>
        <w:t>blending</w:t>
      </w:r>
      <w:proofErr w:type="spellEnd"/>
      <w:r w:rsidRPr="003A3066">
        <w:rPr>
          <w:i/>
        </w:rPr>
        <w:t xml:space="preserve"> </w:t>
      </w:r>
      <w:proofErr w:type="spellStart"/>
      <w:r w:rsidRPr="003A3066">
        <w:rPr>
          <w:i/>
        </w:rPr>
        <w:t>wall</w:t>
      </w:r>
      <w:proofErr w:type="spellEnd"/>
      <w:r w:rsidRPr="003A3066">
        <w:t xml:space="preserve">), (3) wysokimi cenami i niską podażą </w:t>
      </w:r>
      <w:proofErr w:type="spellStart"/>
      <w:r w:rsidRPr="003A3066">
        <w:t>biowęglowodorów</w:t>
      </w:r>
      <w:proofErr w:type="spellEnd"/>
      <w:r w:rsidRPr="003A3066">
        <w:t xml:space="preserve"> ciekłych (np. co HVO lub HVO – </w:t>
      </w:r>
      <w:r w:rsidRPr="003A3066">
        <w:rPr>
          <w:rFonts w:cs="Arial Narrow"/>
          <w:color w:val="000000"/>
        </w:rPr>
        <w:t xml:space="preserve">uwodornione oleje roślinne, ang. </w:t>
      </w:r>
      <w:proofErr w:type="spellStart"/>
      <w:r w:rsidRPr="003A3066">
        <w:rPr>
          <w:rFonts w:cs="Arial Narrow"/>
          <w:i/>
          <w:iCs/>
          <w:color w:val="000000"/>
        </w:rPr>
        <w:t>hydrated</w:t>
      </w:r>
      <w:proofErr w:type="spellEnd"/>
      <w:r w:rsidRPr="003A3066">
        <w:rPr>
          <w:rFonts w:cs="Arial Narrow"/>
          <w:i/>
          <w:iCs/>
          <w:color w:val="000000"/>
        </w:rPr>
        <w:t xml:space="preserve"> </w:t>
      </w:r>
      <w:proofErr w:type="spellStart"/>
      <w:r w:rsidRPr="003A3066">
        <w:rPr>
          <w:rFonts w:cs="Arial Narrow"/>
          <w:i/>
          <w:iCs/>
          <w:color w:val="000000"/>
        </w:rPr>
        <w:t>vegetable</w:t>
      </w:r>
      <w:proofErr w:type="spellEnd"/>
      <w:r w:rsidRPr="003A3066">
        <w:rPr>
          <w:rFonts w:cs="Arial Narrow"/>
          <w:i/>
          <w:iCs/>
          <w:color w:val="000000"/>
        </w:rPr>
        <w:t xml:space="preserve"> </w:t>
      </w:r>
      <w:proofErr w:type="spellStart"/>
      <w:r w:rsidRPr="003A3066">
        <w:rPr>
          <w:rFonts w:cs="Arial Narrow"/>
          <w:i/>
          <w:iCs/>
          <w:color w:val="000000"/>
        </w:rPr>
        <w:t>oil</w:t>
      </w:r>
      <w:proofErr w:type="spellEnd"/>
      <w:r w:rsidRPr="003A3066">
        <w:t>), które można dodawać do paliw ciekłych w większych ilościach niż biokomponenty konwencjonalne (4) niedostateczną infrastrukturą paliwową umożliwiającą powszechne komponowanie paliw z biokomponentami.</w:t>
      </w:r>
    </w:p>
    <w:p w:rsidR="003A3066" w:rsidRPr="003A3066" w:rsidRDefault="003A3066" w:rsidP="003A3066">
      <w:pPr>
        <w:pStyle w:val="Bezodstpw"/>
      </w:pPr>
    </w:p>
    <w:p w:rsidR="003A3066" w:rsidRPr="003A3066" w:rsidRDefault="003A3066" w:rsidP="003A3066">
      <w:pPr>
        <w:spacing w:line="259" w:lineRule="auto"/>
      </w:pPr>
      <w:r w:rsidRPr="003A3066">
        <w:t xml:space="preserve">W ramach realizacji celu w zakresie udziału OZE w transporcie na każdy rok określany jest </w:t>
      </w:r>
      <w:r w:rsidRPr="003A3066">
        <w:rPr>
          <w:b/>
        </w:rPr>
        <w:t>Narodowy Cel Wskaźnikowy (NCW), czyli minimalny udział paliw odnawialnych i biokomponentów</w:t>
      </w:r>
      <w:r w:rsidRPr="003A3066">
        <w:t xml:space="preserve"> w ogólnej ilości paliw ciekłych i biopaliw ciekłych zużywanych w ciągu roku kalendarzowego w transporcie drogowym i kolejowym. Szczegółowy podział realizacji celu na 2030 r. zostanie określony w późniejszym terminie, przy czym rozwojowi tego rynku w dalszej perspektywie służyć będzie:</w:t>
      </w:r>
    </w:p>
    <w:p w:rsidR="003A3066" w:rsidRPr="003A3066" w:rsidRDefault="003A3066" w:rsidP="00747B70">
      <w:pPr>
        <w:pStyle w:val="Akapitzlist"/>
        <w:numPr>
          <w:ilvl w:val="0"/>
          <w:numId w:val="13"/>
        </w:numPr>
        <w:spacing w:line="259" w:lineRule="auto"/>
        <w:ind w:left="284" w:hanging="284"/>
        <w:rPr>
          <w:iCs/>
        </w:rPr>
      </w:pPr>
      <w:r w:rsidRPr="003A3066">
        <w:t>dążenie do maksymalizacji wykorzystania konwencjonalnych biokomponentów wytwarzanych z surowców spożywczych i paszowych, dodawanych do paliw ciekłych (</w:t>
      </w:r>
      <w:r w:rsidRPr="003A3066">
        <w:rPr>
          <w:iCs/>
        </w:rPr>
        <w:t xml:space="preserve">konsekwentna polityka </w:t>
      </w:r>
      <w:proofErr w:type="spellStart"/>
      <w:r w:rsidRPr="003A3066">
        <w:rPr>
          <w:iCs/>
        </w:rPr>
        <w:t>blendingu</w:t>
      </w:r>
      <w:proofErr w:type="spellEnd"/>
      <w:r w:rsidRPr="003A3066">
        <w:rPr>
          <w:iCs/>
        </w:rPr>
        <w:t xml:space="preserve"> paliw E5/E10 oraz B7/B10) pozwalające wykorzystać istniejący krajowy potencjał surowcowy oraz produkcyjny estrów metylowych i bioetanolu do poziomu tzw. </w:t>
      </w:r>
      <w:proofErr w:type="spellStart"/>
      <w:r w:rsidRPr="003A3066">
        <w:rPr>
          <w:i/>
          <w:iCs/>
        </w:rPr>
        <w:t>blending</w:t>
      </w:r>
      <w:proofErr w:type="spellEnd"/>
      <w:r w:rsidRPr="003A3066">
        <w:rPr>
          <w:i/>
          <w:iCs/>
        </w:rPr>
        <w:t xml:space="preserve"> </w:t>
      </w:r>
      <w:proofErr w:type="spellStart"/>
      <w:r w:rsidRPr="003A3066">
        <w:rPr>
          <w:i/>
          <w:iCs/>
        </w:rPr>
        <w:t>wall</w:t>
      </w:r>
      <w:proofErr w:type="spellEnd"/>
      <w:r w:rsidRPr="003A3066">
        <w:rPr>
          <w:iCs/>
        </w:rPr>
        <w:t>;</w:t>
      </w:r>
    </w:p>
    <w:p w:rsidR="003A3066" w:rsidRPr="003A3066" w:rsidRDefault="003A3066" w:rsidP="00747B70">
      <w:pPr>
        <w:pStyle w:val="Akapitzlist"/>
        <w:numPr>
          <w:ilvl w:val="0"/>
          <w:numId w:val="13"/>
        </w:numPr>
        <w:spacing w:after="160" w:line="259" w:lineRule="auto"/>
        <w:ind w:left="284" w:hanging="284"/>
      </w:pPr>
      <w:r w:rsidRPr="003A3066">
        <w:t>dążenie do zwiększenia wykorzystania surowców odpadowych do wytwarzania biokomponentów oraz biogazu (</w:t>
      </w:r>
      <w:proofErr w:type="spellStart"/>
      <w:r w:rsidRPr="003A3066">
        <w:t>biometanu</w:t>
      </w:r>
      <w:proofErr w:type="spellEnd"/>
      <w:r w:rsidRPr="003A3066">
        <w:t>) zużywanego w transporcie;</w:t>
      </w:r>
    </w:p>
    <w:p w:rsidR="003A3066" w:rsidRPr="003A3066" w:rsidRDefault="003A3066" w:rsidP="00747B70">
      <w:pPr>
        <w:pStyle w:val="Akapitzlist"/>
        <w:numPr>
          <w:ilvl w:val="0"/>
          <w:numId w:val="13"/>
        </w:numPr>
        <w:spacing w:after="160" w:line="259" w:lineRule="auto"/>
        <w:ind w:left="284" w:hanging="284"/>
      </w:pPr>
      <w:r w:rsidRPr="003A3066">
        <w:rPr>
          <w:iCs/>
        </w:rPr>
        <w:t xml:space="preserve">poszukiwanie alternatywnych rozwiązań mających na celu: (1) upowszechnianie dostępnych technologii produkcji, wykorzystywanych w zbyt małej skali – np. </w:t>
      </w:r>
      <w:r w:rsidRPr="003A3066">
        <w:t xml:space="preserve">oczyszczanie biogazu rolniczego do poziomi </w:t>
      </w:r>
      <w:proofErr w:type="spellStart"/>
      <w:r w:rsidRPr="003A3066">
        <w:t>biometanu</w:t>
      </w:r>
      <w:proofErr w:type="spellEnd"/>
      <w:r w:rsidRPr="003A3066">
        <w:t xml:space="preserve">, przetwarzanie biomasy w procesie jej </w:t>
      </w:r>
      <w:proofErr w:type="spellStart"/>
      <w:r w:rsidRPr="003A3066">
        <w:t>współuwodornienia</w:t>
      </w:r>
      <w:proofErr w:type="spellEnd"/>
      <w:r w:rsidRPr="003A3066">
        <w:t xml:space="preserve"> lub uwodornienia</w:t>
      </w:r>
      <w:r w:rsidRPr="003A3066">
        <w:rPr>
          <w:iCs/>
        </w:rPr>
        <w:t xml:space="preserve"> (2) udoskonalanie technologii niedostatecznie rozwiniętych, będących w fazie pilotażu – tj. w odniesieniu do biopaliw zaawansowanych, odnawialnych ciekłych i gazowych paliw transportowych pochodzenia </w:t>
      </w:r>
      <w:proofErr w:type="spellStart"/>
      <w:r w:rsidRPr="003A3066">
        <w:rPr>
          <w:iCs/>
        </w:rPr>
        <w:t>niebiologicznego</w:t>
      </w:r>
      <w:proofErr w:type="spellEnd"/>
      <w:r w:rsidRPr="003A3066">
        <w:rPr>
          <w:iCs/>
        </w:rPr>
        <w:t xml:space="preserve"> oraz pochodzących z recyklingu paliw węglowych.</w:t>
      </w:r>
    </w:p>
    <w:p w:rsidR="003A3066" w:rsidRPr="003A3066" w:rsidRDefault="003A3066" w:rsidP="003A3066">
      <w:pPr>
        <w:spacing w:line="259" w:lineRule="auto"/>
      </w:pPr>
      <w:r w:rsidRPr="003A3066">
        <w:t xml:space="preserve">Po 2020 r. na rynku pojawiać się będzie coraz więcej </w:t>
      </w:r>
      <w:r w:rsidRPr="003A3066">
        <w:rPr>
          <w:b/>
        </w:rPr>
        <w:t>nowych technologii wytwarzania biokomponentów</w:t>
      </w:r>
      <w:r w:rsidRPr="003A3066">
        <w:t xml:space="preserve">. Dla zapewnienia wysokiej jakości paliw oraz przejrzystości zasad obowiązujących producentów paliw i wytwórców biokomponentów procesy dotyczące koordynowania wdrażania nowych technologii i działania w zakresie certyfikacji jakościowej oraz potwierdzającej kryteria zrównoważonego rozwoju powinny być nadal </w:t>
      </w:r>
      <w:r w:rsidRPr="003A3066">
        <w:rPr>
          <w:b/>
        </w:rPr>
        <w:t>koordynowane</w:t>
      </w:r>
      <w:r w:rsidRPr="003A3066">
        <w:t xml:space="preserve"> przez ministra właściwego ds. energii. </w:t>
      </w:r>
    </w:p>
    <w:p w:rsidR="003A3066" w:rsidRPr="003A3066" w:rsidRDefault="003A3066" w:rsidP="003A3066">
      <w:pPr>
        <w:spacing w:line="259" w:lineRule="auto"/>
      </w:pPr>
      <w:r w:rsidRPr="003A3066">
        <w:t xml:space="preserve">Ponadto mając na celu ograniczenie potencjalnych nadużyć w zakresie prawidłowości wykorzystania biokomponentów i innych paliw odnawialnych w transporcie po 2020 r. </w:t>
      </w:r>
      <w:r w:rsidRPr="003A3066">
        <w:rPr>
          <w:b/>
        </w:rPr>
        <w:t>wprowadzone zostaną instrumenty kontrolne</w:t>
      </w:r>
      <w:r w:rsidRPr="003A3066">
        <w:t xml:space="preserve"> m.in. udział w budowie unijnej bazy danych umożliwiającej śledzenie ciekłych i gazowych paliw transportowych. </w:t>
      </w:r>
    </w:p>
    <w:p w:rsidR="003A3066" w:rsidRPr="003A3066" w:rsidRDefault="003A3066" w:rsidP="003A3066">
      <w:pPr>
        <w:pStyle w:val="Bezodstpw"/>
      </w:pPr>
    </w:p>
    <w:p w:rsidR="003A3066" w:rsidRPr="003A3066" w:rsidRDefault="003A3066" w:rsidP="003A3066">
      <w:r w:rsidRPr="003A3066">
        <w:t>Wykorzystanie OZE w transporcie stanowi szansę na wykorzystanie krajowych zasobów biomasy. Z punktu widzenia konkurencji surowcowej między energetyką a przemysłem rolno-spożywczym oraz dla popularyzacji</w:t>
      </w:r>
      <w:r w:rsidRPr="003A3066">
        <w:rPr>
          <w:i/>
        </w:rPr>
        <w:t xml:space="preserve"> gospodarki o obiegu zamkniętym</w:t>
      </w:r>
      <w:r w:rsidRPr="003A3066">
        <w:t xml:space="preserve"> racjonalne jest zwiększanie wykorzystania biokomponentów pochodzenia odpadowego, choć aktualny poziom rozwoju technologicznego oraz trudności organizacyjne utrudniają ich wielkoskalowe wykorzystanie. Szczególnego znaczenia nabiera wykorzystanie </w:t>
      </w:r>
      <w:proofErr w:type="spellStart"/>
      <w:r w:rsidRPr="003A3066">
        <w:t>biometanu</w:t>
      </w:r>
      <w:proofErr w:type="spellEnd"/>
      <w:r w:rsidRPr="003A3066">
        <w:t xml:space="preserve"> na cele transportowe wytwarzanego m.in. z odpadów komunalnych i przemysłu rolno-spożywczego, a dla skuteczności zastosowania tej technologii istotne znaczenie będą mieć efekty badań w zakresie zwiększania możliwości transportu gazów innych niż ziemny sieciami gazowymi</w:t>
      </w:r>
      <w:r w:rsidRPr="003A3066">
        <w:rPr>
          <w:rStyle w:val="Odwoanieprzypisudolnego"/>
        </w:rPr>
        <w:footnoteReference w:id="52"/>
      </w:r>
      <w:r w:rsidRPr="003A3066">
        <w:t>.</w:t>
      </w:r>
    </w:p>
    <w:p w:rsidR="003A3066" w:rsidRPr="003A3066" w:rsidRDefault="003A3066" w:rsidP="003A3066"/>
    <w:p w:rsidR="003A3066" w:rsidRPr="003A3066" w:rsidRDefault="003A3066" w:rsidP="003A3066">
      <w:pPr>
        <w:pStyle w:val="Bezodstpw"/>
      </w:pPr>
      <w:r w:rsidRPr="003A3066">
        <w:rPr>
          <w:noProof/>
          <w:lang w:eastAsia="pl-PL"/>
        </w:rPr>
        <mc:AlternateContent>
          <mc:Choice Requires="wps">
            <w:drawing>
              <wp:anchor distT="0" distB="0" distL="114300" distR="114300" simplePos="0" relativeHeight="251740160" behindDoc="0" locked="0" layoutInCell="1" allowOverlap="1" wp14:anchorId="047F692C" wp14:editId="26F277F4">
                <wp:simplePos x="0" y="0"/>
                <wp:positionH relativeFrom="margin">
                  <wp:posOffset>4238874</wp:posOffset>
                </wp:positionH>
                <wp:positionV relativeFrom="paragraph">
                  <wp:posOffset>96133</wp:posOffset>
                </wp:positionV>
                <wp:extent cx="1617345" cy="409575"/>
                <wp:effectExtent l="57150" t="38100" r="59055" b="85725"/>
                <wp:wrapSquare wrapText="bothSides"/>
                <wp:docPr id="29" name="Prostokąt 29"/>
                <wp:cNvGraphicFramePr/>
                <a:graphic xmlns:a="http://schemas.openxmlformats.org/drawingml/2006/main">
                  <a:graphicData uri="http://schemas.microsoft.com/office/word/2010/wordprocessingShape">
                    <wps:wsp>
                      <wps:cNvSpPr/>
                      <wps:spPr>
                        <a:xfrm>
                          <a:off x="0" y="0"/>
                          <a:ext cx="1617345" cy="409575"/>
                        </a:xfrm>
                        <a:prstGeom prst="rect">
                          <a:avLst/>
                        </a:prstGeom>
                        <a:solidFill>
                          <a:srgbClr val="FFFF99"/>
                        </a:solidFill>
                      </wps:spPr>
                      <wps:style>
                        <a:lnRef idx="0">
                          <a:schemeClr val="accent2"/>
                        </a:lnRef>
                        <a:fillRef idx="3">
                          <a:schemeClr val="accent2"/>
                        </a:fillRef>
                        <a:effectRef idx="3">
                          <a:schemeClr val="accent2"/>
                        </a:effectRef>
                        <a:fontRef idx="minor">
                          <a:schemeClr val="lt1"/>
                        </a:fontRef>
                      </wps:style>
                      <wps:txbx>
                        <w:txbxContent>
                          <w:p w:rsidR="003419EC" w:rsidRPr="00CB5990" w:rsidRDefault="003419EC" w:rsidP="003A3066">
                            <w:pPr>
                              <w:pStyle w:val="nawigator"/>
                              <w:rPr>
                                <w:color w:val="000000" w:themeColor="text1"/>
                              </w:rPr>
                            </w:pPr>
                            <w:r w:rsidRPr="00CB5990">
                              <w:rPr>
                                <w:color w:val="000000" w:themeColor="text1"/>
                              </w:rPr>
                              <w:t xml:space="preserve">rozwój </w:t>
                            </w:r>
                            <w:proofErr w:type="spellStart"/>
                            <w:r w:rsidRPr="00CB5990">
                              <w:rPr>
                                <w:color w:val="000000" w:themeColor="text1"/>
                              </w:rPr>
                              <w:t>elektromobilności</w:t>
                            </w:r>
                            <w:proofErr w:type="spellEnd"/>
                            <w:r w:rsidRPr="00CB5990">
                              <w:rPr>
                                <w:color w:val="000000" w:themeColor="text1"/>
                              </w:rPr>
                              <w:t xml:space="preserve"> i paliw alternatywnych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47F692C" id="Prostokąt 29" o:spid="_x0000_s1160" style="position:absolute;margin-left:333.75pt;margin-top:7.55pt;width:127.35pt;height:32.2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" fillcolor="#ff9" stroked="f">
                <v:shadow on="t" color="black" opacity="41287f" offset="0,1.5pt"/>
                <v:textbox>
                  <w:txbxContent>
                    <w:p w:rsidR="003419EC" w:rsidRPr="00CB5990" w:rsidRDefault="003419EC" w:rsidP="003A3066">
                      <w:pPr>
                        <w:pStyle w:val="nawigator"/>
                        <w:rPr>
                          <w:color w:val="000000" w:themeColor="text1"/>
                        </w:rPr>
                      </w:pPr>
                      <w:r w:rsidRPr="00CB5990">
                        <w:rPr>
                          <w:color w:val="000000" w:themeColor="text1"/>
                        </w:rPr>
                        <w:t>rozwój elektromobilności i paliw alternatywnych</w:t>
                      </w:r>
                    </w:p>
                  </w:txbxContent>
                </v:textbox>
                <w10:wrap type="square" anchorx="margin"/>
              </v:rect>
            </w:pict>
          </mc:Fallback>
        </mc:AlternateContent>
      </w:r>
    </w:p>
    <w:p w:rsidR="003A3066" w:rsidRPr="003A3066" w:rsidRDefault="003A3066" w:rsidP="003A3066">
      <w:pPr>
        <w:spacing w:before="120" w:after="60"/>
      </w:pPr>
      <w:r w:rsidRPr="003A3066">
        <w:t>Drugim elementem zmiany surowcowej na rynku paliw jest rozwój wykorzystywanych w transporcie</w:t>
      </w:r>
      <w:r w:rsidRPr="003A3066">
        <w:rPr>
          <w:b/>
        </w:rPr>
        <w:t xml:space="preserve"> paliw alternatywnych </w:t>
      </w:r>
      <w:r w:rsidRPr="003A3066">
        <w:t>innych niż OZE</w:t>
      </w:r>
      <w:r w:rsidRPr="003A3066">
        <w:rPr>
          <w:rStyle w:val="Odwoanieprzypisudolnego"/>
        </w:rPr>
        <w:footnoteReference w:id="53"/>
      </w:r>
      <w:r w:rsidRPr="003A3066">
        <w:t>:</w:t>
      </w:r>
    </w:p>
    <w:p w:rsidR="003A3066" w:rsidRPr="003A3066" w:rsidRDefault="003A3066" w:rsidP="003A3066">
      <w:pPr>
        <w:pStyle w:val="Bezodstpw"/>
        <w:rPr>
          <w:sz w:val="10"/>
          <w:szCs w:val="10"/>
        </w:rPr>
      </w:pPr>
      <w:r w:rsidRPr="003A3066">
        <w:rPr>
          <w:noProof/>
          <w:lang w:eastAsia="pl-PL"/>
        </w:rPr>
        <mc:AlternateContent>
          <mc:Choice Requires="wps">
            <w:drawing>
              <wp:anchor distT="0" distB="0" distL="114300" distR="114300" simplePos="0" relativeHeight="251794432" behindDoc="0" locked="0" layoutInCell="1" allowOverlap="1" wp14:anchorId="3EF0A39B" wp14:editId="30C15497">
                <wp:simplePos x="0" y="0"/>
                <wp:positionH relativeFrom="margin">
                  <wp:posOffset>-50800</wp:posOffset>
                </wp:positionH>
                <wp:positionV relativeFrom="paragraph">
                  <wp:posOffset>42876</wp:posOffset>
                </wp:positionV>
                <wp:extent cx="5899785" cy="1221639"/>
                <wp:effectExtent l="0" t="0" r="24765" b="17145"/>
                <wp:wrapNone/>
                <wp:docPr id="248" name="Prostokąt zaokrąglony 248"/>
                <wp:cNvGraphicFramePr/>
                <a:graphic xmlns:a="http://schemas.openxmlformats.org/drawingml/2006/main">
                  <a:graphicData uri="http://schemas.microsoft.com/office/word/2010/wordprocessingShape">
                    <wps:wsp>
                      <wps:cNvSpPr/>
                      <wps:spPr>
                        <a:xfrm>
                          <a:off x="0" y="0"/>
                          <a:ext cx="5899785" cy="1221639"/>
                        </a:xfrm>
                        <a:prstGeom prst="roundRect">
                          <a:avLst>
                            <a:gd name="adj" fmla="val 3374"/>
                          </a:avLst>
                        </a:prstGeom>
                        <a:noFill/>
                        <a:ln w="19050">
                          <a:solidFill>
                            <a:srgbClr val="FFFF66"/>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7D332B9D" id="Prostokąt zaokrąglony 248" o:spid="_x0000_s1026" style="position:absolute;margin-left:-4pt;margin-top:3.4pt;width:464.55pt;height:96.2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" filled="f" strokecolor="#ff6" strokeweight="1.5pt">
                <v:stroke dashstyle="3 1" joinstyle="miter"/>
                <w10:wrap anchorx="margin"/>
              </v:roundrect>
            </w:pict>
          </mc:Fallback>
        </mc:AlternateContent>
      </w:r>
    </w:p>
    <w:p w:rsidR="003A3066" w:rsidRPr="003A3066" w:rsidRDefault="003A3066" w:rsidP="00747B70">
      <w:pPr>
        <w:pStyle w:val="Akapitzlist"/>
        <w:numPr>
          <w:ilvl w:val="0"/>
          <w:numId w:val="5"/>
        </w:numPr>
        <w:spacing w:after="60"/>
        <w:ind w:left="284" w:hanging="284"/>
        <w:rPr>
          <w:b/>
        </w:rPr>
      </w:pPr>
      <w:r w:rsidRPr="003A3066">
        <w:rPr>
          <w:noProof/>
          <w:lang w:eastAsia="pl-PL"/>
        </w:rPr>
        <mc:AlternateContent>
          <mc:Choice Requires="wpg">
            <w:drawing>
              <wp:anchor distT="0" distB="0" distL="114300" distR="114300" simplePos="0" relativeHeight="251793408" behindDoc="0" locked="0" layoutInCell="1" allowOverlap="1" wp14:anchorId="03D6F22F" wp14:editId="6815B9EE">
                <wp:simplePos x="0" y="0"/>
                <wp:positionH relativeFrom="margin">
                  <wp:posOffset>4287723</wp:posOffset>
                </wp:positionH>
                <wp:positionV relativeFrom="paragraph">
                  <wp:posOffset>57251</wp:posOffset>
                </wp:positionV>
                <wp:extent cx="1447800" cy="485140"/>
                <wp:effectExtent l="0" t="0" r="19050" b="10160"/>
                <wp:wrapTight wrapText="bothSides">
                  <wp:wrapPolygon edited="0">
                    <wp:start x="0" y="0"/>
                    <wp:lineTo x="0" y="21204"/>
                    <wp:lineTo x="21600" y="21204"/>
                    <wp:lineTo x="21600" y="0"/>
                    <wp:lineTo x="0" y="0"/>
                  </wp:wrapPolygon>
                </wp:wrapTight>
                <wp:docPr id="245" name="Grupa 245"/>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46" name="Prostokąt zaokrąglony 246"/>
                        <wps:cNvSpPr/>
                        <wps:spPr>
                          <a:xfrm>
                            <a:off x="0" y="0"/>
                            <a:ext cx="1447800" cy="48514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4C.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3</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47" name="Obraz 247" descr="S:\DE - Departament Elektroenergetyki i Ciepłownictwa\DE_V\PEP2040\12_materiały prasowo-propagandowe\logo\Polska z logo PEP2040.jp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03D6F22F" id="Grupa 245" o:spid="_x0000_s1161" style="position:absolute;left:0;text-align:left;margin-left:337.6pt;margin-top:4.5pt;width:114pt;height:38.2pt;z-index:251793408;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&#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">
                <v:roundrect id="Prostokąt zaokrąglony 246" o:spid="_x0000_s1162"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" filled="f" strokecolor="#c00000" strokeweight="1pt">
                  <v:stroke joinstyle="miter"/>
                  <v:textbox inset="11mm,0,0,0">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4C.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3</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v:textbox>
                </v:roundrect>
                <v:shape id="Obraz 247" o:spid="_x0000_s1163"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">
                  <v:imagedata r:id="rId55" o:title="Polska z logo PEP2040"/>
                  <v:path arrowok="t"/>
                </v:shape>
                <w10:wrap type="tight" anchorx="margin"/>
              </v:group>
            </w:pict>
          </mc:Fallback>
        </mc:AlternateContent>
      </w:r>
      <w:r w:rsidRPr="003A3066">
        <w:rPr>
          <w:b/>
        </w:rPr>
        <w:t>energia elektryczna</w:t>
      </w:r>
      <w:r w:rsidRPr="003A3066">
        <w:t xml:space="preserve"> </w:t>
      </w:r>
      <w:r w:rsidRPr="003A3066">
        <w:rPr>
          <w:b/>
        </w:rPr>
        <w:t>(</w:t>
      </w:r>
      <w:proofErr w:type="spellStart"/>
      <w:r w:rsidRPr="003A3066">
        <w:rPr>
          <w:b/>
        </w:rPr>
        <w:t>elektromobilność</w:t>
      </w:r>
      <w:proofErr w:type="spellEnd"/>
      <w:r w:rsidRPr="003A3066">
        <w:rPr>
          <w:b/>
        </w:rPr>
        <w:t>)</w:t>
      </w:r>
      <w:r w:rsidRPr="003A3066">
        <w:t xml:space="preserve"> – choć technologia jej wykorzystania w transporcie jest dość słabo rozwinięta i nadal mało popularna, oczekuje się, że jej popularyzacja wpłynie nie tylko na rynek paliwowy, ale przyczyni się również ograniczeniu problemu niskiej emisji w miastach. Wsparty zostanie także rozwój technologii magazynowania energii, tak istotnych dla kształtu rynku energii elektrycznej. W celu rozwoju </w:t>
      </w:r>
      <w:proofErr w:type="spellStart"/>
      <w:r w:rsidRPr="003A3066">
        <w:t>elektromobilności</w:t>
      </w:r>
      <w:proofErr w:type="spellEnd"/>
      <w:r w:rsidRPr="003A3066">
        <w:t xml:space="preserve"> konieczna jest budowa infrastruktury, jak również rozwój mechanizmów zarządzania popytem, inteligentnych sieci oraz zwiększanie przepustowości sieci dystrybucyjnych</w:t>
      </w:r>
      <w:r w:rsidRPr="003A3066">
        <w:rPr>
          <w:rStyle w:val="Odwoanieprzypisudolnego"/>
        </w:rPr>
        <w:t xml:space="preserve"> </w:t>
      </w:r>
      <w:r w:rsidRPr="003A3066">
        <w:rPr>
          <w:rStyle w:val="Odwoanieprzypisudolnego"/>
        </w:rPr>
        <w:footnoteReference w:id="54"/>
      </w:r>
      <w:r w:rsidRPr="003A3066">
        <w:t xml:space="preserve">, niezbędnych do podłączania i obsługi punktów ładowania; </w:t>
      </w:r>
    </w:p>
    <w:p w:rsidR="003A3066" w:rsidRPr="003A3066" w:rsidRDefault="003A3066" w:rsidP="003A3066">
      <w:pPr>
        <w:pStyle w:val="Bezodstpw"/>
      </w:pPr>
    </w:p>
    <w:p w:rsidR="003A3066" w:rsidRPr="003A3066" w:rsidRDefault="003A3066" w:rsidP="00747B70">
      <w:pPr>
        <w:pStyle w:val="Akapitzlist"/>
        <w:numPr>
          <w:ilvl w:val="0"/>
          <w:numId w:val="5"/>
        </w:numPr>
        <w:ind w:left="284" w:hanging="284"/>
        <w:contextualSpacing w:val="0"/>
      </w:pPr>
      <w:r w:rsidRPr="003A3066">
        <w:rPr>
          <w:b/>
        </w:rPr>
        <w:t>gaz ziemny w postaci skroplonej</w:t>
      </w:r>
      <w:r w:rsidRPr="003A3066">
        <w:t xml:space="preserve"> (LNG) oraz </w:t>
      </w:r>
      <w:r w:rsidRPr="003A3066">
        <w:rPr>
          <w:b/>
        </w:rPr>
        <w:t>sprężonej</w:t>
      </w:r>
      <w:r w:rsidRPr="003A3066">
        <w:t xml:space="preserve"> (CNG) – obecnie istnieją 24 publicznie dostępne stacje tankowania sprężonym gazem ziemnym (CNG), ale oczekuje się, że ekologiczne pojazdy napędzane CNG za kilka lat obejmą część rynku, choć mniejszą niż pojazdy elektryczne; wzrasta także zainteresowanie bunkrowania statków morskich LNG;</w:t>
      </w:r>
    </w:p>
    <w:p w:rsidR="003A3066" w:rsidRPr="003A3066" w:rsidRDefault="003A3066" w:rsidP="00747B70">
      <w:pPr>
        <w:pStyle w:val="Akapitzlist"/>
        <w:numPr>
          <w:ilvl w:val="0"/>
          <w:numId w:val="5"/>
        </w:numPr>
        <w:ind w:left="284" w:hanging="284"/>
        <w:contextualSpacing w:val="0"/>
      </w:pPr>
      <w:r w:rsidRPr="003A3066">
        <w:rPr>
          <w:b/>
        </w:rPr>
        <w:t>wodór</w:t>
      </w:r>
      <w:r w:rsidRPr="003A3066">
        <w:t xml:space="preserve"> – 1 kg wodoru umożliwia pokonanie dystansu ok. 100 km. Technologia wytwarzania i wykorzystania wodoru rozwija się dynamicznie, ale jej komercyjne wykorzystanie może być odsunięte w czasie. Konieczna będzie budowa infrastruktury do tankowania. Jednocześnie warto zauważyć, że wodór można wykorzystywać na wiele sposobów do celów energetycznych;</w:t>
      </w:r>
    </w:p>
    <w:p w:rsidR="003A3066" w:rsidRPr="003A3066" w:rsidRDefault="003A3066" w:rsidP="00747B70">
      <w:pPr>
        <w:pStyle w:val="Akapitzlist"/>
        <w:numPr>
          <w:ilvl w:val="0"/>
          <w:numId w:val="5"/>
        </w:numPr>
        <w:spacing w:after="160"/>
        <w:ind w:left="284" w:hanging="284"/>
        <w:contextualSpacing w:val="0"/>
      </w:pPr>
      <w:r w:rsidRPr="003A3066">
        <w:rPr>
          <w:b/>
        </w:rPr>
        <w:t>paliwa syntetyczne</w:t>
      </w:r>
      <w:r w:rsidRPr="003A3066">
        <w:t xml:space="preserve"> – otrzymywane z gazu ziemnego (</w:t>
      </w:r>
      <w:proofErr w:type="spellStart"/>
      <w:r w:rsidRPr="003A3066">
        <w:rPr>
          <w:i/>
        </w:rPr>
        <w:t>gas</w:t>
      </w:r>
      <w:proofErr w:type="spellEnd"/>
      <w:r w:rsidRPr="003A3066">
        <w:rPr>
          <w:i/>
        </w:rPr>
        <w:t xml:space="preserve"> to </w:t>
      </w:r>
      <w:proofErr w:type="spellStart"/>
      <w:r w:rsidRPr="003A3066">
        <w:rPr>
          <w:i/>
        </w:rPr>
        <w:t>liquid</w:t>
      </w:r>
      <w:proofErr w:type="spellEnd"/>
      <w:r w:rsidRPr="003A3066">
        <w:t>), węgla (</w:t>
      </w:r>
      <w:proofErr w:type="spellStart"/>
      <w:r w:rsidRPr="003A3066">
        <w:rPr>
          <w:i/>
        </w:rPr>
        <w:t>coal</w:t>
      </w:r>
      <w:proofErr w:type="spellEnd"/>
      <w:r w:rsidRPr="003A3066">
        <w:rPr>
          <w:i/>
        </w:rPr>
        <w:t xml:space="preserve"> to </w:t>
      </w:r>
      <w:proofErr w:type="spellStart"/>
      <w:r w:rsidRPr="003A3066">
        <w:rPr>
          <w:i/>
        </w:rPr>
        <w:t>liquid</w:t>
      </w:r>
      <w:proofErr w:type="spellEnd"/>
      <w:r w:rsidRPr="003A3066">
        <w:t>), biomasy, a także z tworzyw sztucznych (odpady komunalne). Paliwa te mogą być wykorzystywane przez pojazdy napędzane tradycyjnie, przy czym nie ma potrzeby budowy nowej infrastruktury.</w:t>
      </w:r>
      <w:r w:rsidRPr="003A3066">
        <w:rPr>
          <w:color w:val="BFBFBF" w:themeColor="background1" w:themeShade="BF"/>
          <w:lang w:eastAsia="pl-PL"/>
        </w:rPr>
        <w:t xml:space="preserve"> </w:t>
      </w:r>
    </w:p>
    <w:p w:rsidR="003A3066" w:rsidRPr="003A3066" w:rsidRDefault="003A3066" w:rsidP="003A3066">
      <w:pPr>
        <w:spacing w:after="60"/>
      </w:pPr>
    </w:p>
    <w:p w:rsidR="003A3066" w:rsidRPr="003A3066" w:rsidRDefault="003A3066" w:rsidP="003A3066">
      <w:pPr>
        <w:spacing w:line="259" w:lineRule="auto"/>
      </w:pPr>
      <w:r w:rsidRPr="003A3066">
        <w:t xml:space="preserve">Popularyzacja </w:t>
      </w:r>
      <w:proofErr w:type="spellStart"/>
      <w:r w:rsidRPr="003A3066">
        <w:t>elektromobilności</w:t>
      </w:r>
      <w:proofErr w:type="spellEnd"/>
      <w:r w:rsidRPr="003A3066">
        <w:t xml:space="preserve"> i pozostałych paliw alternatywnych nie tylko oddziałuje na ograniczenie popytu na paliwa naftowe, ale ma ogromne znaczenie dla poprawy jakości powietrza. Jest to szczególnie istotne w ośrodkach miejskich, gdyż transport jest jedną z głównych przyczyn zanieczyszczenia powietrza na terenach zurbanizowanych. Z tego powodu konieczna jest popularyzacja technologii zapewniających wysoki poziom redukcji emisji w sektorze transportu. Ich rozwój wymaga odpowiednio rozwiniętej infrastruktury, ale także istnienia regulacji prawnych określających funkcjonowanie rynku.</w:t>
      </w:r>
    </w:p>
    <w:p w:rsidR="003A3066" w:rsidRPr="003A3066" w:rsidRDefault="003A3066" w:rsidP="003A3066">
      <w:pPr>
        <w:spacing w:after="60"/>
      </w:pPr>
      <w:r w:rsidRPr="003A3066">
        <w:t xml:space="preserve">W 2018 r. przyjęta została ustawa </w:t>
      </w:r>
      <w:r w:rsidRPr="003A3066">
        <w:rPr>
          <w:i/>
        </w:rPr>
        <w:t xml:space="preserve">o </w:t>
      </w:r>
      <w:proofErr w:type="spellStart"/>
      <w:r w:rsidRPr="003A3066">
        <w:rPr>
          <w:i/>
        </w:rPr>
        <w:t>elektromobilności</w:t>
      </w:r>
      <w:proofErr w:type="spellEnd"/>
      <w:r w:rsidRPr="003A3066">
        <w:rPr>
          <w:i/>
        </w:rPr>
        <w:t xml:space="preserve"> i paliwach alternatywnych</w:t>
      </w:r>
      <w:r w:rsidRPr="003A3066">
        <w:t xml:space="preserve">, która ustanowiła ramy prawne funkcjonowania rynku </w:t>
      </w:r>
      <w:proofErr w:type="spellStart"/>
      <w:r w:rsidRPr="003A3066">
        <w:t>elektromobilności</w:t>
      </w:r>
      <w:proofErr w:type="spellEnd"/>
      <w:r w:rsidRPr="003A3066">
        <w:t xml:space="preserve"> i innych paliw alternatywnych w transporcie. Określony został zakres przepisów technicznych i cele dotyczące rozwoju infrastruktury paliw alternatywnych, ale także katalog instrumentów wsparcia finansowego (np. zwolnienia z akcyzy, korzystniejsze stawki amortyzacyjne) i niefinansowego (udogodnienia tj. możliwość poruszania się pojazdów elektrycznych po pasach drogowych dla autobusów, darmowe parkowanie w strefach płatnego parkowania dla pojazdów elektrycznych), które mają stymulować rozwój tego sektora. Dynamiczny rozwój tych technologii będzie podlegał regularnym przeglądom w ramach corocznej oceny realizacji celów określonych w </w:t>
      </w:r>
      <w:r w:rsidRPr="003A3066">
        <w:rPr>
          <w:i/>
        </w:rPr>
        <w:t xml:space="preserve">Krajowych ramach polityki rozwoju infrastruktury paliw alternatywnych </w:t>
      </w:r>
      <w:r w:rsidRPr="003A3066">
        <w:t>wykonywanej przez ministra właściwego ds. energii, co stanowić będzie podstawę do uzupełniania przepisów dla kreowania właściwego wsparcia.</w:t>
      </w:r>
    </w:p>
    <w:p w:rsidR="003A3066" w:rsidRPr="003A3066" w:rsidRDefault="003A3066" w:rsidP="003A3066">
      <w:pPr>
        <w:pStyle w:val="Bezodstpw"/>
      </w:pPr>
    </w:p>
    <w:p w:rsidR="003A3066" w:rsidRPr="003A3066" w:rsidRDefault="003A3066" w:rsidP="003A3066">
      <w:pPr>
        <w:spacing w:after="60"/>
      </w:pPr>
      <w:r w:rsidRPr="003A3066">
        <w:t xml:space="preserve">Kluczowe znaczenie w zakresie wsparcia finansowego budowy tej części rynku ma ustanowiony </w:t>
      </w:r>
      <w:r w:rsidRPr="003A3066">
        <w:rPr>
          <w:b/>
        </w:rPr>
        <w:t xml:space="preserve">Fundusz Niskoemisyjnego Transportu </w:t>
      </w:r>
      <w:r w:rsidRPr="003A3066">
        <w:t xml:space="preserve">(FNT), z którego finansowane będą  projekty związane z rozwojem </w:t>
      </w:r>
      <w:proofErr w:type="spellStart"/>
      <w:r w:rsidRPr="003A3066">
        <w:t>elektromobilności</w:t>
      </w:r>
      <w:proofErr w:type="spellEnd"/>
      <w:r w:rsidRPr="003A3066">
        <w:t xml:space="preserve"> oraz transportu opartego na paliwach alternatywnych (w tym ze źródeł odnawialnych). Zakres kwalifikowalnych projektów jest bardzo szeroki – wspierani mogą być zarówno przedsiębiorcy budujący infrastrukturę do ładowania pojazdów elektrycznych oraz do tankowania paliw alternatywnych, producenci ekologicznych środków transportu, jak i samorządy inwestujące w czysty transport publiczny, czy podmioty planujące zakup nowych zeroemisyjnych pojazdów. </w:t>
      </w:r>
    </w:p>
    <w:p w:rsidR="003A3066" w:rsidRPr="003A3066" w:rsidRDefault="003A3066" w:rsidP="003A3066">
      <w:pPr>
        <w:pStyle w:val="Bezodstpw"/>
        <w:spacing w:line="264" w:lineRule="auto"/>
      </w:pPr>
    </w:p>
    <w:p w:rsidR="003A3066" w:rsidRPr="003A3066" w:rsidRDefault="003A3066" w:rsidP="003A3066">
      <w:pPr>
        <w:spacing w:after="60"/>
      </w:pPr>
    </w:p>
    <w:p w:rsidR="003A3066" w:rsidRPr="003A3066" w:rsidRDefault="003A3066" w:rsidP="003A3066">
      <w:pPr>
        <w:spacing w:after="60"/>
      </w:pPr>
      <w:r w:rsidRPr="003A3066">
        <w:t>Dla wzrostu wykorzystania paliw alternatywnych określono bardzo ambitne cele kierunkowe:</w:t>
      </w:r>
    </w:p>
    <w:p w:rsidR="003A3066" w:rsidRPr="003A3066" w:rsidRDefault="003A3066" w:rsidP="00747B70">
      <w:pPr>
        <w:pStyle w:val="Akapitzlist"/>
        <w:numPr>
          <w:ilvl w:val="0"/>
          <w:numId w:val="16"/>
        </w:numPr>
        <w:spacing w:after="0"/>
        <w:ind w:left="284" w:hanging="284"/>
      </w:pPr>
      <w:r w:rsidRPr="003A3066">
        <w:t xml:space="preserve">w obszarze </w:t>
      </w:r>
      <w:proofErr w:type="spellStart"/>
      <w:r w:rsidRPr="003A3066">
        <w:rPr>
          <w:b/>
        </w:rPr>
        <w:t>elektromobilności</w:t>
      </w:r>
      <w:proofErr w:type="spellEnd"/>
      <w:r w:rsidRPr="003A3066">
        <w:t xml:space="preserve"> osiągnięcie następujących poziomów: </w:t>
      </w:r>
    </w:p>
    <w:p w:rsidR="003A3066" w:rsidRPr="003A3066" w:rsidRDefault="003A3066" w:rsidP="003A3066">
      <w:pPr>
        <w:pStyle w:val="Akapitzlist"/>
        <w:spacing w:after="0"/>
        <w:ind w:left="284"/>
      </w:pPr>
      <w:r w:rsidRPr="003A3066">
        <w:rPr>
          <w:i/>
        </w:rPr>
        <w:t>pojazdy elektryczne</w:t>
      </w:r>
      <w:r w:rsidRPr="003A3066">
        <w:t>: 1 mln w 2025 r.</w:t>
      </w:r>
      <w:r w:rsidRPr="003A3066">
        <w:rPr>
          <w:rStyle w:val="Odwoanieprzypisudolnego"/>
        </w:rPr>
        <w:footnoteReference w:id="55"/>
      </w:r>
      <w:r w:rsidRPr="003A3066">
        <w:t xml:space="preserve">; </w:t>
      </w:r>
    </w:p>
    <w:p w:rsidR="003A3066" w:rsidRPr="003A3066" w:rsidRDefault="003A3066" w:rsidP="003A3066">
      <w:pPr>
        <w:pStyle w:val="Akapitzlist"/>
        <w:spacing w:after="0"/>
        <w:ind w:left="284"/>
      </w:pPr>
      <w:r w:rsidRPr="003A3066">
        <w:rPr>
          <w:i/>
        </w:rPr>
        <w:t>punkty ładowania</w:t>
      </w:r>
      <w:r w:rsidRPr="003A3066">
        <w:t xml:space="preserve"> zainstalowane w ogólnodostępnych stacjach ładowania: 6 tys. punktów o normalnej mocy oraz 400 punktów o dużej mocy ładowania w 32 aglomeracjach w 2020 r. (emisja z transportu ma największe znaczenie w dużych ośrodkach miejskich);</w:t>
      </w:r>
    </w:p>
    <w:p w:rsidR="003A3066" w:rsidRPr="003A3066" w:rsidRDefault="003A3066" w:rsidP="00747B70">
      <w:pPr>
        <w:pStyle w:val="Akapitzlist"/>
        <w:numPr>
          <w:ilvl w:val="0"/>
          <w:numId w:val="16"/>
        </w:numPr>
        <w:spacing w:before="60" w:after="0"/>
        <w:ind w:left="284" w:hanging="284"/>
        <w:contextualSpacing w:val="0"/>
      </w:pPr>
      <w:r w:rsidRPr="003A3066">
        <w:t xml:space="preserve">w obszarze </w:t>
      </w:r>
      <w:r w:rsidRPr="003A3066">
        <w:rPr>
          <w:b/>
        </w:rPr>
        <w:t xml:space="preserve">CNG i LNG </w:t>
      </w:r>
      <w:r w:rsidRPr="003A3066">
        <w:t xml:space="preserve">osiągnięcie następujących poziomów: </w:t>
      </w:r>
    </w:p>
    <w:p w:rsidR="003A3066" w:rsidRPr="003A3066" w:rsidRDefault="003A3066" w:rsidP="003A3066">
      <w:pPr>
        <w:pStyle w:val="Akapitzlist"/>
        <w:spacing w:after="0"/>
        <w:ind w:left="284"/>
        <w:contextualSpacing w:val="0"/>
      </w:pPr>
      <w:r w:rsidRPr="003A3066">
        <w:rPr>
          <w:i/>
        </w:rPr>
        <w:t>pojazdy CNG</w:t>
      </w:r>
      <w:r w:rsidRPr="003A3066">
        <w:t xml:space="preserve">: 54 tys. w 2025 r.; </w:t>
      </w:r>
    </w:p>
    <w:p w:rsidR="003A3066" w:rsidRPr="003A3066" w:rsidRDefault="003A3066" w:rsidP="003A3066">
      <w:pPr>
        <w:pStyle w:val="Akapitzlist"/>
        <w:spacing w:after="0"/>
        <w:ind w:left="284"/>
      </w:pPr>
      <w:r w:rsidRPr="003A3066">
        <w:rPr>
          <w:i/>
        </w:rPr>
        <w:t>punkty tankowania</w:t>
      </w:r>
      <w:r w:rsidRPr="003A3066">
        <w:t xml:space="preserve">: 70 CNG w 2020 r., 14 LNG i 32 CNG wzdłuż najważniejszych dróg (sieć bazowa TEN-T) w 2025 r., </w:t>
      </w:r>
    </w:p>
    <w:p w:rsidR="003A3066" w:rsidRPr="003A3066" w:rsidRDefault="003A3066" w:rsidP="003A3066">
      <w:pPr>
        <w:pStyle w:val="Akapitzlist"/>
        <w:spacing w:after="0"/>
        <w:ind w:left="284"/>
      </w:pPr>
      <w:r w:rsidRPr="003A3066">
        <w:rPr>
          <w:i/>
        </w:rPr>
        <w:t>punkty bunkrowania skroplonego gazu ziemnego (LNG): 4 największe porty – Gdańsk, Gdynia, Szczecin i Świnoujście</w:t>
      </w:r>
      <w:r w:rsidRPr="003A3066">
        <w:t>: możliwość bunkrowania statków LNG do 2025 r., bunkrowanie również na terminalu LNG w Świnoujściu.</w:t>
      </w:r>
    </w:p>
    <w:p w:rsidR="003A3066" w:rsidRPr="003A3066" w:rsidRDefault="003A3066" w:rsidP="003A3066">
      <w:pPr>
        <w:spacing w:after="0"/>
      </w:pPr>
    </w:p>
    <w:p w:rsidR="003A3066" w:rsidRPr="003A3066" w:rsidRDefault="003A3066" w:rsidP="003A3066">
      <w:pPr>
        <w:spacing w:after="160" w:line="259" w:lineRule="auto"/>
        <w:jc w:val="left"/>
      </w:pPr>
    </w:p>
    <w:p w:rsidR="003A3066" w:rsidRPr="003A3066" w:rsidRDefault="003A3066" w:rsidP="003A3066">
      <w:pPr>
        <w:autoSpaceDE w:val="0"/>
        <w:autoSpaceDN w:val="0"/>
        <w:adjustRightInd w:val="0"/>
        <w:spacing w:line="240" w:lineRule="auto"/>
        <w:rPr>
          <w:rFonts w:cs="Arial Narrow"/>
          <w:color w:val="000000"/>
        </w:rPr>
      </w:pPr>
      <w:r w:rsidRPr="003A3066">
        <w:rPr>
          <w:rFonts w:cs="Arial Narrow"/>
          <w:color w:val="000000"/>
        </w:rPr>
        <w:t xml:space="preserve">Ze względu na szerokie możliwości zastosowania oraz ogromne zainteresowanie, na szczególną uwagę zasługuje </w:t>
      </w:r>
      <w:r w:rsidRPr="003A3066">
        <w:rPr>
          <w:rFonts w:cs="Arial Narrow"/>
          <w:b/>
          <w:bCs/>
          <w:color w:val="000000"/>
        </w:rPr>
        <w:t>produkcja i wykorzystanie wodoru</w:t>
      </w:r>
      <w:r w:rsidRPr="003A3066">
        <w:rPr>
          <w:rFonts w:cs="Arial Narrow"/>
          <w:bCs/>
          <w:color w:val="000000"/>
        </w:rPr>
        <w:t xml:space="preserve"> w transporcie i w pozostałych sektorach</w:t>
      </w:r>
      <w:r w:rsidRPr="003A3066">
        <w:rPr>
          <w:rFonts w:cs="Arial Narrow"/>
          <w:color w:val="000000"/>
        </w:rPr>
        <w:t>. Obecnie, wodór znajduje zastosowanie w przemyśle rafineryjnym, hutnictwie i przy wytwarzaniu nawozów, ale popyt na ten gaz ulegnie zwiększeniu, jeżeli możliwe będzie jego dodawanie do sieci gazowej i wykorzystanie w ogniwach paliwowych do wytwarzania energii elektrycznej. Dzięki temu, poza istniejącymi zastosowaniami można będzie go z powodzeniem wykorzystywać w sektorze transportowym (samochody, pojazdy ciężarowe, transport publiczny, żegluga, lotnictwo), ciepłowniczym i elektroenergetycznym (w ogniwach paliwowych i turbinach gazowych).</w:t>
      </w:r>
    </w:p>
    <w:p w:rsidR="003A3066" w:rsidRPr="003A3066" w:rsidRDefault="003A3066" w:rsidP="003A3066">
      <w:pPr>
        <w:autoSpaceDE w:val="0"/>
        <w:autoSpaceDN w:val="0"/>
        <w:adjustRightInd w:val="0"/>
        <w:spacing w:line="240" w:lineRule="auto"/>
        <w:rPr>
          <w:rFonts w:cs="Arial Narrow"/>
          <w:color w:val="000000"/>
        </w:rPr>
      </w:pPr>
      <w:r w:rsidRPr="003A3066">
        <w:rPr>
          <w:rFonts w:cs="Arial Narrow"/>
          <w:color w:val="000000"/>
        </w:rPr>
        <w:t xml:space="preserve">Ze względu na dotychczasowy brak opłacalności wykorzystania wodoru na cele energetyczne, technologia ta jest na niskim poziomie rozwoju. Jednakże ze względu na właściwości fizyczne wodoru (jest lekki, reaktywny, można go magazynować, ma wysoką zawartość energii na jednostkę masy), ekologiczny charakter (produktem jego spalania jest jedynie para wodna) oraz duże możliwości produkcyjne przedsiębiorstw w Polsce (obecnie ok. miliona ton rocznie), kwestia wykorzystania wodoru na cele energetyczne staje się punktem coraz powszechniejszego zainteresowania. Sytuacją pożądaną jest to, aby produkcja wodoru była w przyszłości realizowana przy wykorzystaniu OZE, także jako sposób zagospodarowania nadwyżek produkcji energii. </w:t>
      </w:r>
    </w:p>
    <w:p w:rsidR="003A3066" w:rsidRPr="003A3066" w:rsidRDefault="003A3066" w:rsidP="003A3066">
      <w:pPr>
        <w:spacing w:after="160" w:line="259" w:lineRule="auto"/>
        <w:rPr>
          <w:b/>
        </w:rPr>
      </w:pPr>
      <w:r w:rsidRPr="003A3066">
        <w:t xml:space="preserve">Pobudzeniu tego rynku służyć będą projekty badawcze, ale także wymiana dotychczasowych doświadczeń zainteresowanych podmiotów oraz stworzenie strefy regulacyjnej w odniesieniu do wykorzystania wodoru w sektorze transportu i energetyki. </w:t>
      </w:r>
      <w:r w:rsidRPr="003A3066">
        <w:rPr>
          <w:b/>
        </w:rPr>
        <w:t>Ramy prawne dla wykorzystania wodoru zostaną opracowane do 2021 r.</w:t>
      </w:r>
      <w:r w:rsidRPr="003A3066">
        <w:t>, tak aby rynek mógł się w pełni rozwinąć w perspektywie 2030 r.</w:t>
      </w:r>
    </w:p>
    <w:p w:rsidR="003A3066" w:rsidRPr="003A3066" w:rsidRDefault="003A3066" w:rsidP="003A3066">
      <w:pPr>
        <w:pStyle w:val="Bezodstpw"/>
      </w:pPr>
    </w:p>
    <w:p w:rsidR="003A3066" w:rsidRPr="003A3066" w:rsidRDefault="003A3066" w:rsidP="003A3066">
      <w:pPr>
        <w:spacing w:after="160" w:line="259" w:lineRule="auto"/>
        <w:jc w:val="left"/>
      </w:pPr>
    </w:p>
    <w:p w:rsidR="003A3066" w:rsidRPr="003A3066" w:rsidRDefault="003A3066" w:rsidP="003A3066">
      <w:pPr>
        <w:pStyle w:val="teryt"/>
      </w:pPr>
      <w:r w:rsidRPr="003A3066">
        <w:rPr>
          <w:noProof/>
          <w:lang w:eastAsia="pl-PL"/>
        </w:rPr>
        <mc:AlternateContent>
          <mc:Choice Requires="wpg">
            <w:drawing>
              <wp:anchor distT="0" distB="0" distL="114300" distR="71755" simplePos="0" relativeHeight="251755520" behindDoc="0" locked="0" layoutInCell="1" allowOverlap="1" wp14:anchorId="248ADCE5" wp14:editId="7E48F336">
                <wp:simplePos x="0" y="0"/>
                <wp:positionH relativeFrom="column">
                  <wp:posOffset>957</wp:posOffset>
                </wp:positionH>
                <wp:positionV relativeFrom="paragraph">
                  <wp:posOffset>11155</wp:posOffset>
                </wp:positionV>
                <wp:extent cx="1137600" cy="360000"/>
                <wp:effectExtent l="0" t="0" r="24765" b="21590"/>
                <wp:wrapSquare wrapText="bothSides"/>
                <wp:docPr id="114" name="Grupa 114"/>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15" name="Prostokąt zaokrąglony 115"/>
                        <wps:cNvSpPr/>
                        <wps:spPr>
                          <a:xfrm>
                            <a:off x="0" y="0"/>
                            <a:ext cx="1139588" cy="360000"/>
                          </a:xfrm>
                          <a:prstGeom prst="roundRect">
                            <a:avLst/>
                          </a:prstGeom>
                          <a:ln w="6350">
                            <a:solidFill>
                              <a:schemeClr val="bg1">
                                <a:lumMod val="75000"/>
                              </a:schemeClr>
                            </a:solidFill>
                            <a:prstDash val="sysDot"/>
                          </a:ln>
                        </wps:spPr>
                        <wps:style>
                          <a:lnRef idx="2">
                            <a:schemeClr val="dk1"/>
                          </a:lnRef>
                          <a:fillRef idx="1">
                            <a:schemeClr val="lt1"/>
                          </a:fillRef>
                          <a:effectRef idx="0">
                            <a:schemeClr val="dk1"/>
                          </a:effectRef>
                          <a:fontRef idx="minor">
                            <a:schemeClr val="dk1"/>
                          </a:fontRef>
                        </wps:style>
                        <wps:txbx>
                          <w:txbxContent>
                            <w:p w:rsidR="003419EC" w:rsidRPr="00471C8D" w:rsidRDefault="003419EC" w:rsidP="003A3066">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16" name="Obraz 116" descr="C:\Users\Kocon Marta\Downloads\kontur.jp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248ADCE5" id="Grupa 114" o:spid="_x0000_s1164" style="position:absolute;left:0;text-align:left;margin-left:.1pt;margin-top:.9pt;width:89.55pt;height:28.35pt;z-index:251755520;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">
                <v:roundrect id="Prostokąt zaokrąglony 115" o:spid="_x0000_s1165"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" fillcolor="white [3201]" strokecolor="#bfbfbf [2412]" strokeweight=".5pt">
                  <v:stroke dashstyle="1 1" joinstyle="miter"/>
                  <v:textbox inset=",,1.3mm">
                    <w:txbxContent>
                      <w:p w:rsidR="003419EC" w:rsidRPr="00471C8D" w:rsidRDefault="003419EC" w:rsidP="003A3066">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16" o:spid="_x0000_s1166"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">
                  <v:imagedata r:id="rId51" o:title="kontur"/>
                  <v:path arrowok="t"/>
                </v:shape>
                <w10:wrap type="square"/>
              </v:group>
            </w:pict>
          </mc:Fallback>
        </mc:AlternateContent>
      </w:r>
      <w:r w:rsidRPr="003A3066">
        <w:t>Poziom rozwoju rynku produktów naftowych powinien odpowiadać na możliwość pokrycia popytu w całym kraju. Poza kwestami organizacyjnymi istotnym aspektem jest zapewnienie odpowiedniego rozmieszczenia infrastruktury paliwowej</w:t>
      </w:r>
      <w:r w:rsidRPr="003A3066">
        <w:rPr>
          <w:rStyle w:val="Odwoanieprzypisudolnego"/>
        </w:rPr>
        <w:footnoteReference w:id="56"/>
      </w:r>
      <w:r w:rsidRPr="003A3066">
        <w:t xml:space="preserve">, w tym handlowych i interwencyjnych baz magazynowych, ale także rozwój gałęzi, które pokryją część popytu – od biokomponentów, po paliwa alternatywne i </w:t>
      </w:r>
      <w:proofErr w:type="spellStart"/>
      <w:r w:rsidRPr="003A3066">
        <w:t>elektromobilność</w:t>
      </w:r>
      <w:proofErr w:type="spellEnd"/>
      <w:r w:rsidRPr="003A3066">
        <w:t xml:space="preserve">. Podsektory te będą się rozwijać na obszarze całego kraju, choć należy zaznaczyć, że wytwarzanie biokomponentów w głębszym stopniu oddziałuje na tereny wiejskie, a wykorzystanie </w:t>
      </w:r>
      <w:proofErr w:type="spellStart"/>
      <w:r w:rsidRPr="003A3066">
        <w:t>elektromobilności</w:t>
      </w:r>
      <w:proofErr w:type="spellEnd"/>
      <w:r w:rsidRPr="003A3066">
        <w:t xml:space="preserve"> będzie mieć szerszy wymiar w ośrodkach miejskich.</w:t>
      </w:r>
      <w:r w:rsidRPr="003A3066">
        <w:br w:type="page"/>
      </w:r>
    </w:p>
    <w:tbl>
      <w:tblPr>
        <w:tblStyle w:val="Tabela-Siatka"/>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38"/>
        <w:gridCol w:w="599"/>
        <w:gridCol w:w="4831"/>
        <w:gridCol w:w="1190"/>
        <w:gridCol w:w="1731"/>
      </w:tblGrid>
      <w:tr w:rsidR="003A3066" w:rsidRPr="003A3066" w:rsidTr="003419EC">
        <w:tc>
          <w:tcPr>
            <w:tcW w:w="355" w:type="pct"/>
            <w:tcBorders>
              <w:bottom w:val="single" w:sz="12" w:space="0" w:color="FFE599" w:themeColor="accent4" w:themeTint="66"/>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3019" w:type="pct"/>
            <w:gridSpan w:val="2"/>
            <w:tcBorders>
              <w:bottom w:val="single" w:sz="12" w:space="0" w:color="FFE599" w:themeColor="accent4" w:themeTint="66"/>
            </w:tcBorders>
          </w:tcPr>
          <w:p w:rsidR="003A3066" w:rsidRPr="003A3066" w:rsidRDefault="003A3066" w:rsidP="003419EC">
            <w:pPr>
              <w:pStyle w:val="Zadania"/>
              <w:rPr>
                <w:b/>
              </w:rPr>
            </w:pPr>
            <w:r w:rsidRPr="003A3066">
              <w:rPr>
                <w:b/>
              </w:rPr>
              <w:t>Działania</w:t>
            </w:r>
          </w:p>
        </w:tc>
        <w:tc>
          <w:tcPr>
            <w:tcW w:w="662" w:type="pct"/>
            <w:tcBorders>
              <w:bottom w:val="single" w:sz="12" w:space="0" w:color="FFE599" w:themeColor="accent4" w:themeTint="66"/>
            </w:tcBorders>
            <w:vAlign w:val="center"/>
          </w:tcPr>
          <w:p w:rsidR="003A3066" w:rsidRPr="003A3066" w:rsidRDefault="003A3066" w:rsidP="003419EC">
            <w:pPr>
              <w:pStyle w:val="Zadania"/>
              <w:rPr>
                <w:b/>
              </w:rPr>
            </w:pPr>
            <w:r w:rsidRPr="003A3066">
              <w:rPr>
                <w:b/>
              </w:rPr>
              <w:t>Termin</w:t>
            </w:r>
          </w:p>
        </w:tc>
        <w:tc>
          <w:tcPr>
            <w:tcW w:w="963" w:type="pct"/>
            <w:tcBorders>
              <w:bottom w:val="single" w:sz="12" w:space="0" w:color="FFE599" w:themeColor="accent4" w:themeTint="66"/>
            </w:tcBorders>
            <w:vAlign w:val="center"/>
          </w:tcPr>
          <w:p w:rsidR="003A3066" w:rsidRPr="003A3066" w:rsidRDefault="003A3066" w:rsidP="003419EC">
            <w:pPr>
              <w:pStyle w:val="Zadania"/>
              <w:rPr>
                <w:b/>
              </w:rPr>
            </w:pPr>
            <w:r w:rsidRPr="003A3066">
              <w:rPr>
                <w:b/>
              </w:rPr>
              <w:t>Odpowiedzialni</w:t>
            </w:r>
          </w:p>
        </w:tc>
      </w:tr>
      <w:tr w:rsidR="003A3066" w:rsidRPr="003A3066" w:rsidTr="003419EC">
        <w:tc>
          <w:tcPr>
            <w:tcW w:w="355" w:type="pct"/>
            <w:tcBorders>
              <w:top w:val="single" w:sz="12" w:space="0" w:color="FFE599" w:themeColor="accent4" w:themeTint="66"/>
              <w:bottom w:val="dotted" w:sz="4" w:space="0" w:color="FFE599" w:themeColor="accent4" w:themeTint="66"/>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r w:rsidRPr="003A3066">
              <w:rPr>
                <w:color w:val="FFFFFF" w:themeColor="background1"/>
              </w:rPr>
              <w:t>█</w:t>
            </w:r>
          </w:p>
        </w:tc>
        <w:tc>
          <w:tcPr>
            <w:tcW w:w="333" w:type="pct"/>
            <w:tcBorders>
              <w:top w:val="single" w:sz="12" w:space="0" w:color="FFE599" w:themeColor="accent4" w:themeTint="66"/>
              <w:bottom w:val="dotted" w:sz="4" w:space="0" w:color="FFE599" w:themeColor="accent4" w:themeTint="66"/>
            </w:tcBorders>
          </w:tcPr>
          <w:p w:rsidR="003A3066" w:rsidRPr="003A3066" w:rsidRDefault="003A3066" w:rsidP="003419EC">
            <w:pPr>
              <w:pStyle w:val="Zadania"/>
            </w:pPr>
            <w:r w:rsidRPr="003A3066">
              <w:t>4C.1.</w:t>
            </w:r>
          </w:p>
        </w:tc>
        <w:tc>
          <w:tcPr>
            <w:tcW w:w="2687" w:type="pct"/>
            <w:tcBorders>
              <w:top w:val="single" w:sz="12" w:space="0" w:color="FFE599" w:themeColor="accent4" w:themeTint="66"/>
              <w:bottom w:val="dotted" w:sz="4" w:space="0" w:color="FFE599" w:themeColor="accent4" w:themeTint="66"/>
            </w:tcBorders>
          </w:tcPr>
          <w:p w:rsidR="003A3066" w:rsidRPr="003A3066" w:rsidRDefault="003A3066" w:rsidP="003419EC">
            <w:pPr>
              <w:pStyle w:val="Zadania"/>
            </w:pPr>
            <w:r w:rsidRPr="003A3066">
              <w:t>Uporządkowanie struktury właścicielskiej infrastruktury paliwowej:</w:t>
            </w:r>
          </w:p>
          <w:p w:rsidR="003A3066" w:rsidRPr="003A3066" w:rsidRDefault="003A3066" w:rsidP="00747B70">
            <w:pPr>
              <w:pStyle w:val="Zadania"/>
              <w:numPr>
                <w:ilvl w:val="0"/>
                <w:numId w:val="4"/>
              </w:numPr>
              <w:ind w:left="197" w:hanging="197"/>
            </w:pPr>
            <w:r w:rsidRPr="003A3066">
              <w:t>koncentracja spółek rafineryjnych na produkcji i obrocie paliwami,</w:t>
            </w:r>
          </w:p>
          <w:p w:rsidR="003A3066" w:rsidRPr="003A3066" w:rsidRDefault="003A3066" w:rsidP="00747B70">
            <w:pPr>
              <w:pStyle w:val="Zadania"/>
              <w:numPr>
                <w:ilvl w:val="0"/>
                <w:numId w:val="4"/>
              </w:numPr>
              <w:ind w:left="197" w:hanging="197"/>
            </w:pPr>
            <w:r w:rsidRPr="003A3066">
              <w:t>objęcie przez państwo pełnej kontroli nad aktywami kluczowymi w zakresie transportu rurociągowego oraz magazynowania ropy i paliw,</w:t>
            </w:r>
          </w:p>
          <w:p w:rsidR="003A3066" w:rsidRPr="003A3066" w:rsidRDefault="003A3066" w:rsidP="00747B70">
            <w:pPr>
              <w:pStyle w:val="Zadania"/>
              <w:numPr>
                <w:ilvl w:val="0"/>
                <w:numId w:val="4"/>
              </w:numPr>
              <w:ind w:left="197" w:hanging="197"/>
              <w:rPr>
                <w:rFonts w:cs="Calibri"/>
                <w:szCs w:val="24"/>
              </w:rPr>
            </w:pPr>
            <w:r w:rsidRPr="003A3066">
              <w:t xml:space="preserve">budowa i zarządzenie pojemnościami </w:t>
            </w:r>
            <w:proofErr w:type="spellStart"/>
            <w:r w:rsidRPr="003A3066">
              <w:t>kawernowymi</w:t>
            </w:r>
            <w:proofErr w:type="spellEnd"/>
            <w:r w:rsidRPr="003A3066">
              <w:t xml:space="preserve"> na węglowodorowy oraz gospodarka solankowa koordynowana przez jedną spółkę</w:t>
            </w:r>
          </w:p>
        </w:tc>
        <w:tc>
          <w:tcPr>
            <w:tcW w:w="662" w:type="pct"/>
            <w:tcBorders>
              <w:top w:val="single" w:sz="12" w:space="0" w:color="FFE599" w:themeColor="accent4" w:themeTint="66"/>
              <w:bottom w:val="dotted" w:sz="4" w:space="0" w:color="FFE599" w:themeColor="accent4" w:themeTint="66"/>
            </w:tcBorders>
          </w:tcPr>
          <w:p w:rsidR="003A3066" w:rsidRPr="003A3066" w:rsidRDefault="003A3066" w:rsidP="003419EC">
            <w:pPr>
              <w:pStyle w:val="Zadania"/>
            </w:pPr>
            <w:r w:rsidRPr="003A3066">
              <w:t>2020</w:t>
            </w:r>
          </w:p>
        </w:tc>
        <w:tc>
          <w:tcPr>
            <w:tcW w:w="963" w:type="pct"/>
            <w:tcBorders>
              <w:top w:val="single" w:sz="12" w:space="0" w:color="FFE599" w:themeColor="accent4" w:themeTint="66"/>
              <w:bottom w:val="dotted" w:sz="4" w:space="0" w:color="FFE599" w:themeColor="accent4" w:themeTint="66"/>
            </w:tcBorders>
          </w:tcPr>
          <w:p w:rsidR="003A3066" w:rsidRPr="003A3066" w:rsidRDefault="003A3066" w:rsidP="003419EC">
            <w:pPr>
              <w:pStyle w:val="Zadania"/>
            </w:pPr>
            <w:r w:rsidRPr="003A3066">
              <w:t xml:space="preserve">spółki rafineryjne, PERN S.A., </w:t>
            </w:r>
            <w:proofErr w:type="spellStart"/>
            <w:r w:rsidRPr="003A3066">
              <w:t>OSPg</w:t>
            </w:r>
            <w:proofErr w:type="spellEnd"/>
            <w:r w:rsidRPr="003A3066">
              <w:t>, KPRM</w:t>
            </w:r>
          </w:p>
        </w:tc>
      </w:tr>
      <w:tr w:rsidR="003A3066" w:rsidRPr="003A3066" w:rsidTr="003419EC">
        <w:trPr>
          <w:trHeight w:val="434"/>
        </w:trPr>
        <w:tc>
          <w:tcPr>
            <w:tcW w:w="355"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r w:rsidRPr="003A3066">
              <w:rPr>
                <w:color w:val="FFFFFF" w:themeColor="background1"/>
              </w:rPr>
              <w:t>█</w:t>
            </w:r>
          </w:p>
        </w:tc>
        <w:tc>
          <w:tcPr>
            <w:tcW w:w="333"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4C.2.</w:t>
            </w:r>
          </w:p>
        </w:tc>
        <w:tc>
          <w:tcPr>
            <w:tcW w:w="2687"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Optymalizacja systemu zapasów i zwiększenie roli Prezesa ARM w utrzymywaniu zapasów interwencyjnych</w:t>
            </w:r>
          </w:p>
        </w:tc>
        <w:tc>
          <w:tcPr>
            <w:tcW w:w="662"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2029</w:t>
            </w:r>
          </w:p>
        </w:tc>
        <w:tc>
          <w:tcPr>
            <w:tcW w:w="963"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ME</w:t>
            </w:r>
          </w:p>
        </w:tc>
      </w:tr>
      <w:tr w:rsidR="003A3066" w:rsidRPr="003A3066" w:rsidTr="003419EC">
        <w:tc>
          <w:tcPr>
            <w:tcW w:w="355"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FFFFFF" w:themeColor="background1"/>
              </w:rPr>
              <w:t>█</w:t>
            </w:r>
          </w:p>
        </w:tc>
        <w:tc>
          <w:tcPr>
            <w:tcW w:w="333"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4C.3.</w:t>
            </w:r>
          </w:p>
        </w:tc>
        <w:tc>
          <w:tcPr>
            <w:tcW w:w="2687"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Ograniczenie obciążeń administracyjnych sektora paliwowego oraz zapewnienie przejrzystości rynku paliw:</w:t>
            </w:r>
          </w:p>
          <w:p w:rsidR="003A3066" w:rsidRPr="003A3066" w:rsidRDefault="003A3066" w:rsidP="00747B70">
            <w:pPr>
              <w:pStyle w:val="Zadania"/>
              <w:numPr>
                <w:ilvl w:val="0"/>
                <w:numId w:val="58"/>
              </w:numPr>
              <w:ind w:left="270" w:hanging="270"/>
            </w:pPr>
            <w:r w:rsidRPr="003A3066">
              <w:t>redukcja zobowiązań sprawozdawczych,</w:t>
            </w:r>
          </w:p>
          <w:p w:rsidR="003A3066" w:rsidRPr="003A3066" w:rsidRDefault="003A3066" w:rsidP="00747B70">
            <w:pPr>
              <w:pStyle w:val="Zadania"/>
              <w:numPr>
                <w:ilvl w:val="0"/>
                <w:numId w:val="58"/>
              </w:numPr>
              <w:ind w:left="270" w:hanging="270"/>
            </w:pPr>
            <w:r w:rsidRPr="003A3066">
              <w:t>utworzenie i zapewnienie pełnej funkcjonalności platformy paliwowej,</w:t>
            </w:r>
          </w:p>
          <w:p w:rsidR="003A3066" w:rsidRPr="003A3066" w:rsidRDefault="003A3066" w:rsidP="00747B70">
            <w:pPr>
              <w:pStyle w:val="Zadania"/>
              <w:numPr>
                <w:ilvl w:val="0"/>
                <w:numId w:val="58"/>
              </w:numPr>
              <w:ind w:left="270" w:hanging="270"/>
            </w:pPr>
            <w:r w:rsidRPr="003A3066">
              <w:t>udoskonalenie przepisów dot. bunkrowania statków morskich</w:t>
            </w:r>
          </w:p>
        </w:tc>
        <w:tc>
          <w:tcPr>
            <w:tcW w:w="662"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2023</w:t>
            </w:r>
          </w:p>
          <w:p w:rsidR="003A3066" w:rsidRPr="003A3066" w:rsidRDefault="003A3066" w:rsidP="003419EC">
            <w:pPr>
              <w:pStyle w:val="Zadania"/>
            </w:pPr>
          </w:p>
        </w:tc>
        <w:tc>
          <w:tcPr>
            <w:tcW w:w="963"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ME</w:t>
            </w:r>
          </w:p>
        </w:tc>
      </w:tr>
      <w:tr w:rsidR="003A3066" w:rsidRPr="003A3066" w:rsidTr="003419EC">
        <w:tc>
          <w:tcPr>
            <w:tcW w:w="355"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rPr>
                <w:color w:val="FFC000"/>
              </w:rPr>
            </w:pPr>
            <w:r w:rsidRPr="003A3066">
              <w:rPr>
                <w:color w:val="FFC000"/>
              </w:rPr>
              <w:t>█</w:t>
            </w:r>
            <w:r w:rsidRPr="003A3066">
              <w:rPr>
                <w:color w:val="00B0F0"/>
              </w:rPr>
              <w:t xml:space="preserve"> █</w:t>
            </w:r>
          </w:p>
        </w:tc>
        <w:tc>
          <w:tcPr>
            <w:tcW w:w="333"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4C.4.</w:t>
            </w:r>
          </w:p>
        </w:tc>
        <w:tc>
          <w:tcPr>
            <w:tcW w:w="2687"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Zwiększanie mocy produkcyjnych w obszarze petrochemii</w:t>
            </w:r>
          </w:p>
        </w:tc>
        <w:tc>
          <w:tcPr>
            <w:tcW w:w="662"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2030</w:t>
            </w:r>
          </w:p>
        </w:tc>
        <w:tc>
          <w:tcPr>
            <w:tcW w:w="963"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spółki rafineryjne</w:t>
            </w:r>
          </w:p>
        </w:tc>
      </w:tr>
      <w:tr w:rsidR="003A3066" w:rsidRPr="003A3066" w:rsidTr="003419EC">
        <w:tc>
          <w:tcPr>
            <w:tcW w:w="355"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92D050"/>
              </w:rPr>
              <w:t xml:space="preserve"> █</w:t>
            </w:r>
          </w:p>
        </w:tc>
        <w:tc>
          <w:tcPr>
            <w:tcW w:w="333"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4C.5.</w:t>
            </w:r>
          </w:p>
        </w:tc>
        <w:tc>
          <w:tcPr>
            <w:tcW w:w="2687"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Zapewnienie warunków rozwoju technologii pozwalających na ograniczenie emisyjności produkcji i zużycia paliw tradycyjnych</w:t>
            </w:r>
          </w:p>
        </w:tc>
        <w:tc>
          <w:tcPr>
            <w:tcW w:w="662"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w:t>
            </w:r>
          </w:p>
        </w:tc>
        <w:tc>
          <w:tcPr>
            <w:tcW w:w="963"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ME</w:t>
            </w:r>
          </w:p>
        </w:tc>
      </w:tr>
      <w:tr w:rsidR="003A3066" w:rsidRPr="003A3066" w:rsidTr="003419EC">
        <w:tc>
          <w:tcPr>
            <w:tcW w:w="355"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333"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4C.6.</w:t>
            </w:r>
          </w:p>
        </w:tc>
        <w:tc>
          <w:tcPr>
            <w:tcW w:w="2687"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Zapewnienie warunków funkcjonowania i rozwoju rynku biokomponentów dla osiągnięcia celu 14% OZE w transporcie w 2030 r. poprzez dążenie do:</w:t>
            </w:r>
          </w:p>
          <w:p w:rsidR="003A3066" w:rsidRPr="003A3066" w:rsidRDefault="003A3066" w:rsidP="00747B70">
            <w:pPr>
              <w:pStyle w:val="Zadania"/>
              <w:numPr>
                <w:ilvl w:val="0"/>
                <w:numId w:val="14"/>
              </w:numPr>
              <w:ind w:left="197" w:hanging="197"/>
              <w:rPr>
                <w:iCs/>
              </w:rPr>
            </w:pPr>
            <w:r w:rsidRPr="003A3066">
              <w:rPr>
                <w:iCs/>
              </w:rPr>
              <w:t xml:space="preserve">maksymalizacji </w:t>
            </w:r>
            <w:proofErr w:type="spellStart"/>
            <w:r w:rsidRPr="003A3066">
              <w:rPr>
                <w:iCs/>
              </w:rPr>
              <w:t>blendingu</w:t>
            </w:r>
            <w:proofErr w:type="spellEnd"/>
            <w:r w:rsidRPr="003A3066">
              <w:rPr>
                <w:iCs/>
              </w:rPr>
              <w:t xml:space="preserve"> paliw ciekłych,</w:t>
            </w:r>
          </w:p>
          <w:p w:rsidR="003A3066" w:rsidRPr="003A3066" w:rsidRDefault="003A3066" w:rsidP="00747B70">
            <w:pPr>
              <w:pStyle w:val="Zadania"/>
              <w:numPr>
                <w:ilvl w:val="0"/>
                <w:numId w:val="14"/>
              </w:numPr>
              <w:ind w:left="197" w:hanging="197"/>
            </w:pPr>
            <w:r w:rsidRPr="003A3066">
              <w:t>zwiększenia wykorzystania surowców odpadowych do produkcji biokomponentów,</w:t>
            </w:r>
          </w:p>
          <w:p w:rsidR="003A3066" w:rsidRPr="003A3066" w:rsidRDefault="003A3066" w:rsidP="00747B70">
            <w:pPr>
              <w:pStyle w:val="Zadania"/>
              <w:numPr>
                <w:ilvl w:val="0"/>
                <w:numId w:val="14"/>
              </w:numPr>
              <w:ind w:left="197" w:hanging="197"/>
            </w:pPr>
            <w:r w:rsidRPr="003A3066">
              <w:rPr>
                <w:iCs/>
              </w:rPr>
              <w:t xml:space="preserve">poszukiwania alternatywnych rozwiązań w zakresie opanowanych oraz nowych technologii </w:t>
            </w:r>
          </w:p>
          <w:p w:rsidR="003A3066" w:rsidRPr="003A3066" w:rsidRDefault="003A3066" w:rsidP="003419EC">
            <w:pPr>
              <w:pStyle w:val="Zadania"/>
            </w:pPr>
            <w:r w:rsidRPr="003A3066">
              <w:rPr>
                <w:iCs/>
              </w:rPr>
              <w:t>zwłaszcza poprzez:</w:t>
            </w:r>
          </w:p>
          <w:p w:rsidR="003A3066" w:rsidRPr="003A3066" w:rsidRDefault="003A3066" w:rsidP="00747B70">
            <w:pPr>
              <w:pStyle w:val="Zadania"/>
              <w:numPr>
                <w:ilvl w:val="0"/>
                <w:numId w:val="15"/>
              </w:numPr>
              <w:ind w:left="197" w:hanging="197"/>
            </w:pPr>
            <w:r w:rsidRPr="003A3066">
              <w:t xml:space="preserve">utrzymanie koordynacji wdrażania nowych technologii i działań w zakresie certyfikacji jakościowej przez ME, </w:t>
            </w:r>
          </w:p>
          <w:p w:rsidR="003A3066" w:rsidRPr="003A3066" w:rsidRDefault="003A3066" w:rsidP="00747B70">
            <w:pPr>
              <w:pStyle w:val="Zadania"/>
              <w:numPr>
                <w:ilvl w:val="0"/>
                <w:numId w:val="14"/>
              </w:numPr>
              <w:ind w:left="197" w:hanging="197"/>
            </w:pPr>
            <w:r w:rsidRPr="003A3066">
              <w:t>wprowadzenie instrumentów kontroli dla prawidłowego wykorzystania biokomponentów</w:t>
            </w:r>
          </w:p>
        </w:tc>
        <w:tc>
          <w:tcPr>
            <w:tcW w:w="662"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w:t>
            </w:r>
          </w:p>
        </w:tc>
        <w:tc>
          <w:tcPr>
            <w:tcW w:w="963"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ME, spółki realizujące NCW, inne podmioty</w:t>
            </w:r>
          </w:p>
        </w:tc>
      </w:tr>
      <w:tr w:rsidR="003A3066" w:rsidRPr="003A3066" w:rsidTr="003419EC">
        <w:tc>
          <w:tcPr>
            <w:tcW w:w="355"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tc>
        <w:tc>
          <w:tcPr>
            <w:tcW w:w="333"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4C.7.</w:t>
            </w:r>
          </w:p>
        </w:tc>
        <w:tc>
          <w:tcPr>
            <w:tcW w:w="2687"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Zapewnienie warunków funkcjonowania i instrumentarium wsparcia rynku paliw alternatywnych, w szczególności:</w:t>
            </w:r>
          </w:p>
          <w:p w:rsidR="003A3066" w:rsidRPr="003A3066" w:rsidRDefault="003A3066" w:rsidP="00747B70">
            <w:pPr>
              <w:pStyle w:val="Zadania"/>
              <w:numPr>
                <w:ilvl w:val="0"/>
                <w:numId w:val="57"/>
              </w:numPr>
              <w:ind w:left="198" w:hanging="198"/>
            </w:pPr>
            <w:r w:rsidRPr="003A3066">
              <w:rPr>
                <w:noProof/>
                <w:lang w:eastAsia="pl-PL"/>
              </w:rPr>
              <mc:AlternateContent>
                <mc:Choice Requires="wpg">
                  <w:drawing>
                    <wp:anchor distT="0" distB="0" distL="114300" distR="114300" simplePos="0" relativeHeight="251806720" behindDoc="0" locked="0" layoutInCell="1" allowOverlap="1" wp14:anchorId="4FA75D65" wp14:editId="62B6D26B">
                      <wp:simplePos x="0" y="0"/>
                      <wp:positionH relativeFrom="column">
                        <wp:posOffset>1113486</wp:posOffset>
                      </wp:positionH>
                      <wp:positionV relativeFrom="paragraph">
                        <wp:posOffset>10795</wp:posOffset>
                      </wp:positionV>
                      <wp:extent cx="1822450" cy="273050"/>
                      <wp:effectExtent l="0" t="0" r="25400" b="12700"/>
                      <wp:wrapNone/>
                      <wp:docPr id="223" name="Grupa 223"/>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56" name="Obraz 256" descr="S:\DE - Departament Elektroenergetyki i Ciepłownictwa\DE_V\PEP2040\12_materiały prasowo-propagandowe\logo\Polska z logo PEP2040.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57" name="Prostokąt zaokrąglony 257"/>
                              <wps:cNvSpPr/>
                              <wps:spPr>
                                <a:xfrm>
                                  <a:off x="0" y="0"/>
                                  <a:ext cx="1822450" cy="27305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514063" w:rsidRDefault="003419EC" w:rsidP="003A3066">
                                    <w:pPr>
                                      <w:pStyle w:val="nawigator"/>
                                      <w:ind w:left="-57"/>
                                      <w:jc w:val="left"/>
                                      <w:rPr>
                                        <w:lang w:eastAsia="pl-PL"/>
                                      </w:rPr>
                                    </w:pPr>
                                    <w:r>
                                      <w:rPr>
                                        <w:noProof/>
                                        <w:color w:val="C00000"/>
                                        <w:sz w:val="16"/>
                                        <w:lang w:eastAsia="pl-PL"/>
                                      </w:rPr>
                                      <w:t xml:space="preserve">4C.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4FA75D65" id="Grupa 223" o:spid="_x0000_s1167" style="position:absolute;left:0;text-align:left;margin-left:87.7pt;margin-top:.85pt;width:143.5pt;height:21.5pt;z-index:251806720"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">
                      <v:shape id="Obraz 256" o:spid="_x0000_s1168"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">
                        <v:imagedata r:id="rId53" o:title="Polska z logo PEP2040"/>
                        <v:path arrowok="t"/>
                      </v:shape>
                      <v:roundrect id="Prostokąt zaokrąglony 257" o:spid="_x0000_s1169"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" filled="f" strokecolor="#c00000" strokeweight="1pt">
                        <v:stroke joinstyle="miter"/>
                        <v:textbox>
                          <w:txbxContent>
                            <w:p w:rsidR="003419EC" w:rsidRPr="00514063" w:rsidRDefault="003419EC" w:rsidP="003A3066">
                              <w:pPr>
                                <w:pStyle w:val="nawigator"/>
                                <w:ind w:left="-57"/>
                                <w:jc w:val="left"/>
                                <w:rPr>
                                  <w:lang w:eastAsia="pl-PL"/>
                                </w:rPr>
                              </w:pPr>
                              <w:r>
                                <w:rPr>
                                  <w:noProof/>
                                  <w:color w:val="C00000"/>
                                  <w:sz w:val="16"/>
                                  <w:lang w:eastAsia="pl-PL"/>
                                </w:rPr>
                                <w:t xml:space="preserve">4C.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roofErr w:type="spellStart"/>
            <w:r w:rsidRPr="003A3066">
              <w:rPr>
                <w:b/>
              </w:rPr>
              <w:t>elektromobilności</w:t>
            </w:r>
            <w:proofErr w:type="spellEnd"/>
            <w:r w:rsidRPr="003A3066">
              <w:t xml:space="preserve">, </w:t>
            </w:r>
          </w:p>
          <w:p w:rsidR="003A3066" w:rsidRPr="003A3066" w:rsidRDefault="003A3066" w:rsidP="00747B70">
            <w:pPr>
              <w:pStyle w:val="Zadania"/>
              <w:numPr>
                <w:ilvl w:val="0"/>
                <w:numId w:val="57"/>
              </w:numPr>
              <w:ind w:left="198" w:hanging="198"/>
            </w:pPr>
            <w:r w:rsidRPr="003A3066">
              <w:t xml:space="preserve">CNG i LNG, </w:t>
            </w:r>
          </w:p>
          <w:p w:rsidR="003A3066" w:rsidRPr="003A3066" w:rsidRDefault="003A3066" w:rsidP="00747B70">
            <w:pPr>
              <w:pStyle w:val="Zadania"/>
              <w:numPr>
                <w:ilvl w:val="0"/>
                <w:numId w:val="57"/>
              </w:numPr>
              <w:ind w:left="198" w:hanging="198"/>
            </w:pPr>
            <w:r w:rsidRPr="003A3066">
              <w:t>paliw syntetycznych w transporcie,</w:t>
            </w:r>
          </w:p>
          <w:p w:rsidR="003A3066" w:rsidRPr="003A3066" w:rsidRDefault="003A3066" w:rsidP="00747B70">
            <w:pPr>
              <w:pStyle w:val="Zadania"/>
              <w:numPr>
                <w:ilvl w:val="0"/>
                <w:numId w:val="57"/>
              </w:numPr>
              <w:ind w:left="198" w:hanging="198"/>
            </w:pPr>
            <w:r w:rsidRPr="003A3066">
              <w:t xml:space="preserve">wodoru </w:t>
            </w:r>
          </w:p>
        </w:tc>
        <w:tc>
          <w:tcPr>
            <w:tcW w:w="662"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w:t>
            </w:r>
          </w:p>
        </w:tc>
        <w:tc>
          <w:tcPr>
            <w:tcW w:w="963" w:type="pct"/>
            <w:tcBorders>
              <w:top w:val="dotted" w:sz="4" w:space="0" w:color="FFE599" w:themeColor="accent4" w:themeTint="66"/>
              <w:bottom w:val="dotted" w:sz="4" w:space="0" w:color="FFE599" w:themeColor="accent4" w:themeTint="66"/>
            </w:tcBorders>
          </w:tcPr>
          <w:p w:rsidR="003A3066" w:rsidRPr="003A3066" w:rsidRDefault="003A3066" w:rsidP="003419EC">
            <w:pPr>
              <w:pStyle w:val="Zadania"/>
            </w:pPr>
            <w:r w:rsidRPr="003A3066">
              <w:t xml:space="preserve">ME, </w:t>
            </w:r>
            <w:proofErr w:type="spellStart"/>
            <w:r w:rsidRPr="003A3066">
              <w:t>OSDg</w:t>
            </w:r>
            <w:proofErr w:type="spellEnd"/>
            <w:r w:rsidRPr="003A3066">
              <w:t>,</w:t>
            </w:r>
          </w:p>
          <w:p w:rsidR="003A3066" w:rsidRPr="003A3066" w:rsidRDefault="003A3066" w:rsidP="003419EC">
            <w:pPr>
              <w:pStyle w:val="Zadania"/>
            </w:pPr>
            <w:r w:rsidRPr="003A3066">
              <w:t>PGNIG S.A., Polskie LNG S.A.</w:t>
            </w:r>
          </w:p>
          <w:p w:rsidR="003A3066" w:rsidRPr="003A3066" w:rsidRDefault="003A3066" w:rsidP="003419EC">
            <w:pPr>
              <w:pStyle w:val="Zadania"/>
            </w:pPr>
          </w:p>
        </w:tc>
      </w:tr>
    </w:tbl>
    <w:p w:rsidR="003A3066" w:rsidRPr="003A3066" w:rsidRDefault="003A3066" w:rsidP="003A3066">
      <w:pPr>
        <w:spacing w:before="120" w:after="0" w:line="259" w:lineRule="auto"/>
        <w:jc w:val="left"/>
        <w:rPr>
          <w:rFonts w:eastAsiaTheme="majorEastAsia" w:cstheme="majorBidi"/>
          <w:b/>
          <w:sz w:val="28"/>
          <w:szCs w:val="26"/>
          <w:u w:val="single"/>
        </w:rPr>
      </w:pPr>
      <w:r w:rsidRPr="003A3066">
        <w:rPr>
          <w:i/>
          <w:color w:val="FFC000"/>
          <w:sz w:val="18"/>
        </w:rPr>
        <w:t>█</w:t>
      </w:r>
      <w:r w:rsidRPr="003A3066">
        <w:rPr>
          <w:i/>
          <w:color w:val="00B0F0"/>
          <w:sz w:val="18"/>
        </w:rPr>
        <w:t xml:space="preserve"> </w:t>
      </w:r>
      <w:r w:rsidRPr="003A3066">
        <w:rPr>
          <w:i/>
          <w:color w:val="808080" w:themeColor="background1" w:themeShade="80"/>
          <w:sz w:val="18"/>
        </w:rPr>
        <w:t>– bezpieczeństwo energetyczne,</w:t>
      </w:r>
      <w:r w:rsidRPr="003A3066">
        <w:rPr>
          <w:i/>
          <w:color w:val="808080" w:themeColor="background1" w:themeShade="80"/>
          <w:sz w:val="18"/>
        </w:rPr>
        <w:tab/>
      </w:r>
      <w:r w:rsidRPr="003A3066">
        <w:rPr>
          <w:i/>
          <w:color w:val="00B0F0"/>
          <w:sz w:val="18"/>
        </w:rPr>
        <w:t xml:space="preserve"> █ </w:t>
      </w:r>
      <w:r w:rsidRPr="003A3066">
        <w:rPr>
          <w:i/>
          <w:color w:val="808080" w:themeColor="background1" w:themeShade="80"/>
          <w:sz w:val="18"/>
        </w:rPr>
        <w:t xml:space="preserve">– konkurencyjność gospodarki, </w:t>
      </w:r>
      <w:r w:rsidRPr="003A3066">
        <w:rPr>
          <w:i/>
          <w:color w:val="808080" w:themeColor="background1" w:themeShade="80"/>
          <w:sz w:val="18"/>
        </w:rPr>
        <w:tab/>
      </w:r>
      <w:r w:rsidRPr="003A3066">
        <w:rPr>
          <w:i/>
          <w:color w:val="92D050"/>
          <w:sz w:val="18"/>
        </w:rPr>
        <w:t xml:space="preserve">█ </w:t>
      </w:r>
      <w:r w:rsidRPr="003A3066">
        <w:rPr>
          <w:i/>
          <w:color w:val="808080" w:themeColor="background1" w:themeShade="80"/>
          <w:sz w:val="18"/>
        </w:rPr>
        <w:t>– ograniczenie wpływu sektora na środowisko</w:t>
      </w:r>
      <w:r w:rsidRPr="003A3066">
        <w:rPr>
          <w:u w:val="single"/>
        </w:rPr>
        <w:t xml:space="preserve"> </w:t>
      </w:r>
      <w:r w:rsidRPr="003A3066">
        <w:rPr>
          <w:u w:val="single"/>
        </w:rPr>
        <w:br w:type="page"/>
      </w:r>
    </w:p>
    <w:p w:rsidR="003A3066" w:rsidRPr="003A3066" w:rsidRDefault="003A3066" w:rsidP="003A3066">
      <w:pPr>
        <w:pStyle w:val="Bezodstpw"/>
        <w:rPr>
          <w:sz w:val="8"/>
          <w:szCs w:val="8"/>
        </w:rPr>
      </w:pPr>
      <w:r w:rsidRPr="003A3066">
        <w:rPr>
          <w:smallCaps/>
          <w:noProof/>
          <w:lang w:eastAsia="pl-PL"/>
        </w:rPr>
        <mc:AlternateContent>
          <mc:Choice Requires="wps">
            <w:drawing>
              <wp:anchor distT="0" distB="0" distL="114300" distR="114300" simplePos="0" relativeHeight="251741184" behindDoc="1" locked="0" layoutInCell="1" allowOverlap="1" wp14:anchorId="1AB32DD6" wp14:editId="66F231D9">
                <wp:simplePos x="0" y="0"/>
                <wp:positionH relativeFrom="column">
                  <wp:posOffset>0</wp:posOffset>
                </wp:positionH>
                <wp:positionV relativeFrom="paragraph">
                  <wp:posOffset>5487</wp:posOffset>
                </wp:positionV>
                <wp:extent cx="5723890" cy="503555"/>
                <wp:effectExtent l="19050" t="57150" r="86360" b="48895"/>
                <wp:wrapNone/>
                <wp:docPr id="86" name="Prostokąt 86"/>
                <wp:cNvGraphicFramePr/>
                <a:graphic xmlns:a="http://schemas.openxmlformats.org/drawingml/2006/main">
                  <a:graphicData uri="http://schemas.microsoft.com/office/word/2010/wordprocessingShape">
                    <wps:wsp>
                      <wps:cNvSpPr/>
                      <wps:spPr>
                        <a:xfrm>
                          <a:off x="0" y="0"/>
                          <a:ext cx="5723890" cy="503555"/>
                        </a:xfrm>
                        <a:prstGeom prst="rect">
                          <a:avLst/>
                        </a:prstGeom>
                        <a:solidFill>
                          <a:schemeClr val="bg1">
                            <a:lumMod val="75000"/>
                          </a:schemeClr>
                        </a:solidFill>
                        <a:ln>
                          <a:noFill/>
                        </a:ln>
                        <a:effectLst>
                          <a:outerShdw blurRad="50800" dist="38100" algn="l" rotWithShape="0">
                            <a:prstClr val="black">
                              <a:alpha val="40000"/>
                            </a:prstClr>
                          </a:outerShdw>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50C9474" id="Prostokąt 86" o:spid="_x0000_s1026" style="position:absolute;margin-left:0;margin-top:.45pt;width:450.7pt;height:39.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" fillcolor="#bfbfbf [2412]" stroked="f" strokeweight=".5pt">
                <v:shadow on="t" color="black" opacity="26214f" origin="-.5" offset="3pt,0"/>
              </v:rect>
            </w:pict>
          </mc:Fallback>
        </mc:AlternateContent>
      </w:r>
    </w:p>
    <w:bookmarkStart w:id="27" w:name="_Toc24025458"/>
    <w:p w:rsidR="003A3066" w:rsidRPr="003A3066" w:rsidRDefault="003A3066" w:rsidP="003A3066">
      <w:pPr>
        <w:pStyle w:val="Nagwek2"/>
        <w:ind w:left="709" w:hanging="709"/>
      </w:pPr>
      <w:r w:rsidRPr="003A3066">
        <w:rPr>
          <w:smallCaps/>
          <w:noProof/>
          <w:lang w:eastAsia="pl-PL"/>
        </w:rPr>
        <mc:AlternateContent>
          <mc:Choice Requires="wps">
            <w:drawing>
              <wp:anchor distT="0" distB="0" distL="114300" distR="114300" simplePos="0" relativeHeight="251711488" behindDoc="1" locked="0" layoutInCell="1" allowOverlap="1" wp14:anchorId="746F3A21" wp14:editId="6A15FE32">
                <wp:simplePos x="0" y="0"/>
                <wp:positionH relativeFrom="column">
                  <wp:posOffset>1270</wp:posOffset>
                </wp:positionH>
                <wp:positionV relativeFrom="paragraph">
                  <wp:posOffset>481737</wp:posOffset>
                </wp:positionV>
                <wp:extent cx="5723890" cy="330200"/>
                <wp:effectExtent l="19050" t="57150" r="86360" b="50800"/>
                <wp:wrapNone/>
                <wp:docPr id="87" name="Prostokąt 87"/>
                <wp:cNvGraphicFramePr/>
                <a:graphic xmlns:a="http://schemas.openxmlformats.org/drawingml/2006/main">
                  <a:graphicData uri="http://schemas.microsoft.com/office/word/2010/wordprocessingShape">
                    <wps:wsp>
                      <wps:cNvSpPr/>
                      <wps:spPr>
                        <a:xfrm>
                          <a:off x="0" y="0"/>
                          <a:ext cx="5723890" cy="330200"/>
                        </a:xfrm>
                        <a:prstGeom prst="rect">
                          <a:avLst/>
                        </a:prstGeom>
                        <a:solidFill>
                          <a:srgbClr val="EDEDED"/>
                        </a:solidFill>
                        <a:ln>
                          <a:noFill/>
                        </a:ln>
                        <a:effectLst>
                          <a:outerShdw blurRad="50800" dist="38100" algn="l" rotWithShape="0">
                            <a:prstClr val="black">
                              <a:alpha val="40000"/>
                            </a:prstClr>
                          </a:outerShdw>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72258D7" id="Prostokąt 87" o:spid="_x0000_s1026" style="position:absolute;margin-left:.1pt;margin-top:37.95pt;width:450.7pt;height:26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" fillcolor="#ededed" stroked="f" strokeweight=".5pt">
                <v:shadow on="t" color="black" opacity="26214f" origin="-.5" offset="3pt,0"/>
              </v:rect>
            </w:pict>
          </mc:Fallback>
        </mc:AlternateContent>
      </w:r>
      <w:r w:rsidRPr="003A3066">
        <w:rPr>
          <w:smallCaps/>
        </w:rPr>
        <w:t>Kierunek 5.</w:t>
      </w:r>
      <w:r w:rsidRPr="003A3066">
        <w:t xml:space="preserve"> </w:t>
      </w:r>
      <w:bookmarkEnd w:id="26"/>
      <w:r w:rsidRPr="003A3066">
        <w:t>Wdrożenie energetyki jądrowej</w:t>
      </w:r>
      <w:bookmarkEnd w:id="27"/>
    </w:p>
    <w:p w:rsidR="003A3066" w:rsidRPr="003A3066" w:rsidRDefault="003A3066" w:rsidP="003A3066">
      <w:pPr>
        <w:pStyle w:val="Celkierunku"/>
      </w:pPr>
      <w:r w:rsidRPr="003A3066">
        <w:t>CEL: obniżenie emisyjności sektora energetycznego oraz bezpieczeństwo pracy systemu</w:t>
      </w:r>
    </w:p>
    <w:p w:rsidR="003A3066" w:rsidRPr="003A3066" w:rsidRDefault="003A3066" w:rsidP="003A3066">
      <w:pPr>
        <w:spacing w:after="0"/>
      </w:pPr>
      <w:r w:rsidRPr="003A3066">
        <w:rPr>
          <w:noProof/>
          <w:lang w:eastAsia="pl-PL"/>
        </w:rPr>
        <w:drawing>
          <wp:anchor distT="0" distB="0" distL="114300" distR="114300" simplePos="0" relativeHeight="251735040" behindDoc="1" locked="0" layoutInCell="1" allowOverlap="1" wp14:anchorId="68C5A7E4" wp14:editId="01C6CCF8">
            <wp:simplePos x="0" y="0"/>
            <wp:positionH relativeFrom="margin">
              <wp:posOffset>5085715</wp:posOffset>
            </wp:positionH>
            <wp:positionV relativeFrom="paragraph">
              <wp:posOffset>71120</wp:posOffset>
            </wp:positionV>
            <wp:extent cx="635000" cy="611505"/>
            <wp:effectExtent l="0" t="0" r="0" b="0"/>
            <wp:wrapTight wrapText="bothSides">
              <wp:wrapPolygon edited="0">
                <wp:start x="0" y="0"/>
                <wp:lineTo x="0" y="20860"/>
                <wp:lineTo x="20736" y="20860"/>
                <wp:lineTo x="20736" y="0"/>
                <wp:lineTo x="0" y="0"/>
              </wp:wrapPolygon>
            </wp:wrapTight>
            <wp:docPr id="108" name="Obraz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35000" cy="611505"/>
                    </a:xfrm>
                    <a:prstGeom prst="rect">
                      <a:avLst/>
                    </a:prstGeom>
                  </pic:spPr>
                </pic:pic>
              </a:graphicData>
            </a:graphic>
            <wp14:sizeRelH relativeFrom="page">
              <wp14:pctWidth>0</wp14:pctWidth>
            </wp14:sizeRelH>
            <wp14:sizeRelV relativeFrom="page">
              <wp14:pctHeight>0</wp14:pctHeight>
            </wp14:sizeRelV>
          </wp:anchor>
        </w:drawing>
      </w:r>
      <w:r w:rsidRPr="003A3066">
        <w:t xml:space="preserve">Obecnie w Polsce nie ma elektrowni jądrowych. Program energetyki jądrowej realizowany w latach 80. XX w. (budowa elektrowni jądrowych Żarnowiec i Warta) został zaniechany uchwałą Rady Ministrów z 1990 r. </w:t>
      </w:r>
    </w:p>
    <w:p w:rsidR="003A3066" w:rsidRPr="003A3066" w:rsidRDefault="003A3066" w:rsidP="003A3066">
      <w:r w:rsidRPr="003A3066">
        <w:t xml:space="preserve">W aktualnej sytuacji wdrożenie energetyki jądrowej w pełni wpisuje się w realizację trzech elementów celu polityki energetycznej państwa. Bloki jądrowe zapewniają </w:t>
      </w:r>
      <w:r w:rsidRPr="003A3066">
        <w:rPr>
          <w:b/>
        </w:rPr>
        <w:t>stabilność wytwarzania energii przy zerowej emisji zanieczyszczeń powietrza</w:t>
      </w:r>
      <w:r w:rsidRPr="003A3066">
        <w:t xml:space="preserve">. Jednocześnie możliwa jest </w:t>
      </w:r>
      <w:r w:rsidRPr="003A3066">
        <w:rPr>
          <w:b/>
        </w:rPr>
        <w:t>dywersyfikacja struktury wytwarzania energii po racjonalnym koszcie</w:t>
      </w:r>
      <w:r w:rsidRPr="003A3066">
        <w:t xml:space="preserve"> – wysokie nakłady inwestycyjne są rekompensowane niskim kosztem zmiennym wytwarzania w długiej, kilkudziesięcioletniej perspektywie. Udział paliwa w koszcie wytworzenia jednostki energii jest stosunkowo niski, a  niewielkie gabaryty kaset paliwowych umożliwiają utrzymanie wieloletniego zapasu, co zapewnia także stałość kosztów. Istotny jest również fakt, że istnieje możliwość jego zakupu z różnych kierunków, głównie krajów o stabilnej sytuacji politycznej. Ponadto żywotność bloków jądrowych przekracza 60 lat (z możliwością przedłużenia do 80 lat), </w:t>
      </w:r>
      <w:r w:rsidRPr="003A3066">
        <w:br/>
        <w:t xml:space="preserve">czyli o co najmniej 20 lat więcej niż w przypadku bloków węglowych, czy gazowych. Aktualnie wykorzystywane technologie (generacji III i III+) oraz rygorystyczne normy światowe w zakresie bezpieczeństwa jądrowego i ochrony radiologicznej zapewniają </w:t>
      </w:r>
      <w:r w:rsidRPr="003A3066">
        <w:rPr>
          <w:b/>
        </w:rPr>
        <w:t>bezpieczeństwo eksploatacji elektrowni jądrowej</w:t>
      </w:r>
      <w:r w:rsidRPr="003A3066">
        <w:t xml:space="preserve"> oraz składowania odpadów. </w:t>
      </w:r>
    </w:p>
    <w:p w:rsidR="003A3066" w:rsidRPr="003A3066" w:rsidRDefault="003A3066" w:rsidP="003A3066">
      <w:pPr>
        <w:pStyle w:val="Bezodstpw"/>
      </w:pPr>
      <w:r w:rsidRPr="003A3066">
        <w:t xml:space="preserve"> </w:t>
      </w:r>
    </w:p>
    <w:p w:rsidR="003A3066" w:rsidRPr="003A3066" w:rsidRDefault="003A3066" w:rsidP="003A3066">
      <w:pPr>
        <w:rPr>
          <w:bCs/>
          <w:color w:val="000000"/>
        </w:rPr>
      </w:pPr>
      <w:r w:rsidRPr="003A3066">
        <w:t xml:space="preserve">Po awarii w Fukushimie niektóre państwa Europy Zachodniej zdecydowały się na stopniową rezygnację lub redukcję wykorzystania energetyki jądrowej, jednakże coraz częściej deklaracje te podlegają weryfikacji. Wynika to z trudności w zapewnieniu stabilnych dostaw energii </w:t>
      </w:r>
      <w:r w:rsidRPr="003A3066">
        <w:rPr>
          <w:bCs/>
          <w:color w:val="000000"/>
        </w:rPr>
        <w:t>przy założeniu eliminacji źródeł węglowych</w:t>
      </w:r>
      <w:r w:rsidRPr="003A3066">
        <w:t xml:space="preserve"> – nie </w:t>
      </w:r>
      <w:r w:rsidRPr="003A3066">
        <w:rPr>
          <w:bCs/>
          <w:color w:val="000000"/>
        </w:rPr>
        <w:t>jest możliwe jednoczesne ograniczenie udziału energetyki jądrowej oraz zmniejszenie poziomu emisji CO</w:t>
      </w:r>
      <w:r w:rsidRPr="003A3066">
        <w:rPr>
          <w:bCs/>
          <w:color w:val="000000"/>
          <w:vertAlign w:val="subscript"/>
        </w:rPr>
        <w:t>2</w:t>
      </w:r>
      <w:r w:rsidRPr="003A3066">
        <w:rPr>
          <w:rStyle w:val="Odwoanieprzypisudolnego"/>
          <w:bCs/>
          <w:color w:val="000000"/>
        </w:rPr>
        <w:footnoteReference w:id="57"/>
      </w:r>
      <w:r w:rsidRPr="003A3066">
        <w:rPr>
          <w:bCs/>
          <w:color w:val="000000"/>
        </w:rPr>
        <w:t xml:space="preserve">. Jednocześnie </w:t>
      </w:r>
      <w:r w:rsidRPr="003A3066">
        <w:t>na świecie realizowanych jest aż 50 nowych projektów, z czego 6 w Europie</w:t>
      </w:r>
      <w:r w:rsidRPr="003A3066">
        <w:rPr>
          <w:bCs/>
          <w:color w:val="000000"/>
        </w:rPr>
        <w:t xml:space="preserve">. Warto zauważyć, że państwa posiadające dostęp do tanich złóż ropy naftowej i gazu ziemnego oraz najlepsze warunki klimatyczne do rozwoju energetyki odnawialnej, uruchamiają programy energetyki jądrowej o bardzo dużej skali – przykładami są Zjednoczone Emiraty Arabskie i Arabia Saudyjska. </w:t>
      </w:r>
    </w:p>
    <w:p w:rsidR="003A3066" w:rsidRPr="003A3066" w:rsidRDefault="003A3066" w:rsidP="003A3066">
      <w:r w:rsidRPr="003A3066">
        <w:t xml:space="preserve">Z prowadzonych analiz wynika, że poparcie społeczne dla wykorzystania energetyki jądrowej w Polsce zostało odbudowane. Warto zauważyć, że budowa elektrowni jądrowej może być zrealizowana </w:t>
      </w:r>
      <w:r w:rsidRPr="003A3066">
        <w:rPr>
          <w:b/>
        </w:rPr>
        <w:t>aż do 60% wartości projektu</w:t>
      </w:r>
      <w:r w:rsidRPr="003A3066">
        <w:t xml:space="preserve"> przez polskie przedsiębiorstwa we współpracy z ośrodkami naukowo-badawczymi.  Obecnie ponad 60 polskich przedsiębiorstw posiada doświadczenie w energetyce jądrowej nabyte w ciągu ostatnich 10 lat (głównie realizacja zleceń dla zagranicznych elektrowni jądrowych), a ponad 250 przedsiębiorstw posiada kompetencje z branż pokrewnych, które przy określonych działaniach dostosowawczych można wykorzystać w przemyśle jądrowym.</w:t>
      </w:r>
    </w:p>
    <w:p w:rsidR="003A3066" w:rsidRPr="003A3066" w:rsidRDefault="003A3066" w:rsidP="003A3066">
      <w:pPr>
        <w:spacing w:before="240" w:line="276" w:lineRule="auto"/>
      </w:pPr>
      <w:r w:rsidRPr="003A3066">
        <w:rPr>
          <w:noProof/>
          <w:color w:val="BFBFBF" w:themeColor="background1" w:themeShade="BF"/>
          <w:lang w:eastAsia="pl-PL"/>
        </w:rPr>
        <mc:AlternateContent>
          <mc:Choice Requires="wps">
            <w:drawing>
              <wp:anchor distT="0" distB="0" distL="114300" distR="114300" simplePos="0" relativeHeight="251781120" behindDoc="0" locked="0" layoutInCell="1" allowOverlap="1" wp14:anchorId="42B1F23A" wp14:editId="3FA67463">
                <wp:simplePos x="0" y="0"/>
                <wp:positionH relativeFrom="margin">
                  <wp:posOffset>-80811</wp:posOffset>
                </wp:positionH>
                <wp:positionV relativeFrom="paragraph">
                  <wp:posOffset>3230</wp:posOffset>
                </wp:positionV>
                <wp:extent cx="5904000" cy="811033"/>
                <wp:effectExtent l="0" t="0" r="20955" b="27305"/>
                <wp:wrapNone/>
                <wp:docPr id="196" name="Prostokąt zaokrąglony 196"/>
                <wp:cNvGraphicFramePr/>
                <a:graphic xmlns:a="http://schemas.openxmlformats.org/drawingml/2006/main">
                  <a:graphicData uri="http://schemas.microsoft.com/office/word/2010/wordprocessingShape">
                    <wps:wsp>
                      <wps:cNvSpPr/>
                      <wps:spPr>
                        <a:xfrm>
                          <a:off x="0" y="0"/>
                          <a:ext cx="5904000" cy="811033"/>
                        </a:xfrm>
                        <a:prstGeom prst="roundRect">
                          <a:avLst>
                            <a:gd name="adj" fmla="val 3374"/>
                          </a:avLst>
                        </a:prstGeom>
                        <a:noFill/>
                        <a:ln w="19050">
                          <a:solidFill>
                            <a:schemeClr val="bg1">
                              <a:lumMod val="75000"/>
                            </a:schemeClr>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3814E92B" id="Prostokąt zaokrąglony 196" o:spid="_x0000_s1026" style="position:absolute;margin-left:-6.35pt;margin-top:.25pt;width:464.9pt;height:63.8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" filled="f" strokecolor="#bfbfbf [2412]" strokeweight="1.5pt">
                <v:stroke dashstyle="3 1" joinstyle="miter"/>
                <w10:wrap anchorx="margin"/>
              </v:roundrect>
            </w:pict>
          </mc:Fallback>
        </mc:AlternateContent>
      </w:r>
      <w:r w:rsidRPr="003A3066">
        <w:rPr>
          <w:b/>
          <w:noProof/>
          <w:lang w:eastAsia="pl-PL"/>
        </w:rPr>
        <mc:AlternateContent>
          <mc:Choice Requires="wpg">
            <w:drawing>
              <wp:anchor distT="0" distB="0" distL="114300" distR="114300" simplePos="0" relativeHeight="251780096" behindDoc="0" locked="0" layoutInCell="1" allowOverlap="1" wp14:anchorId="6FCBD839" wp14:editId="7A32EFE0">
                <wp:simplePos x="0" y="0"/>
                <wp:positionH relativeFrom="margin">
                  <wp:posOffset>4311650</wp:posOffset>
                </wp:positionH>
                <wp:positionV relativeFrom="paragraph">
                  <wp:posOffset>59690</wp:posOffset>
                </wp:positionV>
                <wp:extent cx="1447800" cy="485140"/>
                <wp:effectExtent l="0" t="0" r="19050" b="10160"/>
                <wp:wrapTight wrapText="bothSides">
                  <wp:wrapPolygon edited="0">
                    <wp:start x="0" y="0"/>
                    <wp:lineTo x="0" y="21204"/>
                    <wp:lineTo x="21600" y="21204"/>
                    <wp:lineTo x="21600" y="0"/>
                    <wp:lineTo x="0" y="0"/>
                  </wp:wrapPolygon>
                </wp:wrapTight>
                <wp:docPr id="193" name="Grupa 193"/>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194" name="Prostokąt zaokrąglony 194"/>
                        <wps:cNvSpPr/>
                        <wps:spPr>
                          <a:xfrm>
                            <a:off x="0" y="0"/>
                            <a:ext cx="1447800" cy="48514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5. </w:t>
                              </w:r>
                              <w:r w:rsidRPr="00066C8D">
                                <w:rPr>
                                  <w:noProof/>
                                  <w:color w:val="C00000"/>
                                  <w:sz w:val="16"/>
                                  <w:lang w:eastAsia="pl-PL"/>
                                </w:rPr>
                                <w:t>PROJEKT STRATEGICZNY</w:t>
                              </w:r>
                              <w:r>
                                <w:rPr>
                                  <w:noProof/>
                                  <w:color w:val="C00000"/>
                                  <w:sz w:val="16"/>
                                  <w:lang w:eastAsia="pl-PL"/>
                                </w:rPr>
                                <w:t xml:space="preserve"> PEP2040 </w:t>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PS.3(3)</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195" name="Obraz 195" descr="S:\DE - Departament Elektroenergetyki i Ciepłownictwa\DE_V\PEP2040\12_materiały prasowo-propagandowe\logo\Polska z logo PEP2040.jp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6FCBD839" id="Grupa 193" o:spid="_x0000_s1170" style="position:absolute;left:0;text-align:left;margin-left:339.5pt;margin-top:4.7pt;width:114pt;height:38.2pt;z-index:251780096;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">
                <v:roundrect id="Prostokąt zaokrąglony 194" o:spid="_x0000_s1171"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" filled="f" strokecolor="#c00000" strokeweight="1pt">
                  <v:stroke joinstyle="miter"/>
                  <v:textbox inset="11mm,0,0,0">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5. </w:t>
                        </w:r>
                        <w:r w:rsidRPr="00066C8D">
                          <w:rPr>
                            <w:noProof/>
                            <w:color w:val="C00000"/>
                            <w:sz w:val="16"/>
                            <w:lang w:eastAsia="pl-PL"/>
                          </w:rPr>
                          <w:t>PROJEKT STRATEGICZNY</w:t>
                        </w:r>
                        <w:r>
                          <w:rPr>
                            <w:noProof/>
                            <w:color w:val="C00000"/>
                            <w:sz w:val="16"/>
                            <w:lang w:eastAsia="pl-PL"/>
                          </w:rPr>
                          <w:t xml:space="preserve"> PEP2040 </w:t>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PS.3(3)</w:t>
                        </w:r>
                      </w:p>
                    </w:txbxContent>
                  </v:textbox>
                </v:roundrect>
                <v:shape id="Obraz 195" o:spid="_x0000_s1172"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">
                  <v:imagedata r:id="rId55" o:title="Polska z logo PEP2040"/>
                  <v:path arrowok="t"/>
                </v:shape>
                <w10:wrap type="tight" anchorx="margin"/>
              </v:group>
            </w:pict>
          </mc:Fallback>
        </mc:AlternateContent>
      </w:r>
      <w:r w:rsidRPr="003A3066">
        <w:rPr>
          <w:i/>
        </w:rPr>
        <w:t>Poniżej przedstawiona została koncepcja wprowadzenia energetyki jądrowej do krajowego systemu elektroenergetycznego. Szczegóły wdrażania tej technologii w Polsce zostaną przedstawione w zaktualizowanej wersji „Programu polskiej energetyki jądrowej” z 2014 r, którego konsekwentna realizacja jest projektem strategicznym PEP2040.</w:t>
      </w:r>
    </w:p>
    <w:p w:rsidR="003A3066" w:rsidRPr="003A3066" w:rsidRDefault="003A3066" w:rsidP="003A3066">
      <w:pPr>
        <w:spacing w:before="200" w:after="200"/>
        <w:jc w:val="center"/>
        <w:rPr>
          <w:color w:val="BFBFBF" w:themeColor="background1" w:themeShade="BF"/>
        </w:rPr>
      </w:pPr>
      <w:r w:rsidRPr="003A3066">
        <w:rPr>
          <w:color w:val="BFBFBF" w:themeColor="background1" w:themeShade="BF"/>
        </w:rPr>
        <w:t>* * *</w:t>
      </w:r>
    </w:p>
    <w:p w:rsidR="003A3066" w:rsidRPr="003A3066" w:rsidRDefault="003A3066" w:rsidP="003A3066">
      <w:r w:rsidRPr="003A3066">
        <w:rPr>
          <w:b/>
        </w:rPr>
        <w:t xml:space="preserve">Uruchomienie pierwszego bloku </w:t>
      </w:r>
      <w:r w:rsidRPr="003A3066">
        <w:t>(o mocy ok. 1-1,5 GW</w:t>
      </w:r>
      <w:r w:rsidRPr="003A3066">
        <w:rPr>
          <w:rStyle w:val="Odwoanieprzypisudolnego"/>
        </w:rPr>
        <w:footnoteReference w:id="58"/>
      </w:r>
      <w:r w:rsidRPr="003A3066">
        <w:t>)</w:t>
      </w:r>
      <w:r w:rsidRPr="003A3066">
        <w:rPr>
          <w:b/>
        </w:rPr>
        <w:t xml:space="preserve"> pierwszej elektrowni jądrowej przewidziano na 2033 r</w:t>
      </w:r>
      <w:r w:rsidRPr="003A3066">
        <w:t xml:space="preserve">. W kolejnych latach planowane jest </w:t>
      </w:r>
      <w:r w:rsidRPr="003A3066">
        <w:rPr>
          <w:b/>
        </w:rPr>
        <w:t>uruchomienie kolejnych pięciu takich bloków</w:t>
      </w:r>
      <w:r w:rsidRPr="003A3066">
        <w:t xml:space="preserve"> w odstępach 2-3 lat. Terminy te wynikają z bilansu mocy w krajowym systemie elektroenergetycznym. Bez dodatkowych inwestycji w nowe źródła energii właśnie w tym czasie wystąpią dalsze ubytki w pokryciu wzrostu zapotrzebowania na moc, wynikające z wyeksploatowania istniejących jednostek wytwórczych, zwłaszcza węglowych. Jednocześnie pozwoli to </w:t>
      </w:r>
      <w:r w:rsidRPr="003A3066">
        <w:rPr>
          <w:b/>
        </w:rPr>
        <w:t xml:space="preserve">ograniczenie krajowej emisji gazów cieplarnianych i zanieczyszczeń powietrza </w:t>
      </w:r>
      <w:r w:rsidRPr="003A3066">
        <w:t>(zarówno CO</w:t>
      </w:r>
      <w:r w:rsidRPr="003A3066">
        <w:rPr>
          <w:vertAlign w:val="subscript"/>
        </w:rPr>
        <w:t>2</w:t>
      </w:r>
      <w:r w:rsidRPr="003A3066">
        <w:t>, jak i innych np. NO</w:t>
      </w:r>
      <w:r w:rsidRPr="003A3066">
        <w:rPr>
          <w:vertAlign w:val="subscript"/>
        </w:rPr>
        <w:t>X</w:t>
      </w:r>
      <w:r w:rsidRPr="003A3066">
        <w:t>, SO</w:t>
      </w:r>
      <w:r w:rsidRPr="003A3066">
        <w:rPr>
          <w:vertAlign w:val="subscript"/>
        </w:rPr>
        <w:t>X</w:t>
      </w:r>
      <w:r w:rsidRPr="003A3066">
        <w:t>, pyłów) z sektora energii.</w:t>
      </w:r>
    </w:p>
    <w:p w:rsidR="003A3066" w:rsidRPr="003A3066" w:rsidRDefault="003A3066" w:rsidP="003A3066">
      <w:pPr>
        <w:pStyle w:val="Bezodstpw"/>
      </w:pPr>
    </w:p>
    <w:p w:rsidR="003A3066" w:rsidRPr="003A3066" w:rsidRDefault="003A3066" w:rsidP="003A3066">
      <w:pPr>
        <w:rPr>
          <w:b/>
        </w:rPr>
      </w:pPr>
      <w:r w:rsidRPr="003A3066">
        <w:rPr>
          <w:noProof/>
          <w:lang w:eastAsia="pl-PL"/>
        </w:rPr>
        <mc:AlternateContent>
          <mc:Choice Requires="wps">
            <w:drawing>
              <wp:anchor distT="0" distB="0" distL="114300" distR="114300" simplePos="0" relativeHeight="251667456" behindDoc="0" locked="0" layoutInCell="1" allowOverlap="1" wp14:anchorId="0F29573E" wp14:editId="4004AA88">
                <wp:simplePos x="0" y="0"/>
                <wp:positionH relativeFrom="margin">
                  <wp:posOffset>4310380</wp:posOffset>
                </wp:positionH>
                <wp:positionV relativeFrom="paragraph">
                  <wp:posOffset>45720</wp:posOffset>
                </wp:positionV>
                <wp:extent cx="1401445" cy="611505"/>
                <wp:effectExtent l="57150" t="38100" r="65405" b="74295"/>
                <wp:wrapSquare wrapText="bothSides"/>
                <wp:docPr id="36" name="Prostokąt 36"/>
                <wp:cNvGraphicFramePr/>
                <a:graphic xmlns:a="http://schemas.openxmlformats.org/drawingml/2006/main">
                  <a:graphicData uri="http://schemas.microsoft.com/office/word/2010/wordprocessingShape">
                    <wps:wsp>
                      <wps:cNvSpPr/>
                      <wps:spPr>
                        <a:xfrm>
                          <a:off x="0" y="0"/>
                          <a:ext cx="1401445" cy="611505"/>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3419EC" w:rsidRPr="00E8192F" w:rsidRDefault="003419EC" w:rsidP="003A3066">
                            <w:pPr>
                              <w:pStyle w:val="nawigator"/>
                            </w:pPr>
                            <w:r w:rsidRPr="00E8192F">
                              <w:t xml:space="preserve">finansowanie, </w:t>
                            </w:r>
                          </w:p>
                          <w:p w:rsidR="003419EC" w:rsidRPr="00E8192F" w:rsidRDefault="003419EC" w:rsidP="003A3066">
                            <w:pPr>
                              <w:pStyle w:val="nawigator"/>
                            </w:pPr>
                            <w:r w:rsidRPr="00E8192F">
                              <w:t>wybór inwestycji, usprawnienia formalne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F29573E" id="Prostokąt 36" o:spid="_x0000_s1173" style="position:absolute;left:0;text-align:left;margin-left:339.4pt;margin-top:3.6pt;width:110.35pt;height:48.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" fillcolor="#aaa [3030]" stroked="f">
                <v:fill color2="#a3a3a3 [3174]" rotate="t" colors="0 #afafaf;.5 #a5a5a5;1 #929292" focus="100%" type="gradient">
                  <o:fill v:ext="view" type="gradientUnscaled"/>
                </v:fill>
                <v:shadow on="t" color="black" opacity="41287f" offset="0,1.5pt"/>
                <v:textbox>
                  <w:txbxContent>
                    <w:p w:rsidR="003419EC" w:rsidRPr="00E8192F" w:rsidRDefault="003419EC" w:rsidP="003A3066">
                      <w:pPr>
                        <w:pStyle w:val="nawigator"/>
                      </w:pPr>
                      <w:r w:rsidRPr="00E8192F">
                        <w:t xml:space="preserve">finansowanie, </w:t>
                      </w:r>
                    </w:p>
                    <w:p w:rsidR="003419EC" w:rsidRPr="00E8192F" w:rsidRDefault="003419EC" w:rsidP="003A3066">
                      <w:pPr>
                        <w:pStyle w:val="nawigator"/>
                      </w:pPr>
                      <w:r w:rsidRPr="00E8192F">
                        <w:t>wybór inwestycji, usprawnienia formalne</w:t>
                      </w:r>
                    </w:p>
                  </w:txbxContent>
                </v:textbox>
                <w10:wrap type="square" anchorx="margin"/>
              </v:rect>
            </w:pict>
          </mc:Fallback>
        </mc:AlternateContent>
      </w:r>
      <w:r w:rsidRPr="003A3066">
        <w:t xml:space="preserve">Wytworzenie pierwszej jednostki energii z elektrowni jądrowej w Polsce wymaga realizacji szeregu działań. W pierwszej kolejności </w:t>
      </w:r>
      <w:r w:rsidRPr="003A3066">
        <w:rPr>
          <w:b/>
        </w:rPr>
        <w:t>opracowany zostanie model finansowania inwestycji</w:t>
      </w:r>
      <w:r w:rsidRPr="003A3066">
        <w:t xml:space="preserve">, a następnie dokonany zostanie </w:t>
      </w:r>
      <w:r w:rsidRPr="003A3066">
        <w:rPr>
          <w:b/>
        </w:rPr>
        <w:t>wybór technologii i generalnego wykonawcy projektu</w:t>
      </w:r>
      <w:r w:rsidRPr="003A3066">
        <w:t xml:space="preserve">. </w:t>
      </w:r>
      <w:r w:rsidRPr="003A3066">
        <w:rPr>
          <w:b/>
        </w:rPr>
        <w:t>Wybór lokalizacji</w:t>
      </w:r>
      <w:r w:rsidRPr="003A3066">
        <w:t xml:space="preserve"> determinowany jest dostępem do wody chłodzącej, ale także możliwością wyprowadzenia mocy i wycofaniami innych mocy w poszczególnych częściach kraju. Z tego względu główne lokalizacje budowy elektrowni jądrowych brane pod uwagę to wybrzeże (Kopalino lub Żarnowiec) i/lub centralna część Polski (okolice Bełchatowa).</w:t>
      </w:r>
      <w:r w:rsidRPr="003A3066">
        <w:rPr>
          <w:b/>
        </w:rPr>
        <w:t xml:space="preserve"> </w:t>
      </w:r>
    </w:p>
    <w:p w:rsidR="003A3066" w:rsidRPr="003A3066" w:rsidRDefault="003A3066" w:rsidP="003A3066">
      <w:r w:rsidRPr="003A3066">
        <w:t>W dalszej perspektywie może pojawić się możliwość wykorzystania małych reaktorów jądrowych w ciepłownictwie i przemyśle (ciepło technologiczne). Będzie to wymagało uzyskania doświadczeń eksploatacyjnych z instalacji prototypowych, które zostaną uruchomione w innych krajach i które potwierdzą bezawaryjność i efektywność tego typu reaktorów.</w:t>
      </w:r>
    </w:p>
    <w:p w:rsidR="003A3066" w:rsidRPr="003A3066" w:rsidRDefault="003A3066" w:rsidP="003A3066"/>
    <w:p w:rsidR="003A3066" w:rsidRPr="003A3066" w:rsidRDefault="003A3066" w:rsidP="003A3066">
      <w:r w:rsidRPr="003A3066">
        <w:t>W celu ograniczenia możliwych trudności formalno-prawnych (wpływających na opóźnienie realizacji projektu)</w:t>
      </w:r>
      <w:r w:rsidRPr="003A3066">
        <w:rPr>
          <w:b/>
        </w:rPr>
        <w:t>usprawniona zostanie formalna strona procesu inwestycyjnego</w:t>
      </w:r>
      <w:r w:rsidRPr="003A3066">
        <w:t>. Zmiany są niezbędne przede wszystkim ze względu na </w:t>
      </w:r>
      <w:r w:rsidRPr="003A3066">
        <w:rPr>
          <w:i/>
        </w:rPr>
        <w:t>bezprecedensowy charakter inwestycji</w:t>
      </w:r>
      <w:r w:rsidRPr="003A3066">
        <w:t>. Należy przez to rozumieć w szczególności: doprecyzowanie lub zmianę przepisów dotyczących budowy obiektów jądrowych, strefy planowanego użytkowania, rozruchu elektrowni jądrowych, badań środowiskowych, oceny oddziaływania na środowisko, wydłużenie terminu ważności decyzji o ustaleniu lokalizacji do 10 lat,  czy uelastycznienie postępowań o udzielenie zamówienia.</w:t>
      </w: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669504" behindDoc="0" locked="0" layoutInCell="1" allowOverlap="1" wp14:anchorId="0E0F086A" wp14:editId="71C27849">
                <wp:simplePos x="0" y="0"/>
                <wp:positionH relativeFrom="margin">
                  <wp:posOffset>4416425</wp:posOffset>
                </wp:positionH>
                <wp:positionV relativeFrom="paragraph">
                  <wp:posOffset>687705</wp:posOffset>
                </wp:positionV>
                <wp:extent cx="1296000" cy="467995"/>
                <wp:effectExtent l="57150" t="38100" r="57150" b="84455"/>
                <wp:wrapSquare wrapText="bothSides"/>
                <wp:docPr id="46" name="Prostokąt 46"/>
                <wp:cNvGraphicFramePr/>
                <a:graphic xmlns:a="http://schemas.openxmlformats.org/drawingml/2006/main">
                  <a:graphicData uri="http://schemas.microsoft.com/office/word/2010/wordprocessingShape">
                    <wps:wsp>
                      <wps:cNvSpPr/>
                      <wps:spPr>
                        <a:xfrm>
                          <a:off x="0" y="0"/>
                          <a:ext cx="1296000" cy="467995"/>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3419EC" w:rsidRDefault="003419EC" w:rsidP="003A3066">
                            <w:pPr>
                              <w:pStyle w:val="nawigator"/>
                              <w:spacing w:after="40"/>
                            </w:pPr>
                            <w:r>
                              <w:t xml:space="preserve">techniczne wzmocnienie dozoru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E0F086A" id="Prostokąt 46" o:spid="_x0000_s1174" style="position:absolute;left:0;text-align:left;margin-left:347.75pt;margin-top:54.15pt;width:102.05pt;height:36.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" fillcolor="#aaa [3030]" stroked="f">
                <v:fill color2="#a3a3a3 [3174]" rotate="t" colors="0 #afafaf;.5 #a5a5a5;1 #929292" focus="100%" type="gradient">
                  <o:fill v:ext="view" type="gradientUnscaled"/>
                </v:fill>
                <v:shadow on="t" color="black" opacity="41287f" offset="0,1.5pt"/>
                <v:textbox>
                  <w:txbxContent>
                    <w:p w:rsidR="003419EC" w:rsidRDefault="003419EC" w:rsidP="003A3066">
                      <w:pPr>
                        <w:pStyle w:val="nawigator"/>
                        <w:spacing w:after="40"/>
                      </w:pPr>
                      <w:r>
                        <w:t xml:space="preserve">techniczne wzmocnienie dozoru </w:t>
                      </w:r>
                    </w:p>
                  </w:txbxContent>
                </v:textbox>
                <w10:wrap type="square" anchorx="margin"/>
              </v:rect>
            </w:pict>
          </mc:Fallback>
        </mc:AlternateContent>
      </w:r>
      <w:r w:rsidRPr="003A3066">
        <w:rPr>
          <w:noProof/>
          <w:lang w:eastAsia="pl-PL"/>
        </w:rPr>
        <mc:AlternateContent>
          <mc:Choice Requires="wps">
            <w:drawing>
              <wp:anchor distT="0" distB="0" distL="114300" distR="114300" simplePos="0" relativeHeight="251668480" behindDoc="0" locked="0" layoutInCell="1" allowOverlap="1" wp14:anchorId="4C8D880C" wp14:editId="6CA91431">
                <wp:simplePos x="0" y="0"/>
                <wp:positionH relativeFrom="margin">
                  <wp:posOffset>4416425</wp:posOffset>
                </wp:positionH>
                <wp:positionV relativeFrom="paragraph">
                  <wp:posOffset>60325</wp:posOffset>
                </wp:positionV>
                <wp:extent cx="1294765" cy="467995"/>
                <wp:effectExtent l="57150" t="38100" r="57785" b="84455"/>
                <wp:wrapSquare wrapText="bothSides"/>
                <wp:docPr id="45" name="Prostokąt 45"/>
                <wp:cNvGraphicFramePr/>
                <a:graphic xmlns:a="http://schemas.openxmlformats.org/drawingml/2006/main">
                  <a:graphicData uri="http://schemas.microsoft.com/office/word/2010/wordprocessingShape">
                    <wps:wsp>
                      <wps:cNvSpPr/>
                      <wps:spPr>
                        <a:xfrm>
                          <a:off x="0" y="0"/>
                          <a:ext cx="1294765" cy="467995"/>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3419EC" w:rsidRDefault="003419EC" w:rsidP="003A3066">
                            <w:pPr>
                              <w:pStyle w:val="nawigator"/>
                            </w:pPr>
                            <w:r>
                              <w:t>zapewnienie zaplecza kadrowego dla 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C8D880C" id="Prostokąt 45" o:spid="_x0000_s1175" style="position:absolute;left:0;text-align:left;margin-left:347.75pt;margin-top:4.75pt;width:101.95pt;height:36.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" fillcolor="#aaa [3030]" stroked="f">
                <v:fill color2="#a3a3a3 [3174]" rotate="t" colors="0 #afafaf;.5 #a5a5a5;1 #929292" focus="100%" type="gradient">
                  <o:fill v:ext="view" type="gradientUnscaled"/>
                </v:fill>
                <v:shadow on="t" color="black" opacity="41287f" offset="0,1.5pt"/>
                <v:textbox>
                  <w:txbxContent>
                    <w:p w:rsidR="003419EC" w:rsidRDefault="003419EC" w:rsidP="003A3066">
                      <w:pPr>
                        <w:pStyle w:val="nawigator"/>
                      </w:pPr>
                      <w:r>
                        <w:t>zapewnienie zaplecza kadrowego dla EJ</w:t>
                      </w:r>
                    </w:p>
                  </w:txbxContent>
                </v:textbox>
                <w10:wrap type="square" anchorx="margin"/>
              </v:rect>
            </w:pict>
          </mc:Fallback>
        </mc:AlternateContent>
      </w:r>
      <w:r w:rsidRPr="003A3066">
        <w:t xml:space="preserve">Dla wdrożenia energetyki jądrowej niezbędne jest zapewnienie </w:t>
      </w:r>
      <w:r w:rsidRPr="003A3066">
        <w:rPr>
          <w:b/>
        </w:rPr>
        <w:t>odpowiedniego zaplecza kadrowego</w:t>
      </w:r>
      <w:r w:rsidRPr="003A3066">
        <w:t xml:space="preserve"> – zarówno dla właściwego funkcjonowania elektrowni, jak i dozoru jądrowego. </w:t>
      </w:r>
      <w:r w:rsidRPr="003A3066">
        <w:rPr>
          <w:b/>
        </w:rPr>
        <w:t>Dla oszacowania potrzeb kadrowych</w:t>
      </w:r>
      <w:r w:rsidRPr="003A3066">
        <w:t xml:space="preserve">, kluczowy będzie wybór technologii, gdyż zdeterminuje to wielkość zapotrzebowania na pracowników elektrowni. Innym ważnym zadaniem jest uruchomienie potencjału naukowo-badawczego, tak aby zapewnić </w:t>
      </w:r>
      <w:r w:rsidRPr="003A3066">
        <w:rPr>
          <w:b/>
        </w:rPr>
        <w:t>narzędzia wsparcia technicznego dla organów dozorowych</w:t>
      </w:r>
      <w:r w:rsidRPr="003A3066">
        <w:t xml:space="preserve"> (Prezes Państwowej Agencji Atomistyki, Prezes Urzędu Dozoru Technicznego). Potrzeby kadrowe oraz ścieżki i metody osiągnięcia celów zostaną określone w 2020 r. w </w:t>
      </w:r>
      <w:r w:rsidRPr="003A3066">
        <w:rPr>
          <w:i/>
        </w:rPr>
        <w:t>Programie rozwoju zasobów ludzkich na potrzeby energetyki jądrowej</w:t>
      </w:r>
      <w:r w:rsidRPr="003A3066">
        <w:t xml:space="preserve">, który wdrażany będzie do 2030 r. </w:t>
      </w:r>
    </w:p>
    <w:p w:rsidR="003A3066" w:rsidRPr="003A3066" w:rsidRDefault="003A3066" w:rsidP="003A3066">
      <w:pPr>
        <w:rPr>
          <w:i/>
        </w:rPr>
      </w:pPr>
      <w:r w:rsidRPr="003A3066">
        <w:rPr>
          <w:noProof/>
          <w:lang w:eastAsia="pl-PL"/>
        </w:rPr>
        <mc:AlternateContent>
          <mc:Choice Requires="wps">
            <w:drawing>
              <wp:anchor distT="0" distB="0" distL="114300" distR="114300" simplePos="0" relativeHeight="251673600" behindDoc="0" locked="0" layoutInCell="1" allowOverlap="1" wp14:anchorId="2D7881DB" wp14:editId="031A7153">
                <wp:simplePos x="0" y="0"/>
                <wp:positionH relativeFrom="margin">
                  <wp:align>right</wp:align>
                </wp:positionH>
                <wp:positionV relativeFrom="paragraph">
                  <wp:posOffset>13239</wp:posOffset>
                </wp:positionV>
                <wp:extent cx="1296000" cy="540000"/>
                <wp:effectExtent l="57150" t="38100" r="57150" b="69850"/>
                <wp:wrapSquare wrapText="bothSides"/>
                <wp:docPr id="47" name="Prostokąt 47"/>
                <wp:cNvGraphicFramePr/>
                <a:graphic xmlns:a="http://schemas.openxmlformats.org/drawingml/2006/main">
                  <a:graphicData uri="http://schemas.microsoft.com/office/word/2010/wordprocessingShape">
                    <wps:wsp>
                      <wps:cNvSpPr/>
                      <wps:spPr>
                        <a:xfrm>
                          <a:off x="0" y="0"/>
                          <a:ext cx="1296000" cy="540000"/>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3419EC" w:rsidRDefault="003419EC" w:rsidP="003A3066">
                            <w:pPr>
                              <w:pStyle w:val="nawigator"/>
                              <w:spacing w:after="40"/>
                            </w:pPr>
                            <w:r>
                              <w:t>zapewnienie składowiska odpadów  promieniotwórczych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D7881DB" id="Prostokąt 47" o:spid="_x0000_s1176" style="position:absolute;left:0;text-align:left;margin-left:50.85pt;margin-top:1.05pt;width:102.05pt;height:42.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" fillcolor="#aaa [3030]" stroked="f">
                <v:fill color2="#a3a3a3 [3174]" rotate="t" colors="0 #afafaf;.5 #a5a5a5;1 #929292" focus="100%" type="gradient">
                  <o:fill v:ext="view" type="gradientUnscaled"/>
                </v:fill>
                <v:shadow on="t" color="black" opacity="41287f" offset="0,1.5pt"/>
                <v:textbox>
                  <w:txbxContent>
                    <w:p w:rsidR="003419EC" w:rsidRDefault="003419EC" w:rsidP="003A3066">
                      <w:pPr>
                        <w:pStyle w:val="nawigator"/>
                        <w:spacing w:after="40"/>
                      </w:pPr>
                      <w:r>
                        <w:t>zapewnienie składowiska odpadów  promieniotwórczych</w:t>
                      </w:r>
                    </w:p>
                  </w:txbxContent>
                </v:textbox>
                <w10:wrap type="square" anchorx="margin"/>
              </v:rect>
            </w:pict>
          </mc:Fallback>
        </mc:AlternateContent>
      </w:r>
      <w:r w:rsidRPr="003A3066">
        <w:t xml:space="preserve">Wypalone paliwo w pierwszych kilkudziesięciu latach po wytworzeniu będzie przechowywane na terenie elektrowni, a decyzja w zakresie dalszego postępowania zostanie podjęta w przyszłości, zgodnie z </w:t>
      </w:r>
      <w:r w:rsidRPr="003A3066">
        <w:rPr>
          <w:i/>
        </w:rPr>
        <w:t xml:space="preserve">Krajowym Planem postępowania z odpadami promieniotwórczymi i wypalonym paliwem jądrowym. </w:t>
      </w:r>
      <w:r w:rsidRPr="003A3066">
        <w:t xml:space="preserve">Odpady nisko- i </w:t>
      </w:r>
      <w:proofErr w:type="spellStart"/>
      <w:r w:rsidRPr="003A3066">
        <w:t>średnioaktywne</w:t>
      </w:r>
      <w:proofErr w:type="spellEnd"/>
      <w:r w:rsidRPr="003A3066">
        <w:t xml:space="preserve"> będą składowane na krajowym składowisku odpadów promieniotwórczych, jednakże aktualnie eksploatowane składowisko nie pokryje wszystkich potrzeb, dlatego uruchomione zostanie </w:t>
      </w:r>
      <w:r w:rsidRPr="003A3066">
        <w:rPr>
          <w:b/>
        </w:rPr>
        <w:t>nowe składowisko dla odpadów</w:t>
      </w:r>
      <w:r w:rsidRPr="003A3066">
        <w:t xml:space="preserve"> nisko- i </w:t>
      </w:r>
      <w:proofErr w:type="spellStart"/>
      <w:r w:rsidRPr="003A3066">
        <w:t>średnioaktywnych</w:t>
      </w:r>
      <w:proofErr w:type="spellEnd"/>
      <w:r w:rsidRPr="003A3066">
        <w:t xml:space="preserve">. </w:t>
      </w:r>
    </w:p>
    <w:p w:rsidR="003A3066" w:rsidRPr="003A3066" w:rsidRDefault="003A3066" w:rsidP="003A3066">
      <w:pPr>
        <w:pStyle w:val="Bezodstpw"/>
      </w:pPr>
    </w:p>
    <w:p w:rsidR="003A3066" w:rsidRPr="003A3066" w:rsidRDefault="003A3066" w:rsidP="003A3066"/>
    <w:p w:rsidR="003A3066" w:rsidRPr="003A3066" w:rsidRDefault="003A3066" w:rsidP="003A3066">
      <w:r w:rsidRPr="003A3066">
        <w:t>Z dotychczasowych analiz wynika, że Polska nie posiada przemysłowych ilości uranu ze złóż konwencjonalnych, jednakże istnieje potencjał złóż niekonwencjonalnych (np. w popiołach, odpadach po wydobywczych miedzi). W kolejnych latach możliwe jest poddanie badaniom wykorzystania tego potencjału.</w:t>
      </w:r>
      <w:r w:rsidRPr="003A3066">
        <w:rPr>
          <w:color w:val="BFBFBF" w:themeColor="background1" w:themeShade="BF"/>
          <w:lang w:eastAsia="pl-PL"/>
        </w:rPr>
        <w:t xml:space="preserve"> </w:t>
      </w:r>
    </w:p>
    <w:p w:rsidR="003A3066" w:rsidRPr="003A3066" w:rsidRDefault="003A3066" w:rsidP="003A3066">
      <w:pPr>
        <w:spacing w:after="160" w:line="259" w:lineRule="auto"/>
        <w:jc w:val="left"/>
      </w:pPr>
    </w:p>
    <w:p w:rsidR="003A3066" w:rsidRPr="003A3066" w:rsidRDefault="003A3066" w:rsidP="003A3066">
      <w:pPr>
        <w:pStyle w:val="teryt"/>
      </w:pPr>
      <w:r w:rsidRPr="003A3066">
        <w:rPr>
          <w:noProof/>
          <w:lang w:eastAsia="pl-PL"/>
        </w:rPr>
        <mc:AlternateContent>
          <mc:Choice Requires="wpg">
            <w:drawing>
              <wp:anchor distT="0" distB="0" distL="114300" distR="71755" simplePos="0" relativeHeight="251750400" behindDoc="0" locked="0" layoutInCell="1" allowOverlap="1" wp14:anchorId="287A2A90" wp14:editId="71BF8CA3">
                <wp:simplePos x="0" y="0"/>
                <wp:positionH relativeFrom="column">
                  <wp:posOffset>957</wp:posOffset>
                </wp:positionH>
                <wp:positionV relativeFrom="paragraph">
                  <wp:posOffset>11155</wp:posOffset>
                </wp:positionV>
                <wp:extent cx="1137600" cy="360000"/>
                <wp:effectExtent l="0" t="0" r="24765" b="21590"/>
                <wp:wrapSquare wrapText="bothSides"/>
                <wp:docPr id="142" name="Grupa 142"/>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43" name="Prostokąt zaokrąglony 143"/>
                        <wps:cNvSpPr/>
                        <wps:spPr>
                          <a:xfrm>
                            <a:off x="0" y="0"/>
                            <a:ext cx="1139588" cy="360000"/>
                          </a:xfrm>
                          <a:prstGeom prst="roundRect">
                            <a:avLst/>
                          </a:prstGeom>
                          <a:ln w="6350">
                            <a:solidFill>
                              <a:schemeClr val="bg1">
                                <a:lumMod val="75000"/>
                              </a:schemeClr>
                            </a:solidFill>
                            <a:prstDash val="sysDot"/>
                          </a:ln>
                        </wps:spPr>
                        <wps:style>
                          <a:lnRef idx="2">
                            <a:schemeClr val="dk1"/>
                          </a:lnRef>
                          <a:fillRef idx="1">
                            <a:schemeClr val="lt1"/>
                          </a:fillRef>
                          <a:effectRef idx="0">
                            <a:schemeClr val="dk1"/>
                          </a:effectRef>
                          <a:fontRef idx="minor">
                            <a:schemeClr val="dk1"/>
                          </a:fontRef>
                        </wps:style>
                        <wps:txbx>
                          <w:txbxContent>
                            <w:p w:rsidR="003419EC" w:rsidRPr="00471C8D" w:rsidRDefault="003419EC" w:rsidP="003A3066">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44" name="Obraz 144" descr="C:\Users\Kocon Marta\Downloads\kontur.jp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287A2A90" id="Grupa 142" o:spid="_x0000_s1177" style="position:absolute;left:0;text-align:left;margin-left:.1pt;margin-top:.9pt;width:89.55pt;height:28.35pt;z-index:251750400;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">
                <v:roundrect id="Prostokąt zaokrąglony 143" o:spid="_x0000_s1178"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" fillcolor="white [3201]" strokecolor="#bfbfbf [2412]" strokeweight=".5pt">
                  <v:stroke dashstyle="1 1" joinstyle="miter"/>
                  <v:textbox inset=",,1.3mm">
                    <w:txbxContent>
                      <w:p w:rsidR="003419EC" w:rsidRPr="00471C8D" w:rsidRDefault="003419EC" w:rsidP="003A3066">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44" o:spid="_x0000_s1179"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">
                  <v:imagedata r:id="rId51" o:title="kontur"/>
                  <v:path arrowok="t"/>
                </v:shape>
                <w10:wrap type="square"/>
              </v:group>
            </w:pict>
          </mc:Fallback>
        </mc:AlternateContent>
      </w:r>
      <w:r w:rsidRPr="003A3066">
        <w:t xml:space="preserve">Budowa bloków jądrowych oraz składowiska odpadów promieniotwórczych oddziałuje na region, w którym są zlokalizowane przede wszystkim poprzez zwiększenie liczby miejsc pracy – zarówno w elektrowni, jak w i jej otoczeniu, znaczące wpływy z podatków lokalnych, a także rozwój infrastruktury komunikacyjnej i hydrotechnicznej, co przekładać się będzie na atrakcyjność gospodarczą okolicznych terenów oraz poprawę lokalnych warunków życia. </w:t>
      </w:r>
      <w:r w:rsidRPr="003A3066">
        <w:br w:type="page"/>
      </w:r>
    </w:p>
    <w:tbl>
      <w:tblPr>
        <w:tblStyle w:val="Tabela-Siatka"/>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71"/>
        <w:gridCol w:w="498"/>
        <w:gridCol w:w="5210"/>
        <w:gridCol w:w="1276"/>
        <w:gridCol w:w="1334"/>
      </w:tblGrid>
      <w:tr w:rsidR="003A3066" w:rsidRPr="003A3066" w:rsidTr="003419EC">
        <w:tc>
          <w:tcPr>
            <w:tcW w:w="373" w:type="pct"/>
            <w:tcBorders>
              <w:bottom w:val="single" w:sz="8" w:space="0" w:color="BFBFBF" w:themeColor="background1" w:themeShade="BF"/>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3175" w:type="pct"/>
            <w:gridSpan w:val="2"/>
            <w:tcBorders>
              <w:bottom w:val="single" w:sz="8" w:space="0" w:color="BFBFBF" w:themeColor="background1" w:themeShade="BF"/>
            </w:tcBorders>
          </w:tcPr>
          <w:p w:rsidR="003A3066" w:rsidRPr="003A3066" w:rsidRDefault="003A3066" w:rsidP="003419EC">
            <w:pPr>
              <w:pStyle w:val="Zadania"/>
              <w:rPr>
                <w:b/>
              </w:rPr>
            </w:pPr>
            <w:r w:rsidRPr="003A3066">
              <w:rPr>
                <w:b/>
              </w:rPr>
              <w:t>Działania</w:t>
            </w:r>
          </w:p>
        </w:tc>
        <w:tc>
          <w:tcPr>
            <w:tcW w:w="710" w:type="pct"/>
            <w:tcBorders>
              <w:bottom w:val="single" w:sz="8" w:space="0" w:color="BFBFBF" w:themeColor="background1" w:themeShade="BF"/>
            </w:tcBorders>
            <w:vAlign w:val="center"/>
          </w:tcPr>
          <w:p w:rsidR="003A3066" w:rsidRPr="003A3066" w:rsidRDefault="003A3066" w:rsidP="003419EC">
            <w:pPr>
              <w:pStyle w:val="Zadania"/>
              <w:rPr>
                <w:b/>
              </w:rPr>
            </w:pPr>
            <w:r w:rsidRPr="003A3066">
              <w:rPr>
                <w:b/>
              </w:rPr>
              <w:t>Termin</w:t>
            </w:r>
          </w:p>
        </w:tc>
        <w:tc>
          <w:tcPr>
            <w:tcW w:w="742" w:type="pct"/>
            <w:tcBorders>
              <w:bottom w:val="single" w:sz="8" w:space="0" w:color="BFBFBF" w:themeColor="background1" w:themeShade="BF"/>
            </w:tcBorders>
            <w:vAlign w:val="center"/>
          </w:tcPr>
          <w:p w:rsidR="003A3066" w:rsidRPr="003A3066" w:rsidRDefault="003A3066" w:rsidP="003419EC">
            <w:pPr>
              <w:pStyle w:val="Zadania"/>
              <w:rPr>
                <w:b/>
              </w:rPr>
            </w:pPr>
            <w:r w:rsidRPr="003A3066">
              <w:rPr>
                <w:b/>
              </w:rPr>
              <w:t>Odpowiedzialni</w:t>
            </w:r>
          </w:p>
        </w:tc>
      </w:tr>
      <w:tr w:rsidR="003A3066" w:rsidRPr="003A3066" w:rsidTr="003419EC">
        <w:tc>
          <w:tcPr>
            <w:tcW w:w="373" w:type="pct"/>
            <w:tcBorders>
              <w:top w:val="single" w:sz="8" w:space="0" w:color="BFBFBF" w:themeColor="background1" w:themeShade="BF"/>
              <w:bottom w:val="dotted" w:sz="4" w:space="0" w:color="BFBFBF"/>
            </w:tcBorders>
          </w:tcPr>
          <w:p w:rsidR="003A3066" w:rsidRPr="003A3066" w:rsidRDefault="003A3066" w:rsidP="003419EC">
            <w:pPr>
              <w:pStyle w:val="Zadania"/>
            </w:pPr>
          </w:p>
        </w:tc>
        <w:tc>
          <w:tcPr>
            <w:tcW w:w="277" w:type="pct"/>
            <w:tcBorders>
              <w:top w:val="single" w:sz="8" w:space="0" w:color="BFBFBF" w:themeColor="background1" w:themeShade="BF"/>
              <w:bottom w:val="dotted" w:sz="4" w:space="0" w:color="BFBFBF"/>
            </w:tcBorders>
          </w:tcPr>
          <w:p w:rsidR="003A3066" w:rsidRPr="003A3066" w:rsidRDefault="003A3066" w:rsidP="003419EC">
            <w:pPr>
              <w:pStyle w:val="Zadania"/>
            </w:pPr>
          </w:p>
        </w:tc>
        <w:tc>
          <w:tcPr>
            <w:tcW w:w="2898" w:type="pct"/>
            <w:tcBorders>
              <w:top w:val="single" w:sz="8" w:space="0" w:color="BFBFBF" w:themeColor="background1" w:themeShade="BF"/>
              <w:bottom w:val="dotted" w:sz="4" w:space="0" w:color="BFBFBF"/>
            </w:tcBorders>
          </w:tcPr>
          <w:p w:rsidR="003A3066" w:rsidRPr="003A3066" w:rsidRDefault="003A3066" w:rsidP="003419EC">
            <w:pPr>
              <w:pStyle w:val="Zadania"/>
            </w:pPr>
            <w:r w:rsidRPr="003A3066">
              <w:t>Wdrażanie Programu polskiej energetyki jądrowej</w:t>
            </w:r>
          </w:p>
          <w:p w:rsidR="003A3066" w:rsidRPr="003A3066" w:rsidRDefault="003A3066" w:rsidP="003419EC">
            <w:pPr>
              <w:pStyle w:val="Zadania"/>
            </w:pPr>
            <w:r w:rsidRPr="003A3066">
              <w:rPr>
                <w:noProof/>
                <w:lang w:eastAsia="pl-PL"/>
              </w:rPr>
              <mc:AlternateContent>
                <mc:Choice Requires="wpg">
                  <w:drawing>
                    <wp:anchor distT="0" distB="0" distL="114300" distR="114300" simplePos="0" relativeHeight="251807744" behindDoc="0" locked="0" layoutInCell="1" allowOverlap="1" wp14:anchorId="5C832E24" wp14:editId="2F8E0EB2">
                      <wp:simplePos x="0" y="0"/>
                      <wp:positionH relativeFrom="column">
                        <wp:posOffset>-2540</wp:posOffset>
                      </wp:positionH>
                      <wp:positionV relativeFrom="paragraph">
                        <wp:posOffset>25731</wp:posOffset>
                      </wp:positionV>
                      <wp:extent cx="1822450" cy="273050"/>
                      <wp:effectExtent l="0" t="0" r="25400" b="12700"/>
                      <wp:wrapNone/>
                      <wp:docPr id="258" name="Grupa 258"/>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59" name="Obraz 259" descr="S:\DE - Departament Elektroenergetyki i Ciepłownictwa\DE_V\PEP2040\12_materiały prasowo-propagandowe\logo\Polska z logo PEP2040.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60" name="Prostokąt zaokrąglony 260"/>
                              <wps:cNvSpPr/>
                              <wps:spPr>
                                <a:xfrm>
                                  <a:off x="0" y="0"/>
                                  <a:ext cx="1822450" cy="27305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514063" w:rsidRDefault="003419EC" w:rsidP="003A3066">
                                    <w:pPr>
                                      <w:pStyle w:val="nawigator"/>
                                      <w:ind w:left="-57"/>
                                      <w:jc w:val="left"/>
                                      <w:rPr>
                                        <w:lang w:eastAsia="pl-PL"/>
                                      </w:rPr>
                                    </w:pPr>
                                    <w:r>
                                      <w:rPr>
                                        <w:noProof/>
                                        <w:color w:val="C00000"/>
                                        <w:sz w:val="16"/>
                                        <w:lang w:eastAsia="pl-PL"/>
                                      </w:rPr>
                                      <w:t xml:space="preserve">5.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5C832E24" id="Grupa 258" o:spid="_x0000_s1180" style="position:absolute;margin-left:-.2pt;margin-top:2.05pt;width:143.5pt;height:21.5pt;z-index:251807744"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">
                      <v:shape id="Obraz 259" o:spid="_x0000_s1181"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">
                        <v:imagedata r:id="rId53" o:title="Polska z logo PEP2040"/>
                        <v:path arrowok="t"/>
                      </v:shape>
                      <v:roundrect id="Prostokąt zaokrąglony 260" o:spid="_x0000_s1182"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" filled="f" strokecolor="#c00000" strokeweight="1pt">
                        <v:stroke joinstyle="miter"/>
                        <v:textbox>
                          <w:txbxContent>
                            <w:p w:rsidR="003419EC" w:rsidRPr="00514063" w:rsidRDefault="003419EC" w:rsidP="003A3066">
                              <w:pPr>
                                <w:pStyle w:val="nawigator"/>
                                <w:ind w:left="-57"/>
                                <w:jc w:val="left"/>
                                <w:rPr>
                                  <w:lang w:eastAsia="pl-PL"/>
                                </w:rPr>
                              </w:pPr>
                              <w:r>
                                <w:rPr>
                                  <w:noProof/>
                                  <w:color w:val="C00000"/>
                                  <w:sz w:val="16"/>
                                  <w:lang w:eastAsia="pl-PL"/>
                                </w:rPr>
                                <w:t xml:space="preserve">5.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rsidR="003A3066" w:rsidRPr="003A3066" w:rsidRDefault="003A3066" w:rsidP="003419EC">
            <w:pPr>
              <w:pStyle w:val="Zadania"/>
            </w:pPr>
          </w:p>
        </w:tc>
        <w:tc>
          <w:tcPr>
            <w:tcW w:w="710" w:type="pct"/>
            <w:tcBorders>
              <w:top w:val="single" w:sz="8" w:space="0" w:color="BFBFBF" w:themeColor="background1" w:themeShade="BF"/>
              <w:bottom w:val="dotted" w:sz="4" w:space="0" w:color="BFBFBF"/>
            </w:tcBorders>
          </w:tcPr>
          <w:p w:rsidR="003A3066" w:rsidRPr="003A3066" w:rsidRDefault="003A3066" w:rsidP="003419EC">
            <w:pPr>
              <w:pStyle w:val="Zadania"/>
            </w:pPr>
            <w:r w:rsidRPr="003A3066">
              <w:t xml:space="preserve">– </w:t>
            </w:r>
          </w:p>
        </w:tc>
        <w:tc>
          <w:tcPr>
            <w:tcW w:w="742" w:type="pct"/>
            <w:tcBorders>
              <w:top w:val="single" w:sz="8" w:space="0" w:color="BFBFBF" w:themeColor="background1" w:themeShade="BF"/>
              <w:bottom w:val="dotted" w:sz="4" w:space="0" w:color="BFBFBF"/>
            </w:tcBorders>
          </w:tcPr>
          <w:p w:rsidR="003A3066" w:rsidRPr="003A3066" w:rsidRDefault="003A3066" w:rsidP="003419EC">
            <w:pPr>
              <w:pStyle w:val="Zadania"/>
            </w:pPr>
          </w:p>
        </w:tc>
      </w:tr>
      <w:tr w:rsidR="003A3066" w:rsidRPr="003A3066" w:rsidTr="003419EC">
        <w:tc>
          <w:tcPr>
            <w:tcW w:w="373" w:type="pct"/>
            <w:tcBorders>
              <w:top w:val="dotted" w:sz="4" w:space="0" w:color="BFBFBF"/>
              <w:bottom w:val="dotted" w:sz="4" w:space="0" w:color="BFBFBF"/>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92D050"/>
              </w:rPr>
              <w:t xml:space="preserve"> </w:t>
            </w:r>
            <w:r w:rsidRPr="003A3066">
              <w:rPr>
                <w:color w:val="FFFFFF" w:themeColor="background1"/>
              </w:rPr>
              <w:t>█</w:t>
            </w:r>
          </w:p>
        </w:tc>
        <w:tc>
          <w:tcPr>
            <w:tcW w:w="277" w:type="pct"/>
            <w:tcBorders>
              <w:top w:val="dotted" w:sz="4" w:space="0" w:color="BFBFBF"/>
              <w:bottom w:val="dotted" w:sz="4" w:space="0" w:color="BFBFBF"/>
            </w:tcBorders>
          </w:tcPr>
          <w:p w:rsidR="003A3066" w:rsidRPr="003A3066" w:rsidRDefault="003A3066" w:rsidP="003419EC">
            <w:pPr>
              <w:pStyle w:val="Zadania"/>
            </w:pPr>
            <w:r w:rsidRPr="003A3066">
              <w:t>5.1.</w:t>
            </w:r>
          </w:p>
        </w:tc>
        <w:tc>
          <w:tcPr>
            <w:tcW w:w="2898" w:type="pct"/>
            <w:tcBorders>
              <w:top w:val="dotted" w:sz="4" w:space="0" w:color="BFBFBF"/>
              <w:bottom w:val="dotted" w:sz="4" w:space="0" w:color="BFBFBF"/>
            </w:tcBorders>
          </w:tcPr>
          <w:p w:rsidR="003A3066" w:rsidRPr="003A3066" w:rsidRDefault="003A3066" w:rsidP="003419EC">
            <w:pPr>
              <w:pStyle w:val="Zadania"/>
            </w:pPr>
            <w:r w:rsidRPr="003A3066">
              <w:t>Wprowadzenie zmian prawnych ograniczających opóźnienia realizacji projektu budowy EJ z przyczyn pozatechnicznych (formalnych)</w:t>
            </w:r>
          </w:p>
        </w:tc>
        <w:tc>
          <w:tcPr>
            <w:tcW w:w="710" w:type="pct"/>
            <w:tcBorders>
              <w:top w:val="dotted" w:sz="4" w:space="0" w:color="BFBFBF"/>
              <w:bottom w:val="dotted" w:sz="4" w:space="0" w:color="BFBFBF"/>
            </w:tcBorders>
          </w:tcPr>
          <w:p w:rsidR="003A3066" w:rsidRPr="003A3066" w:rsidRDefault="003A3066" w:rsidP="003419EC">
            <w:pPr>
              <w:pStyle w:val="Zadania"/>
            </w:pPr>
            <w:r w:rsidRPr="003A3066">
              <w:t>2020</w:t>
            </w:r>
          </w:p>
        </w:tc>
        <w:tc>
          <w:tcPr>
            <w:tcW w:w="742" w:type="pct"/>
            <w:tcBorders>
              <w:top w:val="dotted" w:sz="4" w:space="0" w:color="BFBFBF"/>
              <w:bottom w:val="dotted" w:sz="4" w:space="0" w:color="BFBFBF"/>
            </w:tcBorders>
          </w:tcPr>
          <w:p w:rsidR="003A3066" w:rsidRPr="003A3066" w:rsidRDefault="003A3066" w:rsidP="003419EC">
            <w:pPr>
              <w:pStyle w:val="Zadania"/>
            </w:pPr>
            <w:r w:rsidRPr="003A3066">
              <w:t>ME</w:t>
            </w:r>
          </w:p>
        </w:tc>
      </w:tr>
      <w:tr w:rsidR="003A3066" w:rsidRPr="003A3066" w:rsidTr="003419EC">
        <w:tc>
          <w:tcPr>
            <w:tcW w:w="373" w:type="pct"/>
            <w:tcBorders>
              <w:top w:val="dotted" w:sz="4" w:space="0" w:color="BFBFBF"/>
              <w:bottom w:val="dotted" w:sz="4" w:space="0" w:color="BFBFBF"/>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r w:rsidRPr="003A3066">
              <w:rPr>
                <w:color w:val="FFFFFF" w:themeColor="background1"/>
              </w:rPr>
              <w:t>█</w:t>
            </w:r>
          </w:p>
        </w:tc>
        <w:tc>
          <w:tcPr>
            <w:tcW w:w="277" w:type="pct"/>
            <w:tcBorders>
              <w:top w:val="dotted" w:sz="4" w:space="0" w:color="BFBFBF"/>
              <w:bottom w:val="dotted" w:sz="4" w:space="0" w:color="BFBFBF"/>
            </w:tcBorders>
          </w:tcPr>
          <w:p w:rsidR="003A3066" w:rsidRPr="003A3066" w:rsidRDefault="003A3066" w:rsidP="003419EC">
            <w:pPr>
              <w:pStyle w:val="Zadania"/>
            </w:pPr>
            <w:r w:rsidRPr="003A3066">
              <w:t>5.2.</w:t>
            </w:r>
          </w:p>
        </w:tc>
        <w:tc>
          <w:tcPr>
            <w:tcW w:w="2898" w:type="pct"/>
            <w:tcBorders>
              <w:top w:val="dotted" w:sz="4" w:space="0" w:color="BFBFBF"/>
              <w:bottom w:val="dotted" w:sz="4" w:space="0" w:color="BFBFBF"/>
            </w:tcBorders>
          </w:tcPr>
          <w:p w:rsidR="003A3066" w:rsidRPr="003A3066" w:rsidRDefault="003A3066" w:rsidP="003419EC">
            <w:pPr>
              <w:pStyle w:val="Zadania"/>
            </w:pPr>
            <w:r w:rsidRPr="003A3066">
              <w:t>Opracowanie modelu finansowo-biznesowego programu jądrowego</w:t>
            </w:r>
          </w:p>
        </w:tc>
        <w:tc>
          <w:tcPr>
            <w:tcW w:w="710" w:type="pct"/>
            <w:tcBorders>
              <w:top w:val="dotted" w:sz="4" w:space="0" w:color="BFBFBF"/>
              <w:bottom w:val="dotted" w:sz="4" w:space="0" w:color="BFBFBF"/>
            </w:tcBorders>
          </w:tcPr>
          <w:p w:rsidR="003A3066" w:rsidRPr="003A3066" w:rsidRDefault="003A3066" w:rsidP="003419EC">
            <w:pPr>
              <w:pStyle w:val="Zadania"/>
            </w:pPr>
            <w:r w:rsidRPr="003A3066">
              <w:t>2020</w:t>
            </w:r>
          </w:p>
        </w:tc>
        <w:tc>
          <w:tcPr>
            <w:tcW w:w="742" w:type="pct"/>
            <w:tcBorders>
              <w:top w:val="dotted" w:sz="4" w:space="0" w:color="BFBFBF"/>
              <w:bottom w:val="dotted" w:sz="4" w:space="0" w:color="BFBFBF"/>
            </w:tcBorders>
          </w:tcPr>
          <w:p w:rsidR="003A3066" w:rsidRPr="003A3066" w:rsidRDefault="003A3066" w:rsidP="003419EC">
            <w:pPr>
              <w:pStyle w:val="Zadania"/>
            </w:pPr>
            <w:r w:rsidRPr="003A3066">
              <w:t>ME</w:t>
            </w:r>
          </w:p>
        </w:tc>
      </w:tr>
      <w:tr w:rsidR="003A3066" w:rsidRPr="003A3066" w:rsidTr="003419EC">
        <w:tc>
          <w:tcPr>
            <w:tcW w:w="373" w:type="pct"/>
            <w:tcBorders>
              <w:top w:val="dotted" w:sz="4" w:space="0" w:color="BFBFBF"/>
              <w:bottom w:val="dotted" w:sz="4" w:space="0" w:color="BFBFBF"/>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BFBFBF"/>
              <w:bottom w:val="dotted" w:sz="4" w:space="0" w:color="BFBFBF"/>
            </w:tcBorders>
          </w:tcPr>
          <w:p w:rsidR="003A3066" w:rsidRPr="003A3066" w:rsidRDefault="003A3066" w:rsidP="003419EC">
            <w:pPr>
              <w:pStyle w:val="Zadania"/>
            </w:pPr>
            <w:r w:rsidRPr="003A3066">
              <w:t>5.3.</w:t>
            </w:r>
          </w:p>
        </w:tc>
        <w:tc>
          <w:tcPr>
            <w:tcW w:w="2898" w:type="pct"/>
            <w:tcBorders>
              <w:top w:val="dotted" w:sz="4" w:space="0" w:color="BFBFBF"/>
              <w:bottom w:val="dotted" w:sz="4" w:space="0" w:color="BFBFBF"/>
            </w:tcBorders>
          </w:tcPr>
          <w:p w:rsidR="003A3066" w:rsidRPr="003A3066" w:rsidRDefault="003A3066" w:rsidP="003419EC">
            <w:pPr>
              <w:pStyle w:val="Zadania"/>
            </w:pPr>
            <w:r w:rsidRPr="003A3066">
              <w:t xml:space="preserve">Wskazanie lokalizacji pierwszej elektrowni jądrowej – Kopalino / Żarnowiec (następnie selekcja lokalizacji dla kolejnych elektrowni jądrowych) </w:t>
            </w:r>
          </w:p>
        </w:tc>
        <w:tc>
          <w:tcPr>
            <w:tcW w:w="710" w:type="pct"/>
            <w:tcBorders>
              <w:top w:val="dotted" w:sz="4" w:space="0" w:color="BFBFBF"/>
              <w:bottom w:val="dotted" w:sz="4" w:space="0" w:color="BFBFBF"/>
            </w:tcBorders>
          </w:tcPr>
          <w:p w:rsidR="003A3066" w:rsidRPr="003A3066" w:rsidRDefault="003A3066" w:rsidP="003419EC">
            <w:pPr>
              <w:pStyle w:val="Zadania"/>
            </w:pPr>
            <w:r w:rsidRPr="003A3066">
              <w:t>2020 (2022)</w:t>
            </w:r>
          </w:p>
        </w:tc>
        <w:tc>
          <w:tcPr>
            <w:tcW w:w="742" w:type="pct"/>
            <w:tcBorders>
              <w:top w:val="dotted" w:sz="4" w:space="0" w:color="BFBFBF"/>
              <w:bottom w:val="dotted" w:sz="4" w:space="0" w:color="BFBFBF"/>
            </w:tcBorders>
          </w:tcPr>
          <w:p w:rsidR="003A3066" w:rsidRPr="003A3066" w:rsidRDefault="003A3066" w:rsidP="003419EC">
            <w:pPr>
              <w:pStyle w:val="Zadania"/>
            </w:pPr>
            <w:r w:rsidRPr="003A3066">
              <w:t>ME, inwestor</w:t>
            </w:r>
          </w:p>
        </w:tc>
      </w:tr>
      <w:tr w:rsidR="003A3066" w:rsidRPr="003A3066" w:rsidTr="003419EC">
        <w:tc>
          <w:tcPr>
            <w:tcW w:w="373" w:type="pct"/>
            <w:tcBorders>
              <w:top w:val="dotted" w:sz="4" w:space="0" w:color="BFBFBF"/>
              <w:bottom w:val="dotted" w:sz="4" w:space="0" w:color="BFBFBF"/>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BFBFBF"/>
              <w:bottom w:val="dotted" w:sz="4" w:space="0" w:color="BFBFBF"/>
            </w:tcBorders>
          </w:tcPr>
          <w:p w:rsidR="003A3066" w:rsidRPr="003A3066" w:rsidRDefault="003A3066" w:rsidP="003419EC">
            <w:pPr>
              <w:pStyle w:val="Zadania"/>
            </w:pPr>
            <w:r w:rsidRPr="003A3066">
              <w:t>5.4.</w:t>
            </w:r>
          </w:p>
        </w:tc>
        <w:tc>
          <w:tcPr>
            <w:tcW w:w="2898" w:type="pct"/>
            <w:tcBorders>
              <w:top w:val="dotted" w:sz="4" w:space="0" w:color="BFBFBF"/>
              <w:bottom w:val="dotted" w:sz="4" w:space="0" w:color="BFBFBF"/>
            </w:tcBorders>
          </w:tcPr>
          <w:p w:rsidR="003A3066" w:rsidRPr="003A3066" w:rsidRDefault="003A3066" w:rsidP="003419EC">
            <w:pPr>
              <w:pStyle w:val="Zadania"/>
            </w:pPr>
            <w:r w:rsidRPr="003A3066">
              <w:t>Wybór technologii oraz generalnego wykonawcy pierwszej elektrowni jądrowej</w:t>
            </w:r>
          </w:p>
        </w:tc>
        <w:tc>
          <w:tcPr>
            <w:tcW w:w="710" w:type="pct"/>
            <w:tcBorders>
              <w:top w:val="dotted" w:sz="4" w:space="0" w:color="BFBFBF"/>
              <w:bottom w:val="dotted" w:sz="4" w:space="0" w:color="BFBFBF"/>
            </w:tcBorders>
          </w:tcPr>
          <w:p w:rsidR="003A3066" w:rsidRPr="003A3066" w:rsidRDefault="003A3066" w:rsidP="003419EC">
            <w:pPr>
              <w:pStyle w:val="Zadania"/>
            </w:pPr>
            <w:r w:rsidRPr="003A3066">
              <w:t>2021</w:t>
            </w:r>
          </w:p>
        </w:tc>
        <w:tc>
          <w:tcPr>
            <w:tcW w:w="742" w:type="pct"/>
            <w:tcBorders>
              <w:top w:val="dotted" w:sz="4" w:space="0" w:color="BFBFBF"/>
              <w:bottom w:val="dotted" w:sz="4" w:space="0" w:color="BFBFBF"/>
            </w:tcBorders>
          </w:tcPr>
          <w:p w:rsidR="003A3066" w:rsidRPr="003A3066" w:rsidRDefault="003A3066" w:rsidP="003419EC">
            <w:pPr>
              <w:pStyle w:val="Zadania"/>
            </w:pPr>
          </w:p>
        </w:tc>
      </w:tr>
      <w:tr w:rsidR="003A3066" w:rsidRPr="003A3066" w:rsidTr="003419EC">
        <w:tc>
          <w:tcPr>
            <w:tcW w:w="373" w:type="pct"/>
            <w:tcBorders>
              <w:top w:val="dotted" w:sz="4" w:space="0" w:color="BFBFBF"/>
              <w:bottom w:val="dotted" w:sz="4" w:space="0" w:color="BFBFBF"/>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BFBFBF"/>
              <w:bottom w:val="dotted" w:sz="4" w:space="0" w:color="BFBFBF"/>
            </w:tcBorders>
          </w:tcPr>
          <w:p w:rsidR="003A3066" w:rsidRPr="003A3066" w:rsidRDefault="003A3066" w:rsidP="003419EC">
            <w:pPr>
              <w:pStyle w:val="Zadania"/>
            </w:pPr>
            <w:r w:rsidRPr="003A3066">
              <w:t>5.5.</w:t>
            </w:r>
          </w:p>
        </w:tc>
        <w:tc>
          <w:tcPr>
            <w:tcW w:w="2898" w:type="pct"/>
            <w:tcBorders>
              <w:top w:val="dotted" w:sz="4" w:space="0" w:color="BFBFBF"/>
              <w:bottom w:val="dotted" w:sz="4" w:space="0" w:color="BFBFBF"/>
            </w:tcBorders>
          </w:tcPr>
          <w:p w:rsidR="003A3066" w:rsidRPr="003A3066" w:rsidRDefault="003A3066" w:rsidP="003419EC">
            <w:pPr>
              <w:pStyle w:val="Zadania"/>
            </w:pPr>
            <w:r w:rsidRPr="003A3066">
              <w:rPr>
                <w:rFonts w:cs="Calibri"/>
                <w:szCs w:val="24"/>
              </w:rPr>
              <w:t>Opracowanie i rozpoczęcie wdrażania</w:t>
            </w:r>
            <w:r w:rsidRPr="003A3066">
              <w:rPr>
                <w:rFonts w:cs="Calibri"/>
                <w:i/>
                <w:szCs w:val="24"/>
              </w:rPr>
              <w:t xml:space="preserve"> Programu</w:t>
            </w:r>
            <w:r w:rsidRPr="003A3066">
              <w:rPr>
                <w:rFonts w:cs="Calibri"/>
                <w:szCs w:val="24"/>
              </w:rPr>
              <w:t xml:space="preserve"> </w:t>
            </w:r>
            <w:r w:rsidRPr="003A3066">
              <w:rPr>
                <w:i/>
              </w:rPr>
              <w:t>rozwoju zasobów ludzkich na potrzeby energetyki jądrowej</w:t>
            </w:r>
          </w:p>
        </w:tc>
        <w:tc>
          <w:tcPr>
            <w:tcW w:w="710" w:type="pct"/>
            <w:tcBorders>
              <w:top w:val="dotted" w:sz="4" w:space="0" w:color="BFBFBF"/>
              <w:bottom w:val="dotted" w:sz="4" w:space="0" w:color="BFBFBF"/>
            </w:tcBorders>
          </w:tcPr>
          <w:p w:rsidR="003A3066" w:rsidRPr="003A3066" w:rsidRDefault="003A3066" w:rsidP="003419EC">
            <w:pPr>
              <w:pStyle w:val="Zadania"/>
            </w:pPr>
            <w:r w:rsidRPr="003A3066">
              <w:t>2020</w:t>
            </w:r>
          </w:p>
        </w:tc>
        <w:tc>
          <w:tcPr>
            <w:tcW w:w="742" w:type="pct"/>
            <w:tcBorders>
              <w:top w:val="dotted" w:sz="4" w:space="0" w:color="BFBFBF"/>
              <w:bottom w:val="dotted" w:sz="4" w:space="0" w:color="BFBFBF"/>
            </w:tcBorders>
          </w:tcPr>
          <w:p w:rsidR="003A3066" w:rsidRPr="003A3066" w:rsidRDefault="003A3066" w:rsidP="003419EC">
            <w:pPr>
              <w:pStyle w:val="Zadania"/>
            </w:pPr>
            <w:r w:rsidRPr="003A3066">
              <w:t>ME, inwestor</w:t>
            </w:r>
          </w:p>
        </w:tc>
      </w:tr>
      <w:tr w:rsidR="003A3066" w:rsidRPr="003A3066" w:rsidTr="003419EC">
        <w:tc>
          <w:tcPr>
            <w:tcW w:w="373" w:type="pct"/>
            <w:tcBorders>
              <w:top w:val="dotted" w:sz="4" w:space="0" w:color="BFBFBF"/>
              <w:bottom w:val="dotted" w:sz="4" w:space="0" w:color="BFBFBF"/>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r w:rsidRPr="003A3066">
              <w:rPr>
                <w:color w:val="FFFFFF" w:themeColor="background1"/>
              </w:rPr>
              <w:t>█</w:t>
            </w:r>
          </w:p>
          <w:p w:rsidR="003A3066" w:rsidRPr="003A3066" w:rsidRDefault="003A3066" w:rsidP="003419EC">
            <w:pPr>
              <w:pStyle w:val="Zadania"/>
            </w:pPr>
          </w:p>
        </w:tc>
        <w:tc>
          <w:tcPr>
            <w:tcW w:w="277" w:type="pct"/>
            <w:tcBorders>
              <w:top w:val="dotted" w:sz="4" w:space="0" w:color="BFBFBF"/>
              <w:bottom w:val="dotted" w:sz="4" w:space="0" w:color="BFBFBF"/>
            </w:tcBorders>
          </w:tcPr>
          <w:p w:rsidR="003A3066" w:rsidRPr="003A3066" w:rsidRDefault="003A3066" w:rsidP="003419EC">
            <w:pPr>
              <w:pStyle w:val="Zadania"/>
            </w:pPr>
            <w:r w:rsidRPr="003A3066">
              <w:t>5.6.</w:t>
            </w:r>
          </w:p>
        </w:tc>
        <w:tc>
          <w:tcPr>
            <w:tcW w:w="2898" w:type="pct"/>
            <w:tcBorders>
              <w:top w:val="dotted" w:sz="4" w:space="0" w:color="BFBFBF"/>
              <w:bottom w:val="dotted" w:sz="4" w:space="0" w:color="BFBFBF"/>
            </w:tcBorders>
          </w:tcPr>
          <w:p w:rsidR="003A3066" w:rsidRPr="003A3066" w:rsidRDefault="003A3066" w:rsidP="003419EC">
            <w:pPr>
              <w:pStyle w:val="Zadania"/>
              <w:tabs>
                <w:tab w:val="left" w:pos="231"/>
              </w:tabs>
            </w:pPr>
            <w:r w:rsidRPr="003A3066">
              <w:rPr>
                <w:rFonts w:cs="Calibri"/>
                <w:szCs w:val="24"/>
              </w:rPr>
              <w:t>Rozwój kompetencji dozoru jądrowego oraz instytucji wsparcia technicznego</w:t>
            </w:r>
          </w:p>
        </w:tc>
        <w:tc>
          <w:tcPr>
            <w:tcW w:w="710" w:type="pct"/>
            <w:tcBorders>
              <w:top w:val="dotted" w:sz="4" w:space="0" w:color="BFBFBF"/>
              <w:bottom w:val="dotted" w:sz="4" w:space="0" w:color="BFBFBF"/>
            </w:tcBorders>
          </w:tcPr>
          <w:p w:rsidR="003A3066" w:rsidRPr="003A3066" w:rsidRDefault="003A3066" w:rsidP="003419EC">
            <w:pPr>
              <w:pStyle w:val="Zadania"/>
            </w:pPr>
            <w:r w:rsidRPr="003A3066">
              <w:t>2030</w:t>
            </w:r>
          </w:p>
        </w:tc>
        <w:tc>
          <w:tcPr>
            <w:tcW w:w="742" w:type="pct"/>
            <w:tcBorders>
              <w:top w:val="dotted" w:sz="4" w:space="0" w:color="BFBFBF"/>
              <w:bottom w:val="dotted" w:sz="4" w:space="0" w:color="BFBFBF"/>
            </w:tcBorders>
          </w:tcPr>
          <w:p w:rsidR="003A3066" w:rsidRPr="003A3066" w:rsidRDefault="003A3066" w:rsidP="003419EC">
            <w:pPr>
              <w:pStyle w:val="Zadania"/>
            </w:pPr>
            <w:r w:rsidRPr="003A3066">
              <w:t>ME</w:t>
            </w:r>
          </w:p>
        </w:tc>
      </w:tr>
      <w:tr w:rsidR="003A3066" w:rsidRPr="003A3066" w:rsidTr="003419EC">
        <w:tc>
          <w:tcPr>
            <w:tcW w:w="373" w:type="pct"/>
            <w:tcBorders>
              <w:top w:val="dotted" w:sz="4" w:space="0" w:color="BFBFBF"/>
              <w:bottom w:val="dotted" w:sz="4" w:space="0" w:color="BFBFBF" w:themeColor="background1" w:themeShade="BF"/>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BFBFBF"/>
              <w:bottom w:val="dotted" w:sz="4" w:space="0" w:color="BFBFBF" w:themeColor="background1" w:themeShade="BF"/>
            </w:tcBorders>
          </w:tcPr>
          <w:p w:rsidR="003A3066" w:rsidRPr="003A3066" w:rsidRDefault="003A3066" w:rsidP="003419EC">
            <w:pPr>
              <w:pStyle w:val="Zadania"/>
            </w:pPr>
            <w:r w:rsidRPr="003A3066">
              <w:t>5.7.</w:t>
            </w:r>
          </w:p>
        </w:tc>
        <w:tc>
          <w:tcPr>
            <w:tcW w:w="2898" w:type="pct"/>
            <w:tcBorders>
              <w:top w:val="dotted" w:sz="4" w:space="0" w:color="BFBFBF"/>
              <w:bottom w:val="dotted" w:sz="4" w:space="0" w:color="BFBFBF" w:themeColor="background1" w:themeShade="BF"/>
            </w:tcBorders>
          </w:tcPr>
          <w:p w:rsidR="003A3066" w:rsidRPr="003A3066" w:rsidRDefault="003A3066" w:rsidP="003419EC">
            <w:pPr>
              <w:pStyle w:val="Zadania"/>
              <w:tabs>
                <w:tab w:val="left" w:pos="231"/>
              </w:tabs>
            </w:pPr>
            <w:r w:rsidRPr="003A3066">
              <w:rPr>
                <w:rFonts w:cs="Calibri"/>
                <w:szCs w:val="24"/>
              </w:rPr>
              <w:t>Uruchomienie nowego składowiska odpadów nisko- i </w:t>
            </w:r>
            <w:proofErr w:type="spellStart"/>
            <w:r w:rsidRPr="003A3066">
              <w:rPr>
                <w:rFonts w:cs="Calibri"/>
                <w:szCs w:val="24"/>
              </w:rPr>
              <w:t>średnioaktywnych</w:t>
            </w:r>
            <w:proofErr w:type="spellEnd"/>
          </w:p>
        </w:tc>
        <w:tc>
          <w:tcPr>
            <w:tcW w:w="710" w:type="pct"/>
            <w:tcBorders>
              <w:top w:val="dotted" w:sz="4" w:space="0" w:color="BFBFBF"/>
              <w:bottom w:val="dotted" w:sz="4" w:space="0" w:color="BFBFBF" w:themeColor="background1" w:themeShade="BF"/>
            </w:tcBorders>
          </w:tcPr>
          <w:p w:rsidR="003A3066" w:rsidRPr="003A3066" w:rsidRDefault="003A3066" w:rsidP="003419EC">
            <w:pPr>
              <w:pStyle w:val="Zadania"/>
            </w:pPr>
            <w:r w:rsidRPr="003A3066">
              <w:t>2030</w:t>
            </w:r>
          </w:p>
        </w:tc>
        <w:tc>
          <w:tcPr>
            <w:tcW w:w="742" w:type="pct"/>
            <w:tcBorders>
              <w:top w:val="dotted" w:sz="4" w:space="0" w:color="BFBFBF"/>
              <w:bottom w:val="dotted" w:sz="4" w:space="0" w:color="BFBFBF" w:themeColor="background1" w:themeShade="BF"/>
            </w:tcBorders>
          </w:tcPr>
          <w:p w:rsidR="003A3066" w:rsidRPr="003A3066" w:rsidRDefault="003A3066" w:rsidP="003419EC">
            <w:pPr>
              <w:pStyle w:val="Zadania"/>
            </w:pPr>
            <w:r w:rsidRPr="003A3066">
              <w:t>ME</w:t>
            </w:r>
          </w:p>
        </w:tc>
      </w:tr>
      <w:tr w:rsidR="003A3066" w:rsidRPr="003A3066" w:rsidTr="003419EC">
        <w:tc>
          <w:tcPr>
            <w:tcW w:w="373" w:type="pct"/>
            <w:tcBorders>
              <w:top w:val="dotted" w:sz="4" w:space="0" w:color="BFBFBF" w:themeColor="background1" w:themeShade="BF"/>
              <w:bottom w:val="dotted" w:sz="4" w:space="0" w:color="BFBFBF" w:themeColor="background1" w:themeShade="BF"/>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BFBFBF" w:themeColor="background1" w:themeShade="BF"/>
              <w:bottom w:val="dotted" w:sz="4" w:space="0" w:color="BFBFBF" w:themeColor="background1" w:themeShade="BF"/>
            </w:tcBorders>
          </w:tcPr>
          <w:p w:rsidR="003A3066" w:rsidRPr="003A3066" w:rsidRDefault="003A3066" w:rsidP="003419EC">
            <w:pPr>
              <w:pStyle w:val="Zadania"/>
            </w:pPr>
            <w:r w:rsidRPr="003A3066">
              <w:t>5.8.</w:t>
            </w:r>
          </w:p>
        </w:tc>
        <w:tc>
          <w:tcPr>
            <w:tcW w:w="2898" w:type="pct"/>
            <w:tcBorders>
              <w:top w:val="dotted" w:sz="4" w:space="0" w:color="BFBFBF" w:themeColor="background1" w:themeShade="BF"/>
              <w:bottom w:val="dotted" w:sz="4" w:space="0" w:color="BFBFBF" w:themeColor="background1" w:themeShade="BF"/>
            </w:tcBorders>
          </w:tcPr>
          <w:p w:rsidR="003A3066" w:rsidRPr="003A3066" w:rsidRDefault="003A3066" w:rsidP="003419EC">
            <w:pPr>
              <w:pStyle w:val="Zadania"/>
              <w:rPr>
                <w:rFonts w:cs="Calibri"/>
                <w:szCs w:val="24"/>
              </w:rPr>
            </w:pPr>
            <w:r w:rsidRPr="003A3066">
              <w:rPr>
                <w:rFonts w:cs="Calibri"/>
                <w:szCs w:val="24"/>
              </w:rPr>
              <w:t>Budowa i uruchomienie bloków jądrowych:</w:t>
            </w:r>
          </w:p>
          <w:p w:rsidR="003A3066" w:rsidRPr="003A3066" w:rsidRDefault="003A3066" w:rsidP="00747B70">
            <w:pPr>
              <w:pStyle w:val="Zadania"/>
              <w:numPr>
                <w:ilvl w:val="0"/>
                <w:numId w:val="46"/>
              </w:numPr>
              <w:ind w:left="236" w:hanging="201"/>
              <w:rPr>
                <w:rFonts w:cs="Calibri"/>
                <w:szCs w:val="24"/>
              </w:rPr>
            </w:pPr>
            <w:r w:rsidRPr="003A3066">
              <w:rPr>
                <w:rFonts w:cs="Calibri"/>
                <w:szCs w:val="24"/>
              </w:rPr>
              <w:t>pierwszego bloku jądrowego;</w:t>
            </w:r>
          </w:p>
          <w:p w:rsidR="003A3066" w:rsidRPr="003A3066" w:rsidRDefault="003A3066" w:rsidP="00747B70">
            <w:pPr>
              <w:pStyle w:val="Zadania"/>
              <w:numPr>
                <w:ilvl w:val="0"/>
                <w:numId w:val="46"/>
              </w:numPr>
              <w:ind w:left="236" w:hanging="201"/>
              <w:rPr>
                <w:rFonts w:cs="Calibri"/>
                <w:szCs w:val="24"/>
              </w:rPr>
            </w:pPr>
            <w:r w:rsidRPr="003A3066">
              <w:rPr>
                <w:rFonts w:cs="Calibri"/>
                <w:szCs w:val="24"/>
              </w:rPr>
              <w:t>kolejnych pięciu bloków jądrowych (co 2-3 lata)</w:t>
            </w:r>
          </w:p>
        </w:tc>
        <w:tc>
          <w:tcPr>
            <w:tcW w:w="710" w:type="pct"/>
            <w:tcBorders>
              <w:top w:val="dotted" w:sz="4" w:space="0" w:color="BFBFBF" w:themeColor="background1" w:themeShade="BF"/>
              <w:bottom w:val="dotted" w:sz="4" w:space="0" w:color="BFBFBF" w:themeColor="background1" w:themeShade="BF"/>
            </w:tcBorders>
          </w:tcPr>
          <w:p w:rsidR="003A3066" w:rsidRPr="003A3066" w:rsidRDefault="003A3066" w:rsidP="003419EC">
            <w:pPr>
              <w:pStyle w:val="Zadania"/>
            </w:pPr>
            <w:r w:rsidRPr="003A3066">
              <w:t>2024-2043</w:t>
            </w:r>
          </w:p>
          <w:p w:rsidR="003A3066" w:rsidRPr="003A3066" w:rsidRDefault="003A3066" w:rsidP="003419EC">
            <w:pPr>
              <w:pStyle w:val="Zadania"/>
            </w:pPr>
            <w:r w:rsidRPr="003A3066">
              <w:t>(do 2033)</w:t>
            </w:r>
          </w:p>
          <w:p w:rsidR="003A3066" w:rsidRPr="003A3066" w:rsidRDefault="003A3066" w:rsidP="003419EC">
            <w:pPr>
              <w:pStyle w:val="Zadania"/>
            </w:pPr>
            <w:r w:rsidRPr="003A3066">
              <w:t>(do 2043)</w:t>
            </w:r>
          </w:p>
        </w:tc>
        <w:tc>
          <w:tcPr>
            <w:tcW w:w="742" w:type="pct"/>
            <w:tcBorders>
              <w:top w:val="dotted" w:sz="4" w:space="0" w:color="BFBFBF" w:themeColor="background1" w:themeShade="BF"/>
              <w:bottom w:val="dotted" w:sz="4" w:space="0" w:color="BFBFBF" w:themeColor="background1" w:themeShade="BF"/>
            </w:tcBorders>
          </w:tcPr>
          <w:p w:rsidR="003A3066" w:rsidRPr="003A3066" w:rsidRDefault="003A3066" w:rsidP="003419EC">
            <w:pPr>
              <w:pStyle w:val="Zadania"/>
            </w:pPr>
            <w:r w:rsidRPr="003A3066">
              <w:t>inwestor</w:t>
            </w:r>
          </w:p>
        </w:tc>
      </w:tr>
    </w:tbl>
    <w:p w:rsidR="003A3066" w:rsidRPr="003A3066" w:rsidRDefault="003A3066" w:rsidP="003A3066">
      <w:pPr>
        <w:spacing w:before="120" w:after="0" w:line="259" w:lineRule="auto"/>
        <w:jc w:val="left"/>
        <w:rPr>
          <w:rFonts w:eastAsia="Calibri"/>
          <w:sz w:val="18"/>
        </w:rPr>
      </w:pPr>
      <w:r w:rsidRPr="003A3066">
        <w:rPr>
          <w:i/>
          <w:color w:val="FFC000"/>
          <w:sz w:val="18"/>
        </w:rPr>
        <w:t>█</w:t>
      </w:r>
      <w:r w:rsidRPr="003A3066">
        <w:rPr>
          <w:i/>
          <w:color w:val="00B0F0"/>
          <w:sz w:val="18"/>
        </w:rPr>
        <w:t xml:space="preserve"> </w:t>
      </w:r>
      <w:r w:rsidRPr="003A3066">
        <w:rPr>
          <w:i/>
          <w:color w:val="808080" w:themeColor="background1" w:themeShade="80"/>
          <w:sz w:val="18"/>
        </w:rPr>
        <w:t>– bezpieczeństwo energetyczne,</w:t>
      </w:r>
      <w:r w:rsidRPr="003A3066">
        <w:rPr>
          <w:i/>
          <w:color w:val="808080" w:themeColor="background1" w:themeShade="80"/>
          <w:sz w:val="18"/>
        </w:rPr>
        <w:tab/>
      </w:r>
      <w:r w:rsidRPr="003A3066">
        <w:rPr>
          <w:i/>
          <w:color w:val="00B0F0"/>
          <w:sz w:val="18"/>
        </w:rPr>
        <w:t xml:space="preserve"> █ </w:t>
      </w:r>
      <w:r w:rsidRPr="003A3066">
        <w:rPr>
          <w:i/>
          <w:color w:val="808080" w:themeColor="background1" w:themeShade="80"/>
          <w:sz w:val="18"/>
        </w:rPr>
        <w:t xml:space="preserve">– konkurencyjność gospodarki, </w:t>
      </w:r>
      <w:r w:rsidRPr="003A3066">
        <w:rPr>
          <w:i/>
          <w:color w:val="808080" w:themeColor="background1" w:themeShade="80"/>
          <w:sz w:val="18"/>
        </w:rPr>
        <w:tab/>
      </w:r>
      <w:r w:rsidRPr="003A3066">
        <w:rPr>
          <w:i/>
          <w:color w:val="92D050"/>
          <w:sz w:val="18"/>
        </w:rPr>
        <w:t xml:space="preserve">█ </w:t>
      </w:r>
      <w:r w:rsidRPr="003A3066">
        <w:rPr>
          <w:i/>
          <w:color w:val="808080" w:themeColor="background1" w:themeShade="80"/>
          <w:sz w:val="18"/>
        </w:rPr>
        <w:t>– ograniczenie wpływu sektora na środowisko</w:t>
      </w:r>
      <w:r w:rsidRPr="003A3066">
        <w:t xml:space="preserve"> </w:t>
      </w:r>
      <w:r w:rsidRPr="003A3066">
        <w:br w:type="page"/>
      </w:r>
    </w:p>
    <w:bookmarkStart w:id="28" w:name="_Toc479598083"/>
    <w:p w:rsidR="003A3066" w:rsidRPr="003A3066" w:rsidRDefault="003A3066" w:rsidP="003A3066">
      <w:pPr>
        <w:pStyle w:val="Bezodstpw"/>
        <w:rPr>
          <w:sz w:val="8"/>
          <w:szCs w:val="8"/>
        </w:rPr>
      </w:pPr>
      <w:r w:rsidRPr="003A3066">
        <w:rPr>
          <w:smallCaps/>
          <w:noProof/>
          <w:lang w:eastAsia="pl-PL"/>
        </w:rPr>
        <mc:AlternateContent>
          <mc:Choice Requires="wps">
            <w:drawing>
              <wp:anchor distT="0" distB="0" distL="114300" distR="114300" simplePos="0" relativeHeight="251709440" behindDoc="1" locked="0" layoutInCell="1" allowOverlap="1" wp14:anchorId="77D6808D" wp14:editId="7B0EA2C5">
                <wp:simplePos x="0" y="0"/>
                <wp:positionH relativeFrom="column">
                  <wp:posOffset>0</wp:posOffset>
                </wp:positionH>
                <wp:positionV relativeFrom="paragraph">
                  <wp:posOffset>304</wp:posOffset>
                </wp:positionV>
                <wp:extent cx="5723890" cy="503555"/>
                <wp:effectExtent l="38100" t="95250" r="86360" b="29845"/>
                <wp:wrapNone/>
                <wp:docPr id="59" name="Prostokąt 59"/>
                <wp:cNvGraphicFramePr/>
                <a:graphic xmlns:a="http://schemas.openxmlformats.org/drawingml/2006/main">
                  <a:graphicData uri="http://schemas.microsoft.com/office/word/2010/wordprocessingShape">
                    <wps:wsp>
                      <wps:cNvSpPr/>
                      <wps:spPr>
                        <a:xfrm>
                          <a:off x="0" y="0"/>
                          <a:ext cx="5723890" cy="503555"/>
                        </a:xfrm>
                        <a:prstGeom prst="rect">
                          <a:avLst/>
                        </a:prstGeom>
                        <a:solidFill>
                          <a:srgbClr val="00B050"/>
                        </a:solidFill>
                        <a:ln>
                          <a:noFill/>
                        </a:ln>
                        <a:effectLst>
                          <a:outerShdw blurRad="50800" dist="38100" dir="18900000" algn="bl" rotWithShape="0">
                            <a:prstClr val="black">
                              <a:alpha val="40000"/>
                            </a:prstClr>
                          </a:outerShdw>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3F04720" id="Prostokąt 59" o:spid="_x0000_s1026" style="position:absolute;margin-left:0;margin-top:0;width:450.7pt;height:39.6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" fillcolor="#00b050" stroked="f" strokeweight=".5pt">
                <v:shadow on="t" color="black" opacity="26214f" origin="-.5,.5" offset=".74836mm,-.74836mm"/>
              </v:rect>
            </w:pict>
          </mc:Fallback>
        </mc:AlternateContent>
      </w:r>
    </w:p>
    <w:bookmarkStart w:id="29" w:name="_Toc24025459"/>
    <w:p w:rsidR="003A3066" w:rsidRPr="003A3066" w:rsidRDefault="003A3066" w:rsidP="003A3066">
      <w:pPr>
        <w:pStyle w:val="Nagwek2"/>
      </w:pPr>
      <w:r w:rsidRPr="003A3066">
        <w:rPr>
          <w:smallCaps/>
          <w:noProof/>
          <w:lang w:eastAsia="pl-PL"/>
        </w:rPr>
        <mc:AlternateContent>
          <mc:Choice Requires="wps">
            <w:drawing>
              <wp:anchor distT="0" distB="0" distL="114300" distR="114300" simplePos="0" relativeHeight="251710464" behindDoc="1" locked="0" layoutInCell="1" allowOverlap="1" wp14:anchorId="7B876203" wp14:editId="13C81670">
                <wp:simplePos x="0" y="0"/>
                <wp:positionH relativeFrom="column">
                  <wp:posOffset>1270</wp:posOffset>
                </wp:positionH>
                <wp:positionV relativeFrom="paragraph">
                  <wp:posOffset>475919</wp:posOffset>
                </wp:positionV>
                <wp:extent cx="5723890" cy="330200"/>
                <wp:effectExtent l="19050" t="57150" r="86360" b="50800"/>
                <wp:wrapNone/>
                <wp:docPr id="62" name="Prostokąt 62"/>
                <wp:cNvGraphicFramePr/>
                <a:graphic xmlns:a="http://schemas.openxmlformats.org/drawingml/2006/main">
                  <a:graphicData uri="http://schemas.microsoft.com/office/word/2010/wordprocessingShape">
                    <wps:wsp>
                      <wps:cNvSpPr/>
                      <wps:spPr>
                        <a:xfrm>
                          <a:off x="0" y="0"/>
                          <a:ext cx="5723890" cy="330200"/>
                        </a:xfrm>
                        <a:prstGeom prst="rect">
                          <a:avLst/>
                        </a:prstGeom>
                        <a:solidFill>
                          <a:srgbClr val="E2EFD9"/>
                        </a:solidFill>
                        <a:ln>
                          <a:noFill/>
                        </a:ln>
                        <a:effectLst>
                          <a:outerShdw blurRad="50800" dist="38100" algn="l" rotWithShape="0">
                            <a:prstClr val="black">
                              <a:alpha val="40000"/>
                            </a:prstClr>
                          </a:outerShdw>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8CA9B1A" id="Prostokąt 62" o:spid="_x0000_s1026" style="position:absolute;margin-left:.1pt;margin-top:37.45pt;width:450.7pt;height:26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" fillcolor="#e2efd9" stroked="f" strokeweight=".5pt">
                <v:shadow on="t" color="black" opacity="26214f" origin="-.5" offset="3pt,0"/>
              </v:rect>
            </w:pict>
          </mc:Fallback>
        </mc:AlternateContent>
      </w:r>
      <w:r w:rsidRPr="003A3066">
        <w:rPr>
          <w:smallCaps/>
        </w:rPr>
        <w:t>Kierunek 6.</w:t>
      </w:r>
      <w:r w:rsidRPr="003A3066">
        <w:t xml:space="preserve"> Rozwój odnawialnych źródeł energii</w:t>
      </w:r>
      <w:bookmarkEnd w:id="28"/>
      <w:bookmarkEnd w:id="29"/>
    </w:p>
    <w:p w:rsidR="003A3066" w:rsidRPr="003A3066" w:rsidRDefault="003A3066" w:rsidP="003A3066">
      <w:pPr>
        <w:pStyle w:val="Celkierunku"/>
      </w:pPr>
      <w:r w:rsidRPr="003A3066">
        <w:t>CEL: obniżenie emisyjności sektora energetycznego oraz dywersyfikacja struktury wytwarzania energii</w:t>
      </w:r>
    </w:p>
    <w:p w:rsidR="003A3066" w:rsidRPr="003A3066" w:rsidRDefault="003A3066" w:rsidP="003A3066">
      <w:r w:rsidRPr="003A3066">
        <w:rPr>
          <w:noProof/>
          <w:lang w:eastAsia="pl-PL"/>
        </w:rPr>
        <w:drawing>
          <wp:anchor distT="0" distB="0" distL="114300" distR="114300" simplePos="0" relativeHeight="251736064" behindDoc="1" locked="0" layoutInCell="1" allowOverlap="1" wp14:anchorId="7E117836" wp14:editId="7F3DB24A">
            <wp:simplePos x="0" y="0"/>
            <wp:positionH relativeFrom="margin">
              <wp:align>right</wp:align>
            </wp:positionH>
            <wp:positionV relativeFrom="paragraph">
              <wp:posOffset>25172</wp:posOffset>
            </wp:positionV>
            <wp:extent cx="635000" cy="611505"/>
            <wp:effectExtent l="0" t="0" r="0" b="0"/>
            <wp:wrapTight wrapText="bothSides">
              <wp:wrapPolygon edited="0">
                <wp:start x="0" y="0"/>
                <wp:lineTo x="0" y="20860"/>
                <wp:lineTo x="20736" y="20860"/>
                <wp:lineTo x="20736" y="0"/>
                <wp:lineTo x="0" y="0"/>
              </wp:wrapPolygon>
            </wp:wrapTight>
            <wp:docPr id="109" name="Obraz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35000" cy="611505"/>
                    </a:xfrm>
                    <a:prstGeom prst="rect">
                      <a:avLst/>
                    </a:prstGeom>
                  </pic:spPr>
                </pic:pic>
              </a:graphicData>
            </a:graphic>
            <wp14:sizeRelH relativeFrom="page">
              <wp14:pctWidth>0</wp14:pctWidth>
            </wp14:sizeRelH>
            <wp14:sizeRelV relativeFrom="page">
              <wp14:pctHeight>0</wp14:pctHeight>
            </wp14:sizeRelV>
          </wp:anchor>
        </w:drawing>
      </w:r>
      <w:r w:rsidRPr="003A3066">
        <w:t xml:space="preserve">Wytwarzanie energii ze źródeł odnawialnych umożliwia dywersyfikację struktury wytwarzania energii, ogranicza uzależnienie państwa od importu paliw, a także przyczynia się do </w:t>
      </w:r>
      <w:r w:rsidRPr="003A3066">
        <w:rPr>
          <w:b/>
        </w:rPr>
        <w:t>zmniejszenia wpływu sektora energii na środowisko</w:t>
      </w:r>
      <w:r w:rsidRPr="003A3066">
        <w:t>, dzięki niewielkiej / zerowej emisji zanieczyszczeń</w:t>
      </w:r>
      <w:r w:rsidRPr="003A3066">
        <w:rPr>
          <w:rStyle w:val="Odwoanieprzypisudolnego"/>
        </w:rPr>
        <w:footnoteReference w:id="59"/>
      </w:r>
      <w:r w:rsidRPr="003A3066">
        <w:t>. Wykorzystanie OZE ogranicza import paliw oraz zapewnia możliwość mniejszej intensywności wykorzystania paliw kopalnych, co wpływa na poprawę</w:t>
      </w:r>
      <w:r w:rsidRPr="003A3066">
        <w:rPr>
          <w:b/>
        </w:rPr>
        <w:t xml:space="preserve"> bezpieczeństwa energetycznego</w:t>
      </w:r>
      <w:r w:rsidRPr="003A3066">
        <w:t xml:space="preserve">. </w:t>
      </w:r>
    </w:p>
    <w:p w:rsidR="003A3066" w:rsidRPr="003A3066" w:rsidRDefault="003A3066" w:rsidP="003A3066">
      <w:r w:rsidRPr="003A3066">
        <w:t xml:space="preserve">Dodatkowym atutem OZE jest możliwość wykorzystania potencjału lokalnego (w tym słabiej rozwiniętych regionów i obszarów wiejskich) oraz dywersyfikacja lokalizacji infrastruktury wytwórczej, która zlokalizowana jest przede wszystkim w południowej części kraju. Rozproszenie jednostek wytwórczych oraz zlokalizowanie ich blisko odbiorcy wpływa także na ograniczenie strat przesyłowych, choć wymaga to utrzymania w dobrym stanie lokalnej infrastruktury dystrybucyjnej. Aktualne technologie OZE nie są na tyle konkurencyjne, aby bez ograniczeń funkcjonowały w systemie energetycznym, jednakże postęp technologiczny powoduje, że z roku na rok jest to coraz mniejsza bariera. Choć system wsparcia OZE i pierwszeństwo wprowadzania do sieci energii z tych źródeł zaburzyły funkcjonowanie rynku energii, oczekuje się, że w perspektywie długoterminowej wykorzystanie OZE będzie wpływać na spadek cen energii, a tym samym na </w:t>
      </w:r>
      <w:r w:rsidRPr="003A3066">
        <w:rPr>
          <w:b/>
        </w:rPr>
        <w:t>wzrost konkurencyjności gospodarki</w:t>
      </w:r>
      <w:r w:rsidRPr="003A3066">
        <w:t>.</w:t>
      </w:r>
    </w:p>
    <w:p w:rsidR="003A3066" w:rsidRPr="003A3066" w:rsidRDefault="003A3066" w:rsidP="003A3066">
      <w:pPr>
        <w:rPr>
          <w:b/>
        </w:rPr>
      </w:pPr>
      <w:r w:rsidRPr="003A3066">
        <w:rPr>
          <w:i/>
        </w:rPr>
        <w:t xml:space="preserve">Poniżej przedstawiona została koncepcja zapewnienia bezpiecznego wykorzystania OZE w podziale na źródła zależne i niezależne od warunków atmosferycznych, z uwzględnieniem problemu bilansowania lokalnego i na poziomie kraju, a także sposoby wsparcia rozwoju OZE. Projektem strategicznym tej części kierunku jest </w:t>
      </w:r>
      <w:r w:rsidRPr="003A3066">
        <w:rPr>
          <w:b/>
          <w:i/>
        </w:rPr>
        <w:t>rozwój morskiej energetyki wiatrowej.</w:t>
      </w:r>
    </w:p>
    <w:p w:rsidR="003A3066" w:rsidRPr="003A3066" w:rsidRDefault="003A3066" w:rsidP="003A3066">
      <w:pPr>
        <w:spacing w:before="200" w:after="60"/>
        <w:jc w:val="center"/>
        <w:rPr>
          <w:color w:val="BFBFBF" w:themeColor="background1" w:themeShade="BF"/>
        </w:rPr>
      </w:pPr>
      <w:r w:rsidRPr="003A3066">
        <w:rPr>
          <w:color w:val="BFBFBF" w:themeColor="background1" w:themeShade="BF"/>
        </w:rPr>
        <w:t>* * *</w:t>
      </w:r>
    </w:p>
    <w:p w:rsidR="003A3066" w:rsidRPr="003A3066" w:rsidRDefault="003A3066" w:rsidP="003A3066">
      <w:pPr>
        <w:rPr>
          <w:szCs w:val="24"/>
        </w:rPr>
      </w:pPr>
      <w:r w:rsidRPr="003A3066">
        <w:t xml:space="preserve">Wzrost udziału OZE w zużyciu energii jest jednym z trzech priorytetowych obszarów polityki klimatyczno-energetycznej UE. </w:t>
      </w:r>
      <w:proofErr w:type="spellStart"/>
      <w:r w:rsidRPr="003A3066">
        <w:rPr>
          <w:szCs w:val="24"/>
        </w:rPr>
        <w:t>Ogólnounijny</w:t>
      </w:r>
      <w:proofErr w:type="spellEnd"/>
      <w:r w:rsidRPr="003A3066">
        <w:rPr>
          <w:szCs w:val="24"/>
        </w:rPr>
        <w:t xml:space="preserve"> cel na 2020 r. wynosi 20%, zaś na 2030 r. – 32% (określony w 2018 r.)</w:t>
      </w:r>
      <w:r w:rsidRPr="003A3066">
        <w:rPr>
          <w:rStyle w:val="Odwoanieprzypisudolnego"/>
          <w:szCs w:val="24"/>
        </w:rPr>
        <w:footnoteReference w:id="60"/>
      </w:r>
      <w:r w:rsidRPr="003A3066">
        <w:rPr>
          <w:szCs w:val="24"/>
        </w:rPr>
        <w:t xml:space="preserve">. </w:t>
      </w:r>
    </w:p>
    <w:p w:rsidR="003A3066" w:rsidRPr="003A3066" w:rsidRDefault="003A3066" w:rsidP="003A3066">
      <w:r w:rsidRPr="003A3066">
        <w:rPr>
          <w:noProof/>
          <w:lang w:eastAsia="pl-PL"/>
        </w:rPr>
        <mc:AlternateContent>
          <mc:Choice Requires="wps">
            <w:drawing>
              <wp:anchor distT="0" distB="0" distL="114300" distR="114300" simplePos="0" relativeHeight="251692032" behindDoc="0" locked="0" layoutInCell="1" allowOverlap="1" wp14:anchorId="7CEDB8B1" wp14:editId="46D34939">
                <wp:simplePos x="0" y="0"/>
                <wp:positionH relativeFrom="margin">
                  <wp:align>right</wp:align>
                </wp:positionH>
                <wp:positionV relativeFrom="paragraph">
                  <wp:posOffset>97326</wp:posOffset>
                </wp:positionV>
                <wp:extent cx="1404000" cy="612000"/>
                <wp:effectExtent l="57150" t="38100" r="62865" b="74295"/>
                <wp:wrapSquare wrapText="bothSides"/>
                <wp:docPr id="64" name="Prostokąt 64"/>
                <wp:cNvGraphicFramePr/>
                <a:graphic xmlns:a="http://schemas.openxmlformats.org/drawingml/2006/main">
                  <a:graphicData uri="http://schemas.microsoft.com/office/word/2010/wordprocessingShape">
                    <wps:wsp>
                      <wps:cNvSpPr/>
                      <wps:spPr>
                        <a:xfrm>
                          <a:off x="0" y="0"/>
                          <a:ext cx="1404000" cy="612000"/>
                        </a:xfrm>
                        <a:prstGeom prst="rect">
                          <a:avLst/>
                        </a:prstGeom>
                        <a:solidFill>
                          <a:srgbClr val="00B050"/>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rsidRPr="007960AD">
                              <w:t>21-23%</w:t>
                            </w:r>
                            <w:r w:rsidR="007960AD">
                              <w:t>*</w:t>
                            </w:r>
                            <w:r w:rsidRPr="007960AD">
                              <w:t xml:space="preserve"> OZE</w:t>
                            </w:r>
                            <w:r>
                              <w:t xml:space="preserve"> w finalnym zużyciu energii brutto w 2030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CEDB8B1" id="Prostokąt 64" o:spid="_x0000_s1183" style="position:absolute;left:0;text-align:left;margin-left:59.35pt;margin-top:7.65pt;width:110.55pt;height:48.2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" fillcolor="#00b050" stroked="f">
                <v:shadow on="t" color="black" opacity="41287f" offset="0,1.5pt"/>
                <v:textbox>
                  <w:txbxContent>
                    <w:p w:rsidR="003419EC" w:rsidRDefault="003419EC" w:rsidP="003A3066">
                      <w:pPr>
                        <w:pStyle w:val="nawigator"/>
                      </w:pPr>
                      <w:r w:rsidRPr="007960AD">
                        <w:t>21-23%</w:t>
                      </w:r>
                      <w:r w:rsidR="007960AD">
                        <w:t>*</w:t>
                      </w:r>
                      <w:r w:rsidRPr="007960AD">
                        <w:t xml:space="preserve"> OZE</w:t>
                      </w:r>
                      <w:r>
                        <w:t xml:space="preserve"> w finalnym zużyciu energii brutto w 2030 r.</w:t>
                      </w:r>
                    </w:p>
                  </w:txbxContent>
                </v:textbox>
                <w10:wrap type="square" anchorx="margin"/>
              </v:rect>
            </w:pict>
          </mc:Fallback>
        </mc:AlternateContent>
      </w:r>
      <w:r w:rsidRPr="003A3066">
        <w:t>W 2018 r. udział OZE w końcowym zużyciu energii brutto w Polsce wyniósł 10,9%. Największy wolumen energii odnawialnej wykorzystywany jest w ciepłownictwie i chłodnictwie, następnie w elektroenergetyce, zaś najmniej w transporcie. Udział produkcji ze źródeł odnawialnych w tych podsektorach stanowi odpowiednio 14,6% w ciepłownictwie i chłodnictwie, 13,91% w wytwarzaniu energii elektrycznej oraz 3,6% w transporcie</w:t>
      </w:r>
      <w:r w:rsidRPr="003A3066">
        <w:rPr>
          <w:rStyle w:val="Odwoanieprzypisudolnego"/>
        </w:rPr>
        <w:footnoteReference w:id="61"/>
      </w:r>
      <w:r w:rsidRPr="003A3066">
        <w:t xml:space="preserve">. </w:t>
      </w:r>
    </w:p>
    <w:p w:rsidR="003A3066" w:rsidRPr="003A3066" w:rsidRDefault="003A3066" w:rsidP="003A3066">
      <w:pPr>
        <w:spacing w:after="60"/>
        <w:rPr>
          <w:szCs w:val="24"/>
        </w:rPr>
      </w:pPr>
      <w:r w:rsidRPr="003A3066">
        <w:t>W ramach zobowiązań unijnych Polska powinna osiągnąć w 2020 r. udział energii ze źródeł odnawialnych w zużyciu finalnym energii brutto na poziomie 15%</w:t>
      </w:r>
      <w:r w:rsidRPr="003A3066">
        <w:rPr>
          <w:rStyle w:val="Odwoanieprzypisudolnego"/>
          <w:szCs w:val="24"/>
        </w:rPr>
        <w:footnoteReference w:id="62"/>
      </w:r>
      <w:r w:rsidRPr="003A3066">
        <w:rPr>
          <w:szCs w:val="24"/>
        </w:rPr>
        <w:t xml:space="preserve">. Ocenia się, że zaprojektowane w 2019 i w 2020 r. aukcje na zakup energii elektrycznej z OZE oraz wsparcie energetyki </w:t>
      </w:r>
      <w:proofErr w:type="spellStart"/>
      <w:r w:rsidRPr="003A3066">
        <w:rPr>
          <w:szCs w:val="24"/>
        </w:rPr>
        <w:t>prosumenckiej</w:t>
      </w:r>
      <w:proofErr w:type="spellEnd"/>
      <w:r w:rsidRPr="003A3066">
        <w:rPr>
          <w:szCs w:val="24"/>
        </w:rPr>
        <w:t xml:space="preserve"> pozwoli na osiągnięcie celu, choć zwiększanie udziału w transporcie napotyka szereg utrudnień.</w:t>
      </w:r>
    </w:p>
    <w:p w:rsidR="003A3066" w:rsidRPr="003A3066" w:rsidRDefault="003A3066" w:rsidP="003A3066">
      <w:pPr>
        <w:spacing w:before="120" w:after="80" w:line="276" w:lineRule="auto"/>
      </w:pPr>
      <w:r w:rsidRPr="003A3066">
        <w:t>Ocenia się, że przy uwzględnieniu konkurencyjności źródeł odnawianych, technicznych możliwości ich pracy w KSE, jak również wyzwań związanych z rozwojem OZE w transporcie i ciepłownictwie - możliwe jest osiągnięcie 21%  udziału OZE w finalnym zużyciu energii brutto w 2030 r.</w:t>
      </w:r>
    </w:p>
    <w:p w:rsidR="003A3066" w:rsidRPr="003A3066" w:rsidRDefault="003A3066" w:rsidP="003A3066">
      <w:pPr>
        <w:spacing w:after="0"/>
      </w:pPr>
      <w:r w:rsidRPr="003A3066">
        <w:t xml:space="preserve">W ramach udziału w realizacji </w:t>
      </w:r>
      <w:proofErr w:type="spellStart"/>
      <w:r w:rsidRPr="003A3066">
        <w:t>ogólnounijnego</w:t>
      </w:r>
      <w:proofErr w:type="spellEnd"/>
      <w:r w:rsidRPr="003A3066">
        <w:t xml:space="preserve"> celu na 2030 r. Polska deklaruje osiągniecie </w:t>
      </w:r>
      <w:r w:rsidRPr="003A3066">
        <w:rPr>
          <w:b/>
        </w:rPr>
        <w:t>21-23%</w:t>
      </w:r>
      <w:r w:rsidR="007960AD">
        <w:rPr>
          <w:b/>
        </w:rPr>
        <w:t>*</w:t>
      </w:r>
      <w:r w:rsidRPr="003A3066">
        <w:rPr>
          <w:b/>
        </w:rPr>
        <w:t xml:space="preserve"> udziału OZE w finalnym zużyciu energii brutto w 2030 r</w:t>
      </w:r>
      <w:r w:rsidRPr="003A3066">
        <w:t xml:space="preserve">. (zużycie razem w elektroenergetyce, ciepłownictwie i chłodnictwie oraz na cele transportowe). </w:t>
      </w:r>
      <w:r w:rsidRPr="003A3066">
        <w:rPr>
          <w:b/>
        </w:rPr>
        <w:t xml:space="preserve">Polska zaznacza, że realizacja celu OZE na poziomie 23% będzie możliwa w sytuacji przyznania dodatkowych środków unijnych, w tym na </w:t>
      </w:r>
      <w:r w:rsidRPr="003A3066">
        <w:rPr>
          <w:b/>
          <w:i/>
        </w:rPr>
        <w:t>sprawiedliwą transformację</w:t>
      </w:r>
      <w:r w:rsidRPr="003A3066">
        <w:rPr>
          <w:b/>
        </w:rPr>
        <w:t>.</w:t>
      </w:r>
      <w:r w:rsidRPr="003A3066">
        <w:t xml:space="preserve"> </w:t>
      </w:r>
    </w:p>
    <w:p w:rsidR="003A3066" w:rsidRPr="003A3066" w:rsidRDefault="003A3066" w:rsidP="003A3066">
      <w:pPr>
        <w:spacing w:after="0"/>
        <w:rPr>
          <w:i/>
        </w:rPr>
      </w:pPr>
      <w:r w:rsidRPr="003A3066">
        <w:rPr>
          <w:i/>
        </w:rPr>
        <w:t xml:space="preserve">Prognozy dla sektora paliwowo-energetycznego przedstawione w załączniku 2 do PEP2040 zostały opracowane z uwzględnieniem 23% celu w zakresie OZE. Projekcje te wskazują, ze w 2040 r. udział OZE może wynieść 28,5%. </w:t>
      </w:r>
    </w:p>
    <w:p w:rsidR="003A3066" w:rsidRPr="003A3066" w:rsidRDefault="003A3066" w:rsidP="003A3066">
      <w:pPr>
        <w:spacing w:after="0"/>
      </w:pPr>
    </w:p>
    <w:p w:rsidR="003A3066" w:rsidRPr="003A3066" w:rsidRDefault="003A3066" w:rsidP="003A3066">
      <w:r w:rsidRPr="003A3066">
        <w:t xml:space="preserve">Istotny wpływ na skalę wykorzystania OZE będzie mieć </w:t>
      </w:r>
      <w:r w:rsidRPr="003A3066">
        <w:rPr>
          <w:b/>
        </w:rPr>
        <w:t>postęp technologiczny</w:t>
      </w:r>
      <w:r w:rsidRPr="003A3066">
        <w:t xml:space="preserve"> – zarówno w zakresie aktualnie znanych sposobów wytwarzania energii (np. zwiększenie wykorzystania wiatru przez siłownie wiatrowe, czy promieniowania słonecznego przez panele fotowoltaiczne), jak i w zupełnie nowych technologiach, ale także w technologiach magazynowania energii. </w:t>
      </w:r>
      <w:r w:rsidRPr="003A3066">
        <w:rPr>
          <w:b/>
        </w:rPr>
        <w:t>Realizacja celu OZE będzie odbywała się przez zwiększanie wykorzystania OZE we wszystkich trzech podsektorach</w:t>
      </w:r>
      <w:r w:rsidRPr="003A3066">
        <w:t xml:space="preserve">, choć szczególnie w początkowych latach najtrudniejsze będzie zwiększanie udziału OZE w transporcie. </w:t>
      </w:r>
    </w:p>
    <w:p w:rsidR="003A3066" w:rsidRPr="003A3066" w:rsidRDefault="003A3066" w:rsidP="003A3066">
      <w:pPr>
        <w:spacing w:before="120"/>
      </w:pPr>
      <w:r w:rsidRPr="003A3066">
        <w:t xml:space="preserve">Wykres poniżej przedstawia projekcję wzrostu wykorzystania energii odnawialnej we wskazanych podsektorach oraz ścieżkę wzrostu udziału OZE w finalnym zużyciu energii brutto w perspektywie 2040 r. Natomiast tabela obok legendy przedstawia możliwy udział OZE ogółem i w prosektorach.  </w:t>
      </w:r>
    </w:p>
    <w:p w:rsidR="003A3066" w:rsidRPr="003A3066" w:rsidRDefault="003A3066" w:rsidP="003A3066">
      <w:pPr>
        <w:spacing w:before="120"/>
      </w:pPr>
    </w:p>
    <w:p w:rsidR="003A3066" w:rsidRPr="003A3066" w:rsidRDefault="003A3066" w:rsidP="003A3066">
      <w:pPr>
        <w:keepNext/>
        <w:spacing w:after="60"/>
        <w:jc w:val="center"/>
        <w:rPr>
          <w:b/>
        </w:rPr>
      </w:pPr>
      <w:r w:rsidRPr="003A3066">
        <w:rPr>
          <w:b/>
        </w:rPr>
        <w:t>Prognoza zużycia energii odnawialnej w latach 2020-2040</w:t>
      </w:r>
    </w:p>
    <w:p w:rsidR="003A3066" w:rsidRPr="003A3066" w:rsidRDefault="003A3066" w:rsidP="003A3066">
      <w:pPr>
        <w:spacing w:before="120"/>
      </w:pPr>
      <w:r w:rsidRPr="003A3066">
        <w:rPr>
          <w:noProof/>
          <w:lang w:eastAsia="pl-PL"/>
        </w:rPr>
        <w:drawing>
          <wp:inline distT="0" distB="0" distL="0" distR="0" wp14:anchorId="32ACF157" wp14:editId="2FB36415">
            <wp:extent cx="5760720" cy="2584173"/>
            <wp:effectExtent l="0" t="0" r="0" b="6985"/>
            <wp:docPr id="292" name="Wykres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bl>
      <w:tblPr>
        <w:tblpPr w:leftFromText="141" w:rightFromText="141" w:vertAnchor="text" w:horzAnchor="margin" w:tblpXSpec="center" w:tblpY="110"/>
        <w:tblW w:w="8161" w:type="dxa"/>
        <w:tblLayout w:type="fixed"/>
        <w:tblCellMar>
          <w:left w:w="70" w:type="dxa"/>
          <w:right w:w="70" w:type="dxa"/>
        </w:tblCellMar>
        <w:tblLook w:val="04A0" w:firstRow="1" w:lastRow="0" w:firstColumn="1" w:lastColumn="0" w:noHBand="0" w:noVBand="1"/>
      </w:tblPr>
      <w:tblGrid>
        <w:gridCol w:w="3686"/>
        <w:gridCol w:w="2429"/>
        <w:gridCol w:w="682"/>
        <w:gridCol w:w="682"/>
        <w:gridCol w:w="682"/>
      </w:tblGrid>
      <w:tr w:rsidR="003A3066" w:rsidRPr="003A3066" w:rsidTr="003419EC">
        <w:trPr>
          <w:trHeight w:val="227"/>
        </w:trPr>
        <w:tc>
          <w:tcPr>
            <w:tcW w:w="3686" w:type="dxa"/>
            <w:tcBorders>
              <w:bottom w:val="single" w:sz="4" w:space="0" w:color="BFBFBF" w:themeColor="background1" w:themeShade="BF"/>
            </w:tcBorders>
          </w:tcPr>
          <w:p w:rsidR="003A3066" w:rsidRPr="003A3066" w:rsidRDefault="003A3066" w:rsidP="003419EC">
            <w:pPr>
              <w:spacing w:after="0" w:line="240" w:lineRule="auto"/>
              <w:jc w:val="left"/>
              <w:rPr>
                <w:rFonts w:eastAsia="Times New Roman" w:cs="Arial"/>
                <w:b/>
                <w:bCs/>
                <w:i/>
                <w:sz w:val="16"/>
                <w:szCs w:val="16"/>
                <w:lang w:eastAsia="pl-PL"/>
              </w:rPr>
            </w:pPr>
          </w:p>
        </w:tc>
        <w:tc>
          <w:tcPr>
            <w:tcW w:w="2429" w:type="dxa"/>
            <w:tcBorders>
              <w:bottom w:val="single" w:sz="4" w:space="0" w:color="BFBFBF" w:themeColor="background1" w:themeShade="BF"/>
            </w:tcBorders>
            <w:shd w:val="clear" w:color="auto" w:fill="auto"/>
            <w:noWrap/>
            <w:vAlign w:val="center"/>
            <w:hideMark/>
          </w:tcPr>
          <w:p w:rsidR="003A3066" w:rsidRPr="003A3066" w:rsidRDefault="003A3066" w:rsidP="003419EC">
            <w:pPr>
              <w:spacing w:after="0" w:line="240" w:lineRule="auto"/>
              <w:jc w:val="left"/>
              <w:rPr>
                <w:rFonts w:eastAsia="Times New Roman" w:cs="Arial"/>
                <w:b/>
                <w:bCs/>
                <w:i/>
                <w:sz w:val="16"/>
                <w:szCs w:val="16"/>
                <w:lang w:eastAsia="pl-PL"/>
              </w:rPr>
            </w:pPr>
          </w:p>
        </w:tc>
        <w:tc>
          <w:tcPr>
            <w:tcW w:w="682" w:type="dxa"/>
            <w:tcBorders>
              <w:bottom w:val="single" w:sz="4" w:space="0" w:color="BFBFBF" w:themeColor="background1" w:themeShade="BF"/>
            </w:tcBorders>
            <w:shd w:val="clear" w:color="auto" w:fill="FFFFFF" w:themeFill="background1"/>
            <w:noWrap/>
            <w:vAlign w:val="center"/>
            <w:hideMark/>
          </w:tcPr>
          <w:p w:rsidR="003A3066" w:rsidRPr="003A3066" w:rsidRDefault="003A3066" w:rsidP="003419EC">
            <w:pPr>
              <w:spacing w:after="0" w:line="240" w:lineRule="auto"/>
              <w:jc w:val="center"/>
              <w:rPr>
                <w:rFonts w:eastAsia="Times New Roman" w:cs="Arial"/>
                <w:b/>
                <w:bCs/>
                <w:sz w:val="16"/>
                <w:szCs w:val="16"/>
                <w:lang w:eastAsia="pl-PL"/>
              </w:rPr>
            </w:pPr>
            <w:r w:rsidRPr="003A3066">
              <w:rPr>
                <w:rFonts w:eastAsia="Times New Roman" w:cs="Arial"/>
                <w:b/>
                <w:bCs/>
                <w:sz w:val="16"/>
                <w:szCs w:val="16"/>
                <w:lang w:eastAsia="pl-PL"/>
              </w:rPr>
              <w:t>2020</w:t>
            </w:r>
          </w:p>
        </w:tc>
        <w:tc>
          <w:tcPr>
            <w:tcW w:w="682" w:type="dxa"/>
            <w:tcBorders>
              <w:bottom w:val="single" w:sz="4" w:space="0" w:color="BFBFBF" w:themeColor="background1" w:themeShade="BF"/>
            </w:tcBorders>
            <w:shd w:val="clear" w:color="auto" w:fill="FFFFFF" w:themeFill="background1"/>
            <w:noWrap/>
            <w:vAlign w:val="center"/>
            <w:hideMark/>
          </w:tcPr>
          <w:p w:rsidR="003A3066" w:rsidRPr="003A3066" w:rsidRDefault="003A3066" w:rsidP="003419EC">
            <w:pPr>
              <w:spacing w:after="0" w:line="240" w:lineRule="auto"/>
              <w:jc w:val="center"/>
              <w:rPr>
                <w:rFonts w:eastAsia="Times New Roman" w:cs="Arial"/>
                <w:b/>
                <w:bCs/>
                <w:sz w:val="16"/>
                <w:szCs w:val="16"/>
                <w:lang w:eastAsia="pl-PL"/>
              </w:rPr>
            </w:pPr>
            <w:r w:rsidRPr="003A3066">
              <w:rPr>
                <w:rFonts w:eastAsia="Times New Roman" w:cs="Arial"/>
                <w:b/>
                <w:bCs/>
                <w:sz w:val="16"/>
                <w:szCs w:val="16"/>
                <w:lang w:eastAsia="pl-PL"/>
              </w:rPr>
              <w:t>2030</w:t>
            </w:r>
          </w:p>
        </w:tc>
        <w:tc>
          <w:tcPr>
            <w:tcW w:w="682" w:type="dxa"/>
            <w:tcBorders>
              <w:bottom w:val="single" w:sz="4" w:space="0" w:color="BFBFBF" w:themeColor="background1" w:themeShade="BF"/>
            </w:tcBorders>
            <w:shd w:val="clear" w:color="auto" w:fill="FFFFFF" w:themeFill="background1"/>
            <w:noWrap/>
            <w:vAlign w:val="center"/>
            <w:hideMark/>
          </w:tcPr>
          <w:p w:rsidR="003A3066" w:rsidRPr="003A3066" w:rsidRDefault="003A3066" w:rsidP="003419EC">
            <w:pPr>
              <w:spacing w:after="0" w:line="240" w:lineRule="auto"/>
              <w:jc w:val="center"/>
              <w:rPr>
                <w:rFonts w:eastAsia="Times New Roman" w:cs="Arial"/>
                <w:b/>
                <w:bCs/>
                <w:sz w:val="16"/>
                <w:szCs w:val="16"/>
                <w:lang w:eastAsia="pl-PL"/>
              </w:rPr>
            </w:pPr>
            <w:r w:rsidRPr="003A3066">
              <w:rPr>
                <w:rFonts w:eastAsia="Times New Roman" w:cs="Arial"/>
                <w:b/>
                <w:bCs/>
                <w:sz w:val="16"/>
                <w:szCs w:val="16"/>
                <w:lang w:eastAsia="pl-PL"/>
              </w:rPr>
              <w:t>2040</w:t>
            </w:r>
          </w:p>
        </w:tc>
      </w:tr>
      <w:tr w:rsidR="003A3066" w:rsidRPr="003A3066" w:rsidTr="003419EC">
        <w:trPr>
          <w:trHeight w:val="227"/>
        </w:trPr>
        <w:tc>
          <w:tcPr>
            <w:tcW w:w="3686" w:type="dxa"/>
            <w:tcBorders>
              <w:top w:val="single" w:sz="4" w:space="0" w:color="BFBFBF" w:themeColor="background1" w:themeShade="BF"/>
              <w:right w:val="single" w:sz="4" w:space="0" w:color="BFBFBF" w:themeColor="background1" w:themeShade="BF"/>
            </w:tcBorders>
            <w:vAlign w:val="center"/>
          </w:tcPr>
          <w:p w:rsidR="003A3066" w:rsidRPr="003A3066" w:rsidRDefault="003A3066" w:rsidP="003419EC">
            <w:pPr>
              <w:spacing w:before="40" w:after="40"/>
              <w:ind w:left="492" w:hanging="284"/>
              <w:jc w:val="left"/>
              <w:rPr>
                <w:rFonts w:eastAsia="Times New Roman"/>
                <w:b/>
                <w:bCs/>
                <w:sz w:val="16"/>
                <w:szCs w:val="16"/>
                <w:lang w:eastAsia="pl-PL"/>
              </w:rPr>
            </w:pPr>
            <w:r w:rsidRPr="003A3066">
              <w:rPr>
                <w:rFonts w:cs="Arial"/>
                <w:b/>
                <w:bCs/>
                <w:color w:val="008000"/>
                <w:sz w:val="16"/>
                <w:szCs w:val="16"/>
              </w:rPr>
              <w:t>▬</w:t>
            </w:r>
            <w:r w:rsidRPr="003A3066">
              <w:rPr>
                <w:b/>
                <w:bCs/>
                <w:color w:val="006600"/>
                <w:sz w:val="16"/>
                <w:szCs w:val="16"/>
              </w:rPr>
              <w:t xml:space="preserve"> </w:t>
            </w:r>
            <w:r w:rsidRPr="003A3066">
              <w:rPr>
                <w:b/>
                <w:bCs/>
                <w:sz w:val="16"/>
                <w:szCs w:val="16"/>
              </w:rPr>
              <w:t xml:space="preserve">  udział energii ze źródeł odnawialnych w zużyciu końcowym energii brutto</w:t>
            </w:r>
          </w:p>
        </w:tc>
        <w:tc>
          <w:tcPr>
            <w:tcW w:w="2429" w:type="dxa"/>
            <w:tcBorders>
              <w:top w:val="single" w:sz="4" w:space="0" w:color="BFBFBF" w:themeColor="background1" w:themeShade="BF"/>
              <w:left w:val="single" w:sz="4" w:space="0" w:color="BFBFBF" w:themeColor="background1" w:themeShade="BF"/>
            </w:tcBorders>
            <w:shd w:val="clear" w:color="auto" w:fill="auto"/>
            <w:noWrap/>
            <w:vAlign w:val="center"/>
            <w:hideMark/>
          </w:tcPr>
          <w:p w:rsidR="003A3066" w:rsidRPr="003A3066" w:rsidRDefault="003A3066" w:rsidP="003419EC">
            <w:pPr>
              <w:spacing w:before="40" w:after="40" w:line="240" w:lineRule="auto"/>
              <w:ind w:left="124"/>
              <w:jc w:val="left"/>
              <w:rPr>
                <w:rFonts w:eastAsia="Times New Roman" w:cs="Arial"/>
                <w:b/>
                <w:bCs/>
                <w:sz w:val="16"/>
                <w:szCs w:val="16"/>
                <w:lang w:eastAsia="pl-PL"/>
              </w:rPr>
            </w:pPr>
            <w:r w:rsidRPr="003A3066">
              <w:rPr>
                <w:rFonts w:eastAsia="Times New Roman" w:cs="Arial"/>
                <w:b/>
                <w:bCs/>
                <w:sz w:val="16"/>
                <w:szCs w:val="16"/>
                <w:lang w:eastAsia="pl-PL"/>
              </w:rPr>
              <w:t>udział energii z OZE w zużyciu końcowym energii brutto</w:t>
            </w:r>
          </w:p>
        </w:tc>
        <w:tc>
          <w:tcPr>
            <w:tcW w:w="682" w:type="dxa"/>
            <w:tcBorders>
              <w:top w:val="single" w:sz="4" w:space="0" w:color="BFBFBF" w:themeColor="background1" w:themeShade="BF"/>
            </w:tcBorders>
            <w:shd w:val="clear" w:color="auto" w:fill="auto"/>
            <w:noWrap/>
            <w:hideMark/>
          </w:tcPr>
          <w:p w:rsidR="003A3066" w:rsidRPr="003A3066" w:rsidRDefault="003A3066" w:rsidP="003419EC">
            <w:pPr>
              <w:spacing w:before="40" w:after="40" w:line="240" w:lineRule="auto"/>
              <w:jc w:val="center"/>
              <w:rPr>
                <w:rFonts w:eastAsia="Times New Roman" w:cs="Arial"/>
                <w:b/>
                <w:sz w:val="16"/>
                <w:szCs w:val="16"/>
                <w:lang w:eastAsia="pl-PL"/>
              </w:rPr>
            </w:pPr>
            <w:r w:rsidRPr="003A3066">
              <w:rPr>
                <w:rFonts w:eastAsia="Times New Roman" w:cs="Arial"/>
                <w:b/>
                <w:sz w:val="16"/>
                <w:szCs w:val="16"/>
                <w:lang w:eastAsia="pl-PL"/>
              </w:rPr>
              <w:t>15,0%</w:t>
            </w:r>
          </w:p>
        </w:tc>
        <w:tc>
          <w:tcPr>
            <w:tcW w:w="682" w:type="dxa"/>
            <w:tcBorders>
              <w:top w:val="single" w:sz="4" w:space="0" w:color="BFBFBF" w:themeColor="background1" w:themeShade="BF"/>
            </w:tcBorders>
            <w:shd w:val="clear" w:color="auto" w:fill="auto"/>
            <w:noWrap/>
            <w:hideMark/>
          </w:tcPr>
          <w:p w:rsidR="003A3066" w:rsidRPr="003A3066" w:rsidRDefault="003419EC" w:rsidP="003419EC">
            <w:pPr>
              <w:spacing w:before="40" w:after="40" w:line="240" w:lineRule="auto"/>
              <w:jc w:val="center"/>
              <w:rPr>
                <w:rFonts w:eastAsia="Times New Roman" w:cs="Arial"/>
                <w:b/>
                <w:sz w:val="16"/>
                <w:szCs w:val="16"/>
                <w:lang w:eastAsia="pl-PL"/>
              </w:rPr>
            </w:pPr>
            <w:r>
              <w:rPr>
                <w:rFonts w:eastAsia="Times New Roman" w:cs="Arial"/>
                <w:b/>
                <w:sz w:val="16"/>
                <w:szCs w:val="16"/>
                <w:lang w:eastAsia="pl-PL"/>
              </w:rPr>
              <w:t xml:space="preserve">  </w:t>
            </w:r>
            <w:r w:rsidR="003A3066" w:rsidRPr="003A3066">
              <w:rPr>
                <w:rFonts w:eastAsia="Times New Roman" w:cs="Arial"/>
                <w:b/>
                <w:sz w:val="16"/>
                <w:szCs w:val="16"/>
                <w:lang w:eastAsia="pl-PL"/>
              </w:rPr>
              <w:t>23,0</w:t>
            </w:r>
            <w:r>
              <w:rPr>
                <w:rFonts w:eastAsia="Times New Roman" w:cs="Arial"/>
                <w:b/>
                <w:sz w:val="16"/>
                <w:szCs w:val="16"/>
                <w:lang w:eastAsia="pl-PL"/>
              </w:rPr>
              <w:t>*</w:t>
            </w:r>
            <w:r w:rsidR="003A3066" w:rsidRPr="003A3066">
              <w:rPr>
                <w:rFonts w:eastAsia="Times New Roman" w:cs="Arial"/>
                <w:b/>
                <w:sz w:val="16"/>
                <w:szCs w:val="16"/>
                <w:lang w:eastAsia="pl-PL"/>
              </w:rPr>
              <w:t>%</w:t>
            </w:r>
          </w:p>
        </w:tc>
        <w:tc>
          <w:tcPr>
            <w:tcW w:w="682" w:type="dxa"/>
            <w:tcBorders>
              <w:top w:val="single" w:sz="4" w:space="0" w:color="BFBFBF" w:themeColor="background1" w:themeShade="BF"/>
            </w:tcBorders>
            <w:shd w:val="clear" w:color="auto" w:fill="auto"/>
            <w:noWrap/>
            <w:hideMark/>
          </w:tcPr>
          <w:p w:rsidR="003A3066" w:rsidRPr="003A3066" w:rsidRDefault="003A3066" w:rsidP="003419EC">
            <w:pPr>
              <w:spacing w:before="40" w:after="40" w:line="240" w:lineRule="auto"/>
              <w:jc w:val="center"/>
              <w:rPr>
                <w:rFonts w:eastAsia="Times New Roman" w:cs="Arial"/>
                <w:b/>
                <w:sz w:val="16"/>
                <w:szCs w:val="16"/>
                <w:lang w:eastAsia="pl-PL"/>
              </w:rPr>
            </w:pPr>
            <w:r w:rsidRPr="003A3066">
              <w:rPr>
                <w:rFonts w:eastAsia="Times New Roman" w:cs="Arial"/>
                <w:b/>
                <w:sz w:val="16"/>
                <w:szCs w:val="16"/>
                <w:lang w:eastAsia="pl-PL"/>
              </w:rPr>
              <w:t>28,5%</w:t>
            </w:r>
          </w:p>
        </w:tc>
      </w:tr>
      <w:tr w:rsidR="003A3066" w:rsidRPr="003A3066" w:rsidTr="003419EC">
        <w:trPr>
          <w:trHeight w:val="227"/>
        </w:trPr>
        <w:tc>
          <w:tcPr>
            <w:tcW w:w="3686" w:type="dxa"/>
            <w:tcBorders>
              <w:right w:val="single" w:sz="4" w:space="0" w:color="BFBFBF" w:themeColor="background1" w:themeShade="BF"/>
            </w:tcBorders>
            <w:vAlign w:val="center"/>
          </w:tcPr>
          <w:p w:rsidR="003A3066" w:rsidRPr="003A3066" w:rsidRDefault="003A3066" w:rsidP="003419EC">
            <w:pPr>
              <w:spacing w:before="40" w:after="40"/>
              <w:ind w:left="492" w:hanging="284"/>
              <w:jc w:val="left"/>
              <w:rPr>
                <w:rFonts w:eastAsia="Times New Roman"/>
                <w:sz w:val="16"/>
                <w:szCs w:val="16"/>
                <w:lang w:eastAsia="pl-PL"/>
              </w:rPr>
            </w:pPr>
            <w:r w:rsidRPr="003A3066">
              <w:rPr>
                <w:color w:val="003300"/>
                <w:sz w:val="16"/>
                <w:szCs w:val="16"/>
              </w:rPr>
              <w:t>██</w:t>
            </w:r>
            <w:r w:rsidRPr="003A3066">
              <w:rPr>
                <w:sz w:val="16"/>
                <w:szCs w:val="16"/>
              </w:rPr>
              <w:t xml:space="preserve">  zużycie energii końcowej brutto ze źródeł odnawialnych w elektroenergetyce</w:t>
            </w:r>
          </w:p>
        </w:tc>
        <w:tc>
          <w:tcPr>
            <w:tcW w:w="2429" w:type="dxa"/>
            <w:tcBorders>
              <w:left w:val="single" w:sz="4" w:space="0" w:color="BFBFBF" w:themeColor="background1" w:themeShade="BF"/>
            </w:tcBorders>
            <w:shd w:val="clear" w:color="auto" w:fill="auto"/>
            <w:noWrap/>
            <w:vAlign w:val="center"/>
          </w:tcPr>
          <w:p w:rsidR="003A3066" w:rsidRPr="003A3066" w:rsidRDefault="003A3066" w:rsidP="003419EC">
            <w:pPr>
              <w:spacing w:before="40" w:after="40" w:line="240" w:lineRule="auto"/>
              <w:ind w:left="124"/>
              <w:jc w:val="left"/>
              <w:rPr>
                <w:rFonts w:eastAsia="Times New Roman" w:cs="Arial"/>
                <w:sz w:val="16"/>
                <w:szCs w:val="16"/>
                <w:lang w:eastAsia="pl-PL"/>
              </w:rPr>
            </w:pPr>
            <w:r w:rsidRPr="003A3066">
              <w:rPr>
                <w:rFonts w:cs="Arial"/>
                <w:sz w:val="16"/>
                <w:szCs w:val="16"/>
              </w:rPr>
              <w:t xml:space="preserve">udział energii z OZE w elektroenergetyce </w:t>
            </w:r>
          </w:p>
        </w:tc>
        <w:tc>
          <w:tcPr>
            <w:tcW w:w="682" w:type="dxa"/>
            <w:shd w:val="clear" w:color="auto" w:fill="auto"/>
            <w:noWrap/>
          </w:tcPr>
          <w:p w:rsidR="003A3066" w:rsidRPr="003A3066" w:rsidRDefault="003A3066" w:rsidP="003419EC">
            <w:pPr>
              <w:spacing w:before="40" w:after="40" w:line="240" w:lineRule="auto"/>
              <w:jc w:val="center"/>
              <w:rPr>
                <w:rFonts w:eastAsia="Times New Roman" w:cs="Arial"/>
                <w:sz w:val="16"/>
                <w:szCs w:val="16"/>
                <w:lang w:eastAsia="pl-PL"/>
              </w:rPr>
            </w:pPr>
            <w:r w:rsidRPr="003A3066">
              <w:rPr>
                <w:rFonts w:cs="Arial"/>
                <w:color w:val="000000"/>
                <w:sz w:val="16"/>
                <w:szCs w:val="16"/>
              </w:rPr>
              <w:t>22,1%</w:t>
            </w:r>
          </w:p>
        </w:tc>
        <w:tc>
          <w:tcPr>
            <w:tcW w:w="682" w:type="dxa"/>
            <w:shd w:val="clear" w:color="auto" w:fill="auto"/>
            <w:noWrap/>
          </w:tcPr>
          <w:p w:rsidR="003A3066" w:rsidRPr="003A3066" w:rsidRDefault="003A3066" w:rsidP="003419EC">
            <w:pPr>
              <w:spacing w:before="40" w:after="40" w:line="240" w:lineRule="auto"/>
              <w:jc w:val="center"/>
              <w:rPr>
                <w:rFonts w:eastAsia="Times New Roman" w:cs="Arial"/>
                <w:sz w:val="16"/>
                <w:szCs w:val="16"/>
                <w:lang w:eastAsia="pl-PL"/>
              </w:rPr>
            </w:pPr>
            <w:r w:rsidRPr="003A3066">
              <w:rPr>
                <w:rFonts w:cs="Arial"/>
                <w:color w:val="000000"/>
                <w:sz w:val="16"/>
                <w:szCs w:val="16"/>
              </w:rPr>
              <w:t>31,8%</w:t>
            </w:r>
          </w:p>
        </w:tc>
        <w:tc>
          <w:tcPr>
            <w:tcW w:w="682" w:type="dxa"/>
            <w:shd w:val="clear" w:color="auto" w:fill="auto"/>
            <w:noWrap/>
          </w:tcPr>
          <w:p w:rsidR="003A3066" w:rsidRPr="003A3066" w:rsidRDefault="003A3066" w:rsidP="003419EC">
            <w:pPr>
              <w:spacing w:before="40" w:after="40" w:line="240" w:lineRule="auto"/>
              <w:jc w:val="center"/>
              <w:rPr>
                <w:rFonts w:eastAsia="Times New Roman" w:cs="Arial"/>
                <w:sz w:val="16"/>
                <w:szCs w:val="16"/>
                <w:lang w:eastAsia="pl-PL"/>
              </w:rPr>
            </w:pPr>
            <w:r w:rsidRPr="003A3066">
              <w:rPr>
                <w:rFonts w:cs="Arial"/>
                <w:color w:val="000000"/>
                <w:sz w:val="16"/>
                <w:szCs w:val="16"/>
              </w:rPr>
              <w:t>39,7%</w:t>
            </w:r>
          </w:p>
        </w:tc>
      </w:tr>
      <w:tr w:rsidR="003A3066" w:rsidRPr="003A3066" w:rsidTr="003419EC">
        <w:trPr>
          <w:trHeight w:val="227"/>
        </w:trPr>
        <w:tc>
          <w:tcPr>
            <w:tcW w:w="3686" w:type="dxa"/>
            <w:tcBorders>
              <w:right w:val="single" w:sz="4" w:space="0" w:color="BFBFBF" w:themeColor="background1" w:themeShade="BF"/>
            </w:tcBorders>
            <w:vAlign w:val="center"/>
          </w:tcPr>
          <w:p w:rsidR="003A3066" w:rsidRPr="003A3066" w:rsidRDefault="003A3066" w:rsidP="003419EC">
            <w:pPr>
              <w:spacing w:before="40" w:after="40"/>
              <w:ind w:left="492" w:hanging="284"/>
              <w:jc w:val="left"/>
              <w:rPr>
                <w:rFonts w:eastAsia="Times New Roman"/>
                <w:sz w:val="16"/>
                <w:szCs w:val="16"/>
                <w:lang w:eastAsia="pl-PL"/>
              </w:rPr>
            </w:pPr>
            <w:r w:rsidRPr="003A3066">
              <w:rPr>
                <w:color w:val="008000"/>
                <w:sz w:val="16"/>
                <w:szCs w:val="16"/>
              </w:rPr>
              <w:t>██</w:t>
            </w:r>
            <w:r w:rsidRPr="003A3066">
              <w:rPr>
                <w:sz w:val="16"/>
                <w:szCs w:val="16"/>
              </w:rPr>
              <w:t xml:space="preserve">  zużycie energii końcowej brutto ze źródeł odnawialnych w ciepłownictwie i chłodnictwie </w:t>
            </w:r>
          </w:p>
        </w:tc>
        <w:tc>
          <w:tcPr>
            <w:tcW w:w="2429" w:type="dxa"/>
            <w:tcBorders>
              <w:left w:val="single" w:sz="4" w:space="0" w:color="BFBFBF" w:themeColor="background1" w:themeShade="BF"/>
            </w:tcBorders>
            <w:shd w:val="clear" w:color="auto" w:fill="auto"/>
            <w:noWrap/>
            <w:vAlign w:val="center"/>
          </w:tcPr>
          <w:p w:rsidR="003A3066" w:rsidRPr="003A3066" w:rsidRDefault="003A3066" w:rsidP="003419EC">
            <w:pPr>
              <w:spacing w:before="40" w:after="40" w:line="240" w:lineRule="auto"/>
              <w:ind w:left="124"/>
              <w:jc w:val="left"/>
              <w:rPr>
                <w:rFonts w:eastAsia="Times New Roman" w:cs="Arial"/>
                <w:sz w:val="16"/>
                <w:szCs w:val="16"/>
                <w:lang w:eastAsia="pl-PL"/>
              </w:rPr>
            </w:pPr>
            <w:r w:rsidRPr="003A3066">
              <w:rPr>
                <w:rFonts w:cs="Arial"/>
                <w:sz w:val="16"/>
                <w:szCs w:val="16"/>
              </w:rPr>
              <w:t xml:space="preserve">udział energii z OZE </w:t>
            </w:r>
            <w:r w:rsidRPr="003A3066">
              <w:rPr>
                <w:rFonts w:cs="Arial"/>
                <w:sz w:val="16"/>
                <w:szCs w:val="16"/>
              </w:rPr>
              <w:br/>
              <w:t xml:space="preserve">w ciepłownictwie i chłodnictwie </w:t>
            </w:r>
          </w:p>
        </w:tc>
        <w:tc>
          <w:tcPr>
            <w:tcW w:w="682" w:type="dxa"/>
            <w:shd w:val="clear" w:color="auto" w:fill="auto"/>
            <w:noWrap/>
          </w:tcPr>
          <w:p w:rsidR="003A3066" w:rsidRPr="003A3066" w:rsidRDefault="003A3066" w:rsidP="003419EC">
            <w:pPr>
              <w:spacing w:before="40" w:after="40" w:line="240" w:lineRule="auto"/>
              <w:jc w:val="center"/>
              <w:rPr>
                <w:rFonts w:eastAsia="Times New Roman" w:cs="Arial"/>
                <w:sz w:val="16"/>
                <w:szCs w:val="16"/>
                <w:lang w:eastAsia="pl-PL"/>
              </w:rPr>
            </w:pPr>
            <w:r w:rsidRPr="003A3066">
              <w:rPr>
                <w:rFonts w:cs="Arial"/>
                <w:color w:val="000000"/>
                <w:sz w:val="16"/>
                <w:szCs w:val="16"/>
              </w:rPr>
              <w:t>17,4%</w:t>
            </w:r>
          </w:p>
        </w:tc>
        <w:tc>
          <w:tcPr>
            <w:tcW w:w="682" w:type="dxa"/>
            <w:shd w:val="clear" w:color="auto" w:fill="auto"/>
            <w:noWrap/>
          </w:tcPr>
          <w:p w:rsidR="003A3066" w:rsidRPr="003A3066" w:rsidRDefault="003A3066" w:rsidP="003419EC">
            <w:pPr>
              <w:spacing w:before="40" w:after="40" w:line="240" w:lineRule="auto"/>
              <w:jc w:val="center"/>
              <w:rPr>
                <w:rFonts w:eastAsia="Times New Roman" w:cs="Arial"/>
                <w:sz w:val="16"/>
                <w:szCs w:val="16"/>
                <w:lang w:eastAsia="pl-PL"/>
              </w:rPr>
            </w:pPr>
            <w:r w:rsidRPr="003A3066">
              <w:rPr>
                <w:rFonts w:cs="Arial"/>
                <w:color w:val="000000"/>
                <w:sz w:val="16"/>
                <w:szCs w:val="16"/>
              </w:rPr>
              <w:t>28,4%</w:t>
            </w:r>
          </w:p>
        </w:tc>
        <w:tc>
          <w:tcPr>
            <w:tcW w:w="682" w:type="dxa"/>
            <w:shd w:val="clear" w:color="auto" w:fill="auto"/>
            <w:noWrap/>
          </w:tcPr>
          <w:p w:rsidR="003A3066" w:rsidRPr="003A3066" w:rsidRDefault="003A3066" w:rsidP="003419EC">
            <w:pPr>
              <w:spacing w:before="40" w:after="40" w:line="240" w:lineRule="auto"/>
              <w:jc w:val="center"/>
              <w:rPr>
                <w:rFonts w:eastAsia="Times New Roman" w:cs="Arial"/>
                <w:sz w:val="16"/>
                <w:szCs w:val="16"/>
                <w:lang w:eastAsia="pl-PL"/>
              </w:rPr>
            </w:pPr>
            <w:r w:rsidRPr="003A3066">
              <w:rPr>
                <w:rFonts w:cs="Arial"/>
                <w:color w:val="000000"/>
                <w:sz w:val="16"/>
                <w:szCs w:val="16"/>
              </w:rPr>
              <w:t>34,4%</w:t>
            </w:r>
          </w:p>
        </w:tc>
      </w:tr>
      <w:tr w:rsidR="003A3066" w:rsidRPr="003A3066" w:rsidTr="003419EC">
        <w:trPr>
          <w:trHeight w:val="213"/>
        </w:trPr>
        <w:tc>
          <w:tcPr>
            <w:tcW w:w="3686" w:type="dxa"/>
            <w:tcBorders>
              <w:right w:val="single" w:sz="4" w:space="0" w:color="BFBFBF" w:themeColor="background1" w:themeShade="BF"/>
            </w:tcBorders>
            <w:vAlign w:val="center"/>
          </w:tcPr>
          <w:p w:rsidR="003A3066" w:rsidRPr="003A3066" w:rsidRDefault="003A3066" w:rsidP="003419EC">
            <w:pPr>
              <w:spacing w:before="40" w:after="40"/>
              <w:ind w:left="492" w:hanging="284"/>
              <w:jc w:val="left"/>
              <w:rPr>
                <w:rFonts w:eastAsia="Times New Roman"/>
                <w:sz w:val="16"/>
                <w:szCs w:val="16"/>
                <w:lang w:eastAsia="pl-PL"/>
              </w:rPr>
            </w:pPr>
            <w:r w:rsidRPr="003A3066">
              <w:rPr>
                <w:color w:val="B0DD7F"/>
                <w:sz w:val="16"/>
                <w:szCs w:val="16"/>
              </w:rPr>
              <w:t>██</w:t>
            </w:r>
            <w:r w:rsidRPr="003A3066">
              <w:rPr>
                <w:sz w:val="16"/>
                <w:szCs w:val="16"/>
              </w:rPr>
              <w:t xml:space="preserve">  zużycie energii końcowej brutto ze źródeł odnawialnych w transporcie </w:t>
            </w:r>
          </w:p>
        </w:tc>
        <w:tc>
          <w:tcPr>
            <w:tcW w:w="2429" w:type="dxa"/>
            <w:tcBorders>
              <w:left w:val="single" w:sz="4" w:space="0" w:color="BFBFBF" w:themeColor="background1" w:themeShade="BF"/>
            </w:tcBorders>
            <w:shd w:val="clear" w:color="auto" w:fill="auto"/>
            <w:noWrap/>
            <w:vAlign w:val="center"/>
          </w:tcPr>
          <w:p w:rsidR="003A3066" w:rsidRPr="003A3066" w:rsidRDefault="003A3066" w:rsidP="003419EC">
            <w:pPr>
              <w:spacing w:before="40" w:after="40" w:line="240" w:lineRule="auto"/>
              <w:ind w:left="124"/>
              <w:jc w:val="left"/>
              <w:rPr>
                <w:rFonts w:eastAsia="Times New Roman" w:cs="Arial"/>
                <w:sz w:val="16"/>
                <w:szCs w:val="16"/>
                <w:lang w:eastAsia="pl-PL"/>
              </w:rPr>
            </w:pPr>
            <w:r w:rsidRPr="003A3066">
              <w:rPr>
                <w:rFonts w:cs="Arial"/>
                <w:sz w:val="16"/>
                <w:szCs w:val="16"/>
              </w:rPr>
              <w:t xml:space="preserve">udział energii z OZE </w:t>
            </w:r>
            <w:r w:rsidRPr="003A3066">
              <w:rPr>
                <w:rFonts w:cs="Arial"/>
                <w:sz w:val="16"/>
                <w:szCs w:val="16"/>
              </w:rPr>
              <w:br/>
              <w:t>w transporcie (z multiplikatorami)</w:t>
            </w:r>
          </w:p>
        </w:tc>
        <w:tc>
          <w:tcPr>
            <w:tcW w:w="682" w:type="dxa"/>
            <w:shd w:val="clear" w:color="auto" w:fill="auto"/>
            <w:noWrap/>
          </w:tcPr>
          <w:p w:rsidR="003A3066" w:rsidRPr="003A3066" w:rsidRDefault="003A3066" w:rsidP="003419EC">
            <w:pPr>
              <w:spacing w:before="40" w:after="40" w:line="240" w:lineRule="auto"/>
              <w:jc w:val="center"/>
              <w:rPr>
                <w:rFonts w:eastAsia="Times New Roman" w:cs="Arial"/>
                <w:sz w:val="16"/>
                <w:szCs w:val="16"/>
                <w:lang w:eastAsia="pl-PL"/>
              </w:rPr>
            </w:pPr>
            <w:r w:rsidRPr="003A3066">
              <w:rPr>
                <w:rFonts w:cs="Arial"/>
                <w:color w:val="000000"/>
                <w:sz w:val="16"/>
                <w:szCs w:val="16"/>
              </w:rPr>
              <w:t>10,0%</w:t>
            </w:r>
          </w:p>
        </w:tc>
        <w:tc>
          <w:tcPr>
            <w:tcW w:w="682" w:type="dxa"/>
            <w:shd w:val="clear" w:color="auto" w:fill="auto"/>
            <w:noWrap/>
          </w:tcPr>
          <w:p w:rsidR="003A3066" w:rsidRPr="003A3066" w:rsidRDefault="003A3066" w:rsidP="003419EC">
            <w:pPr>
              <w:spacing w:before="40" w:after="40" w:line="240" w:lineRule="auto"/>
              <w:jc w:val="center"/>
              <w:rPr>
                <w:rFonts w:eastAsia="Times New Roman" w:cs="Arial"/>
                <w:sz w:val="16"/>
                <w:szCs w:val="16"/>
                <w:lang w:eastAsia="pl-PL"/>
              </w:rPr>
            </w:pPr>
            <w:r w:rsidRPr="003A3066">
              <w:rPr>
                <w:rFonts w:cs="Arial"/>
                <w:color w:val="000000"/>
                <w:sz w:val="16"/>
                <w:szCs w:val="16"/>
              </w:rPr>
              <w:t>14,0%</w:t>
            </w:r>
          </w:p>
        </w:tc>
        <w:tc>
          <w:tcPr>
            <w:tcW w:w="682" w:type="dxa"/>
            <w:shd w:val="clear" w:color="auto" w:fill="auto"/>
            <w:noWrap/>
          </w:tcPr>
          <w:p w:rsidR="003A3066" w:rsidRPr="003A3066" w:rsidRDefault="003A3066" w:rsidP="003419EC">
            <w:pPr>
              <w:spacing w:before="40" w:after="40" w:line="240" w:lineRule="auto"/>
              <w:jc w:val="center"/>
              <w:rPr>
                <w:rFonts w:eastAsia="Times New Roman" w:cs="Arial"/>
                <w:sz w:val="16"/>
                <w:szCs w:val="16"/>
                <w:lang w:eastAsia="pl-PL"/>
              </w:rPr>
            </w:pPr>
            <w:r w:rsidRPr="003A3066">
              <w:rPr>
                <w:rFonts w:cs="Arial"/>
                <w:color w:val="000000"/>
                <w:sz w:val="16"/>
                <w:szCs w:val="16"/>
              </w:rPr>
              <w:t>22,0%</w:t>
            </w:r>
          </w:p>
        </w:tc>
      </w:tr>
    </w:tbl>
    <w:p w:rsidR="003A3066" w:rsidRPr="003A3066" w:rsidRDefault="003A3066" w:rsidP="003A3066">
      <w:pPr>
        <w:spacing w:before="120"/>
      </w:pPr>
    </w:p>
    <w:p w:rsidR="003A3066" w:rsidRPr="003A3066" w:rsidRDefault="003A3066" w:rsidP="003A3066">
      <w:pPr>
        <w:spacing w:before="120"/>
      </w:pPr>
      <w:r w:rsidRPr="003A3066">
        <w:rPr>
          <w:noProof/>
          <w:lang w:eastAsia="pl-PL"/>
        </w:rPr>
        <mc:AlternateContent>
          <mc:Choice Requires="wps">
            <w:drawing>
              <wp:anchor distT="0" distB="0" distL="114300" distR="114300" simplePos="0" relativeHeight="251759616" behindDoc="0" locked="0" layoutInCell="1" allowOverlap="1" wp14:anchorId="10134C6E" wp14:editId="4F67C06C">
                <wp:simplePos x="0" y="0"/>
                <wp:positionH relativeFrom="margin">
                  <wp:posOffset>4340860</wp:posOffset>
                </wp:positionH>
                <wp:positionV relativeFrom="paragraph">
                  <wp:posOffset>39370</wp:posOffset>
                </wp:positionV>
                <wp:extent cx="1404000" cy="504000"/>
                <wp:effectExtent l="57150" t="38100" r="62865" b="67945"/>
                <wp:wrapSquare wrapText="bothSides"/>
                <wp:docPr id="53" name="Prostokąt 53"/>
                <wp:cNvGraphicFramePr/>
                <a:graphic xmlns:a="http://schemas.openxmlformats.org/drawingml/2006/main">
                  <a:graphicData uri="http://schemas.microsoft.com/office/word/2010/wordprocessingShape">
                    <wps:wsp>
                      <wps:cNvSpPr/>
                      <wps:spPr>
                        <a:xfrm>
                          <a:off x="0" y="0"/>
                          <a:ext cx="1404000" cy="504000"/>
                        </a:xfrm>
                        <a:prstGeom prst="rect">
                          <a:avLst/>
                        </a:prstGeom>
                        <a:solidFill>
                          <a:schemeClr val="accent6"/>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wykorzystanie OZE w transporcie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0134C6E" id="Prostokąt 53" o:spid="_x0000_s1184" style="position:absolute;left:0;text-align:left;margin-left:341.8pt;margin-top:3.1pt;width:110.55pt;height:39.7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" fillcolor="#70ad47 [3209]" stroked="f">
                <v:shadow on="t" color="black" opacity="41287f" offset="0,1.5pt"/>
                <v:textbox>
                  <w:txbxContent>
                    <w:p w:rsidR="003419EC" w:rsidRDefault="003419EC" w:rsidP="003A3066">
                      <w:pPr>
                        <w:pStyle w:val="nawigator"/>
                      </w:pPr>
                      <w:r>
                        <w:t>wykorzystanie OZE w transporcie</w:t>
                      </w:r>
                    </w:p>
                  </w:txbxContent>
                </v:textbox>
                <w10:wrap type="square" anchorx="margin"/>
              </v:rect>
            </w:pict>
          </mc:Fallback>
        </mc:AlternateContent>
      </w:r>
      <w:r w:rsidRPr="003A3066">
        <w:t xml:space="preserve">Regulacje unijne zobowiązują Polskę do osiągniecia 14% udziału energii odnawialnej </w:t>
      </w:r>
      <w:r w:rsidRPr="003A3066">
        <w:rPr>
          <w:b/>
        </w:rPr>
        <w:t>w transporcie</w:t>
      </w:r>
      <w:r w:rsidRPr="003A3066">
        <w:t xml:space="preserve"> w perspektywie 2030 r. Do realizacji tych celów przyczyni się wykorzystanie biokomponentów (dodawanych do paliw ciekłych i biopaliw ciekłych stosowanych w transporcie), z coraz większym naciskiem na zastosowanie biopaliw zaawansowanych (niespożywczych) oraz paliw pochodzących z recyklingu paliw stałych (ang. </w:t>
      </w:r>
      <w:proofErr w:type="spellStart"/>
      <w:r w:rsidRPr="003A3066">
        <w:rPr>
          <w:i/>
        </w:rPr>
        <w:t>recycled</w:t>
      </w:r>
      <w:proofErr w:type="spellEnd"/>
      <w:r w:rsidRPr="003A3066">
        <w:rPr>
          <w:i/>
        </w:rPr>
        <w:t xml:space="preserve"> </w:t>
      </w:r>
      <w:proofErr w:type="spellStart"/>
      <w:r w:rsidRPr="003A3066">
        <w:rPr>
          <w:i/>
        </w:rPr>
        <w:t>carbon</w:t>
      </w:r>
      <w:proofErr w:type="spellEnd"/>
      <w:r w:rsidRPr="003A3066">
        <w:rPr>
          <w:i/>
        </w:rPr>
        <w:t xml:space="preserve"> </w:t>
      </w:r>
      <w:proofErr w:type="spellStart"/>
      <w:r w:rsidRPr="003A3066">
        <w:rPr>
          <w:i/>
        </w:rPr>
        <w:t>fuels</w:t>
      </w:r>
      <w:proofErr w:type="spellEnd"/>
      <w:r w:rsidRPr="003A3066">
        <w:t>), jak również wykorzystanie energii elektrycznej w transporcie. Oznacza to coraz większe oddziaływanie OZE na rynek paliwowy, zdominowany przez paliwa naftowe</w:t>
      </w:r>
      <w:r w:rsidRPr="003A3066">
        <w:rPr>
          <w:rStyle w:val="Odwoanieprzypisudolnego"/>
        </w:rPr>
        <w:footnoteReference w:id="63"/>
      </w:r>
      <w:r w:rsidRPr="003A3066">
        <w:t xml:space="preserve">. </w:t>
      </w:r>
    </w:p>
    <w:p w:rsidR="003A3066" w:rsidRPr="003A3066" w:rsidRDefault="003A3066" w:rsidP="003A3066">
      <w:r w:rsidRPr="003A3066">
        <w:rPr>
          <w:noProof/>
          <w:lang w:eastAsia="pl-PL"/>
        </w:rPr>
        <mc:AlternateContent>
          <mc:Choice Requires="wps">
            <w:drawing>
              <wp:anchor distT="0" distB="0" distL="114300" distR="114300" simplePos="0" relativeHeight="251758592" behindDoc="0" locked="0" layoutInCell="1" allowOverlap="1" wp14:anchorId="5A4DCC5E" wp14:editId="75A629E2">
                <wp:simplePos x="0" y="0"/>
                <wp:positionH relativeFrom="margin">
                  <wp:posOffset>4361815</wp:posOffset>
                </wp:positionH>
                <wp:positionV relativeFrom="paragraph">
                  <wp:posOffset>46355</wp:posOffset>
                </wp:positionV>
                <wp:extent cx="1404000" cy="612000"/>
                <wp:effectExtent l="57150" t="38100" r="62865" b="74295"/>
                <wp:wrapSquare wrapText="bothSides"/>
                <wp:docPr id="63" name="Prostokąt 63"/>
                <wp:cNvGraphicFramePr/>
                <a:graphic xmlns:a="http://schemas.openxmlformats.org/drawingml/2006/main">
                  <a:graphicData uri="http://schemas.microsoft.com/office/word/2010/wordprocessingShape">
                    <wps:wsp>
                      <wps:cNvSpPr/>
                      <wps:spPr>
                        <a:xfrm>
                          <a:off x="0" y="0"/>
                          <a:ext cx="1404000" cy="612000"/>
                        </a:xfrm>
                        <a:prstGeom prst="rect">
                          <a:avLst/>
                        </a:prstGeom>
                        <a:solidFill>
                          <a:schemeClr val="accent6"/>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wykorzystanie OZE w ciepłownictwie i chłodnictwie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A4DCC5E" id="Prostokąt 63" o:spid="_x0000_s1185" style="position:absolute;left:0;text-align:left;margin-left:343.45pt;margin-top:3.65pt;width:110.55pt;height:48.2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" fillcolor="#70ad47 [3209]" stroked="f">
                <v:shadow on="t" color="black" opacity="41287f" offset="0,1.5pt"/>
                <v:textbox>
                  <w:txbxContent>
                    <w:p w:rsidR="003419EC" w:rsidRDefault="003419EC" w:rsidP="003A3066">
                      <w:pPr>
                        <w:pStyle w:val="nawigator"/>
                      </w:pPr>
                      <w:r>
                        <w:t>wykorzystanie OZE w ciepłownictwie i chłodnictwie</w:t>
                      </w:r>
                    </w:p>
                  </w:txbxContent>
                </v:textbox>
                <w10:wrap type="square" anchorx="margin"/>
              </v:rect>
            </w:pict>
          </mc:Fallback>
        </mc:AlternateContent>
      </w:r>
      <w:r w:rsidRPr="003A3066">
        <w:t xml:space="preserve">Udział OZE </w:t>
      </w:r>
      <w:r w:rsidRPr="003A3066">
        <w:rPr>
          <w:b/>
        </w:rPr>
        <w:t>w ciepłownictwie i chłodnictwie</w:t>
      </w:r>
      <w:r w:rsidRPr="003A3066">
        <w:t xml:space="preserve"> będzie zwiększał się o około 1,1 pkt proc. rocznie. Do wytwarzania OZE w tym podsektorze przyczyni się wykorzystanie</w:t>
      </w:r>
      <w:r w:rsidRPr="003A3066">
        <w:rPr>
          <w:rStyle w:val="Odwoanieprzypisudolnego"/>
        </w:rPr>
        <w:footnoteReference w:id="64"/>
      </w:r>
      <w:r w:rsidRPr="003A3066">
        <w:t>:</w:t>
      </w:r>
    </w:p>
    <w:p w:rsidR="003A3066" w:rsidRPr="003A3066" w:rsidRDefault="003A3066" w:rsidP="00747B70">
      <w:pPr>
        <w:pStyle w:val="Akapitzlist"/>
        <w:numPr>
          <w:ilvl w:val="0"/>
          <w:numId w:val="27"/>
        </w:numPr>
        <w:spacing w:after="60"/>
        <w:ind w:left="284" w:hanging="284"/>
        <w:contextualSpacing w:val="0"/>
      </w:pPr>
      <w:r w:rsidRPr="003A3066">
        <w:rPr>
          <w:b/>
        </w:rPr>
        <w:t>energii z biomasy</w:t>
      </w:r>
      <w:r w:rsidRPr="003A3066">
        <w:t xml:space="preserve"> (i ciepła z odpadów) – to źródło dobrze sprawdzi się w gospodarstwach domowych, jak i w kogeneracji; ma największy potencjał dla realizacji celu OZE w ciepłownictwie ze względu na dostępność paliwa oraz parametry techniczno-ekonomiczne instalacji. Jednostki wytwórcze wykorzysujące biomasę powinny być lokalizowane w pobliżu jej powstawania (tereny wiejskie, zagłębia przemysłu drzewnego, miejsca powstawania odpadów komunalnych) oraz w miejscach, w których możliwa jest maksymalizacja wykorzystania energii pierwotnej zawartej w paliwie, aby zminimalizować środowiskowy koszt transportu. Energetyczne wykorzystanie biomasy przyczynia się również do lepszej gospodarki odpadami;</w:t>
      </w:r>
    </w:p>
    <w:p w:rsidR="003A3066" w:rsidRPr="003A3066" w:rsidRDefault="003A3066" w:rsidP="00747B70">
      <w:pPr>
        <w:pStyle w:val="Akapitzlist"/>
        <w:numPr>
          <w:ilvl w:val="0"/>
          <w:numId w:val="27"/>
        </w:numPr>
        <w:spacing w:after="60"/>
        <w:ind w:left="284" w:hanging="284"/>
        <w:contextualSpacing w:val="0"/>
      </w:pPr>
      <w:r w:rsidRPr="003A3066">
        <w:rPr>
          <w:b/>
        </w:rPr>
        <w:t xml:space="preserve">energii z biogazu </w:t>
      </w:r>
      <w:r w:rsidRPr="003A3066">
        <w:t>– wykorzystanie biogazu będzie szczególnie użyteczne w skojarzonym wytwarzaniu energii elektrycznej i ciepła. Atutem jest możliwość magazynowania energii w biogazie, który może być wykorzystany w celach regulacyjnych.  W ujęciu ogólnogospodarczym wykorzystania biogaz stanowi dodatkową wartość dodaną, gdyż umożliwia  zagospodarowanie szczególnie uciążliwych odpadów (np. zwierzęcych, gazów wysypiskowych);</w:t>
      </w:r>
    </w:p>
    <w:p w:rsidR="003A3066" w:rsidRPr="003A3066" w:rsidRDefault="003A3066" w:rsidP="00747B70">
      <w:pPr>
        <w:pStyle w:val="Akapitzlist"/>
        <w:numPr>
          <w:ilvl w:val="0"/>
          <w:numId w:val="27"/>
        </w:numPr>
        <w:spacing w:after="60"/>
        <w:ind w:left="284" w:hanging="284"/>
        <w:contextualSpacing w:val="0"/>
      </w:pPr>
      <w:r w:rsidRPr="003A3066">
        <w:rPr>
          <w:noProof/>
          <w:color w:val="BFBFBF" w:themeColor="background1" w:themeShade="BF"/>
          <w:lang w:eastAsia="pl-PL"/>
        </w:rPr>
        <mc:AlternateContent>
          <mc:Choice Requires="wpg">
            <w:drawing>
              <wp:anchor distT="0" distB="0" distL="114300" distR="114300" simplePos="0" relativeHeight="251766784" behindDoc="1" locked="0" layoutInCell="1" allowOverlap="1" wp14:anchorId="02A1A6FC" wp14:editId="0E8FC9F9">
                <wp:simplePos x="0" y="0"/>
                <wp:positionH relativeFrom="margin">
                  <wp:posOffset>4579620</wp:posOffset>
                </wp:positionH>
                <wp:positionV relativeFrom="paragraph">
                  <wp:posOffset>54442</wp:posOffset>
                </wp:positionV>
                <wp:extent cx="1153160" cy="354330"/>
                <wp:effectExtent l="0" t="0" r="27940" b="26670"/>
                <wp:wrapTight wrapText="bothSides">
                  <wp:wrapPolygon edited="0">
                    <wp:start x="0" y="0"/>
                    <wp:lineTo x="0" y="22065"/>
                    <wp:lineTo x="21767" y="22065"/>
                    <wp:lineTo x="21767" y="0"/>
                    <wp:lineTo x="0" y="0"/>
                  </wp:wrapPolygon>
                </wp:wrapTight>
                <wp:docPr id="179" name="Grupa 179"/>
                <wp:cNvGraphicFramePr/>
                <a:graphic xmlns:a="http://schemas.openxmlformats.org/drawingml/2006/main">
                  <a:graphicData uri="http://schemas.microsoft.com/office/word/2010/wordprocessingGroup">
                    <wpg:wgp>
                      <wpg:cNvGrpSpPr/>
                      <wpg:grpSpPr>
                        <a:xfrm>
                          <a:off x="0" y="0"/>
                          <a:ext cx="1153160" cy="354330"/>
                          <a:chOff x="116006" y="6312"/>
                          <a:chExt cx="1153198" cy="354330"/>
                        </a:xfrm>
                      </wpg:grpSpPr>
                      <wps:wsp>
                        <wps:cNvPr id="180" name="Prostokąt zaokrąglony 180"/>
                        <wps:cNvSpPr/>
                        <wps:spPr>
                          <a:xfrm>
                            <a:off x="116006" y="6312"/>
                            <a:ext cx="1153198" cy="35433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514063" w:rsidRDefault="003419EC" w:rsidP="003A3066">
                              <w:pPr>
                                <w:pStyle w:val="nawigator"/>
                                <w:jc w:val="left"/>
                                <w:rPr>
                                  <w:lang w:eastAsia="pl-PL"/>
                                </w:rPr>
                              </w:pPr>
                              <w:r w:rsidRPr="00D42204">
                                <w:rPr>
                                  <w:noProof/>
                                  <w:color w:val="C00000"/>
                                  <w:sz w:val="18"/>
                                  <w:lang w:eastAsia="pl-PL"/>
                                </w:rPr>
                                <w:t>SOR</w:t>
                              </w:r>
                              <w:r w:rsidRPr="00D42204">
                                <w:rPr>
                                  <w:color w:val="C00000"/>
                                  <w:sz w:val="18"/>
                                  <w:lang w:eastAsia="pl-PL"/>
                                </w:rPr>
                                <w:t xml:space="preserve"> PS.</w:t>
                              </w:r>
                              <w:r>
                                <w:rPr>
                                  <w:color w:val="C00000"/>
                                  <w:sz w:val="18"/>
                                  <w:lang w:eastAsia="pl-PL"/>
                                </w:rPr>
                                <w:t>3</w:t>
                              </w:r>
                              <w:r w:rsidRPr="00D42204">
                                <w:rPr>
                                  <w:color w:val="C00000"/>
                                  <w:sz w:val="18"/>
                                  <w:lang w:eastAsia="pl-PL"/>
                                </w:rPr>
                                <w:t>(</w:t>
                              </w:r>
                              <w:r>
                                <w:rPr>
                                  <w:color w:val="C00000"/>
                                  <w:sz w:val="18"/>
                                  <w:lang w:eastAsia="pl-PL"/>
                                </w:rPr>
                                <w:t>2</w:t>
                              </w:r>
                              <w:r w:rsidRPr="00D42204">
                                <w:rPr>
                                  <w:color w:val="C00000"/>
                                  <w:sz w:val="18"/>
                                  <w:lang w:eastAsia="pl-PL"/>
                                </w:rPr>
                                <w:t>)</w:t>
                              </w:r>
                              <w:r w:rsidRPr="00514063">
                                <w:rPr>
                                  <w:lang w:eastAsia="pl-P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1" name="Obraz 181" descr="S:\DE - Departament Elektroenergetyki i Ciepłownictwa\DE_V\PEP2040\12_materiały prasowo-propagandowe\logo\Polska z logo PEP2040.jp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839338" y="20472"/>
                            <a:ext cx="361950" cy="321310"/>
                          </a:xfrm>
                          <a:prstGeom prst="rect">
                            <a:avLst/>
                          </a:prstGeom>
                          <a:noFill/>
                          <a:ln>
                            <a:noFill/>
                          </a:ln>
                        </pic:spPr>
                      </pic:pic>
                    </wpg:wg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group w14:anchorId="02A1A6FC" id="Grupa 179" o:spid="_x0000_s1186" style="position:absolute;left:0;text-align:left;margin-left:360.6pt;margin-top:4.3pt;width:90.8pt;height:27.9pt;z-index:-251549696;mso-position-horizontal-relative:margin;mso-width-relative:margin" coordorigin="1160,63" coordsize="11531,3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">
                <v:roundrect id="Prostokąt zaokrąglony 180" o:spid="_x0000_s1187" style="position:absolute;left:1160;top:63;width:11532;height:35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" filled="f" strokecolor="#c00000" strokeweight="1pt">
                  <v:stroke joinstyle="miter"/>
                  <v:textbox>
                    <w:txbxContent>
                      <w:p w:rsidR="003419EC" w:rsidRPr="00514063" w:rsidRDefault="003419EC" w:rsidP="003A3066">
                        <w:pPr>
                          <w:pStyle w:val="nawigator"/>
                          <w:jc w:val="left"/>
                          <w:rPr>
                            <w:lang w:eastAsia="pl-PL"/>
                          </w:rPr>
                        </w:pPr>
                        <w:r w:rsidRPr="00D42204">
                          <w:rPr>
                            <w:noProof/>
                            <w:color w:val="C00000"/>
                            <w:sz w:val="18"/>
                            <w:lang w:eastAsia="pl-PL"/>
                          </w:rPr>
                          <w:t>SOR</w:t>
                        </w:r>
                        <w:r w:rsidRPr="00D42204">
                          <w:rPr>
                            <w:color w:val="C00000"/>
                            <w:sz w:val="18"/>
                            <w:lang w:eastAsia="pl-PL"/>
                          </w:rPr>
                          <w:t xml:space="preserve"> PS.</w:t>
                        </w:r>
                        <w:r>
                          <w:rPr>
                            <w:color w:val="C00000"/>
                            <w:sz w:val="18"/>
                            <w:lang w:eastAsia="pl-PL"/>
                          </w:rPr>
                          <w:t>3</w:t>
                        </w:r>
                        <w:r w:rsidRPr="00D42204">
                          <w:rPr>
                            <w:color w:val="C00000"/>
                            <w:sz w:val="18"/>
                            <w:lang w:eastAsia="pl-PL"/>
                          </w:rPr>
                          <w:t>(</w:t>
                        </w:r>
                        <w:r>
                          <w:rPr>
                            <w:color w:val="C00000"/>
                            <w:sz w:val="18"/>
                            <w:lang w:eastAsia="pl-PL"/>
                          </w:rPr>
                          <w:t>2</w:t>
                        </w:r>
                        <w:r w:rsidRPr="00D42204">
                          <w:rPr>
                            <w:color w:val="C00000"/>
                            <w:sz w:val="18"/>
                            <w:lang w:eastAsia="pl-PL"/>
                          </w:rPr>
                          <w:t>)</w:t>
                        </w:r>
                        <w:r w:rsidRPr="00514063">
                          <w:rPr>
                            <w:lang w:eastAsia="pl-PL"/>
                          </w:rPr>
                          <w:t xml:space="preserve"> </w:t>
                        </w:r>
                      </w:p>
                    </w:txbxContent>
                  </v:textbox>
                </v:roundrect>
                <v:shape id="Obraz 181" o:spid="_x0000_s1188" type="#_x0000_t75" style="position:absolute;left:8393;top:204;width:3619;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">
                  <v:imagedata r:id="rId49" o:title="Polska z logo PEP2040"/>
                  <v:path arrowok="t"/>
                </v:shape>
                <w10:wrap type="tight" anchorx="margin"/>
              </v:group>
            </w:pict>
          </mc:Fallback>
        </mc:AlternateContent>
      </w:r>
      <w:r w:rsidRPr="003A3066">
        <w:rPr>
          <w:b/>
        </w:rPr>
        <w:t>energii geotermalnej</w:t>
      </w:r>
      <w:r w:rsidRPr="003A3066">
        <w:t xml:space="preserve"> – choć aktualnie jej wykorzystanie jest na stosunkowo niskim poziomie, przewiduje się trend wzrostowy. Określenie potencjału geotermalnego wymaga dużych nakładów finansowych przy dużym stopniu niepewności, ale wykorzystanie tego typu energii może stanowić o rozwoju danego obszaru (np. kompleksy rekreacyjne);</w:t>
      </w:r>
    </w:p>
    <w:p w:rsidR="003A3066" w:rsidRPr="003A3066" w:rsidRDefault="003A3066" w:rsidP="00747B70">
      <w:pPr>
        <w:pStyle w:val="Akapitzlist"/>
        <w:numPr>
          <w:ilvl w:val="0"/>
          <w:numId w:val="27"/>
        </w:numPr>
        <w:spacing w:after="60"/>
        <w:ind w:left="284" w:hanging="284"/>
        <w:contextualSpacing w:val="0"/>
      </w:pPr>
      <w:r w:rsidRPr="003A3066">
        <w:rPr>
          <w:b/>
        </w:rPr>
        <w:t xml:space="preserve">pomp ciepła </w:t>
      </w:r>
      <w:r w:rsidRPr="003A3066">
        <w:t>– ich zastosowanie staje się coraz popularniejsze w gospodarstwach domowych, a potencjał ocenia się na poziomie podobnym do energetyki geotermalnej. Do ich wykorzystania niezbędna jest energia elektryczna, dlatego dobrym rozwiązaniem jest powiazanie instalacji z innym źródłem OZE generującym energię elektryczną;</w:t>
      </w:r>
    </w:p>
    <w:p w:rsidR="003A3066" w:rsidRPr="003A3066" w:rsidRDefault="003A3066" w:rsidP="00747B70">
      <w:pPr>
        <w:pStyle w:val="Akapitzlist"/>
        <w:numPr>
          <w:ilvl w:val="0"/>
          <w:numId w:val="27"/>
        </w:numPr>
        <w:spacing w:after="60"/>
        <w:ind w:left="284" w:hanging="284"/>
        <w:contextualSpacing w:val="0"/>
      </w:pPr>
      <w:r w:rsidRPr="003A3066">
        <w:rPr>
          <w:b/>
        </w:rPr>
        <w:t xml:space="preserve">energii słonecznej </w:t>
      </w:r>
      <w:r w:rsidRPr="003A3066">
        <w:t>– znaczący wzrost jej wykorzystania na cele cieplne jest zależny od rozwoju technologicznego ze względu na odwrotną korelację między nasłonecznieniem a potrzebami cieplnymi. Ten rodzaj energii odegra jednak kluczową rolę w pokrywaniu potrzeb na chłód – panele fotowoltaiczne pokryją letnie szczyty zapotrzebowania na energię elektryczną w celach chłodniczych.</w:t>
      </w: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760640" behindDoc="0" locked="0" layoutInCell="1" allowOverlap="1" wp14:anchorId="3D440052" wp14:editId="74CD105E">
                <wp:simplePos x="0" y="0"/>
                <wp:positionH relativeFrom="margin">
                  <wp:align>right</wp:align>
                </wp:positionH>
                <wp:positionV relativeFrom="paragraph">
                  <wp:posOffset>50303</wp:posOffset>
                </wp:positionV>
                <wp:extent cx="1404000" cy="504000"/>
                <wp:effectExtent l="57150" t="38100" r="62865" b="67945"/>
                <wp:wrapSquare wrapText="bothSides"/>
                <wp:docPr id="113" name="Prostokąt 113"/>
                <wp:cNvGraphicFramePr/>
                <a:graphic xmlns:a="http://schemas.openxmlformats.org/drawingml/2006/main">
                  <a:graphicData uri="http://schemas.microsoft.com/office/word/2010/wordprocessingShape">
                    <wps:wsp>
                      <wps:cNvSpPr/>
                      <wps:spPr>
                        <a:xfrm>
                          <a:off x="0" y="0"/>
                          <a:ext cx="1404000" cy="504000"/>
                        </a:xfrm>
                        <a:prstGeom prst="rect">
                          <a:avLst/>
                        </a:prstGeom>
                        <a:solidFill>
                          <a:schemeClr val="accent6"/>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wykorzystanie OZE w elektroenergetyce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D440052" id="Prostokąt 113" o:spid="_x0000_s1189" style="position:absolute;left:0;text-align:left;margin-left:59.35pt;margin-top:3.95pt;width:110.55pt;height:39.7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" fillcolor="#70ad47 [3209]" stroked="f">
                <v:shadow on="t" color="black" opacity="41287f" offset="0,1.5pt"/>
                <v:textbox>
                  <w:txbxContent>
                    <w:p w:rsidR="003419EC" w:rsidRDefault="003419EC" w:rsidP="003A3066">
                      <w:pPr>
                        <w:pStyle w:val="nawigator"/>
                      </w:pPr>
                      <w:r>
                        <w:t>wykorzystanie OZE w elektroenergetyce</w:t>
                      </w:r>
                    </w:p>
                  </w:txbxContent>
                </v:textbox>
                <w10:wrap type="square" anchorx="margin"/>
              </v:rect>
            </w:pict>
          </mc:Fallback>
        </mc:AlternateContent>
      </w:r>
      <w:r w:rsidRPr="003A3066">
        <w:t xml:space="preserve">W najbliższych latach wzrost wykorzystania OZE </w:t>
      </w:r>
      <w:r w:rsidRPr="003A3066">
        <w:rPr>
          <w:b/>
        </w:rPr>
        <w:t>w wytwarzaniu energii elektrycznej</w:t>
      </w:r>
      <w:r w:rsidRPr="003A3066">
        <w:rPr>
          <w:rStyle w:val="Odwoanieprzypisudolnego"/>
          <w:b/>
        </w:rPr>
        <w:footnoteReference w:id="65"/>
      </w:r>
      <w:r w:rsidRPr="003A3066">
        <w:t xml:space="preserve"> utrzyma się na stabilnym poziomie, a jego dynamika ulegnie zwiększeniu po 2025 r., ze  względu na spodziewane osiągniecie dojrzałości technologiczno-ekonomicznej poszczególnych technologii. Szacuje się, że w 2030 r. udział OZE w elektroenergetyce wyniesie ok. 32%, a w 2040 r. blisko 40%. Do wzrostu udziału OZE w elektroenergetyce przyczyni się wykorzystanie:</w:t>
      </w:r>
    </w:p>
    <w:p w:rsidR="003A3066" w:rsidRPr="003A3066" w:rsidRDefault="003A3066" w:rsidP="00747B70">
      <w:pPr>
        <w:pStyle w:val="Akapitzlist"/>
        <w:numPr>
          <w:ilvl w:val="0"/>
          <w:numId w:val="26"/>
        </w:numPr>
        <w:spacing w:after="60"/>
        <w:ind w:left="284" w:hanging="284"/>
        <w:contextualSpacing w:val="0"/>
      </w:pPr>
      <w:r w:rsidRPr="003A3066">
        <w:rPr>
          <w:b/>
        </w:rPr>
        <w:t xml:space="preserve">energii słonecznej </w:t>
      </w:r>
      <w:r w:rsidRPr="003A3066">
        <w:t>(</w:t>
      </w:r>
      <w:proofErr w:type="spellStart"/>
      <w:r w:rsidRPr="003A3066">
        <w:t>fotowoltaika</w:t>
      </w:r>
      <w:proofErr w:type="spellEnd"/>
      <w:r w:rsidRPr="003A3066">
        <w:t xml:space="preserve">) – atutem tej technologii jest dodatnia zależność między intensywnością nasłonecznienia a dobowym popytem na energię elektryczną oraz zwiększona generacja w okresie letnim skorelowana z zapotrzebowaniem na chłód. To instalacje o stosunkowo małych mocach, ale całkowita moc zainstalowana będzie mieć coraz większe znaczenie dla KSE. Jej wykorzystanie stanowi alternatywę dla wykorzystania terenów poprzemysłowych i słabej jakości gruntów, jak również dachów budynków. Mają kluczowe znaczenie dla aktualnego dynamicznego rozwoju </w:t>
      </w:r>
      <w:proofErr w:type="spellStart"/>
      <w:r w:rsidRPr="003A3066">
        <w:t>mikroinstalacji</w:t>
      </w:r>
      <w:proofErr w:type="spellEnd"/>
      <w:r w:rsidRPr="003A3066">
        <w:rPr>
          <w:rStyle w:val="Odwoanieprzypisudolnego"/>
        </w:rPr>
        <w:footnoteReference w:id="66"/>
      </w:r>
      <w:r w:rsidRPr="003A3066">
        <w:t>, wzmacnianego przez dedykowane programy wsparcia finansowego. Ocenia się, że źródła fotowoltaiczne osiągną dojrzałość ekonomiczno-techniczną po 2022 r.;</w:t>
      </w:r>
    </w:p>
    <w:p w:rsidR="003A3066" w:rsidRPr="003A3066" w:rsidRDefault="003A3066" w:rsidP="00747B70">
      <w:pPr>
        <w:pStyle w:val="Akapitzlist"/>
        <w:numPr>
          <w:ilvl w:val="0"/>
          <w:numId w:val="26"/>
        </w:numPr>
        <w:spacing w:after="60"/>
        <w:ind w:left="284" w:hanging="284"/>
        <w:contextualSpacing w:val="0"/>
      </w:pPr>
      <w:r w:rsidRPr="003A3066">
        <w:rPr>
          <w:b/>
        </w:rPr>
        <w:t>energii wiatru na morzu</w:t>
      </w:r>
      <w:r w:rsidRPr="003A3066">
        <w:t xml:space="preserve"> – wiatr na morzu osiąga stosunkowo duże prędkości oraz nie natrafia na przeszkody (niska szorstkość terenu), dzięki czemu elektrownie wiatrowe na morzu cechują się wyższą produktywnością od tych zlokalizowanych na lądzie. Rozpoczęcie inwestycji w te moce uwarunkowane jest zakończeniem prac nad wzmocnieniem sieci przesyłowej w północnej części kraju, tak aby możliwe było wyprowadzenie mocy w głąb kraju. Przewiduje się, że pierwsza morska farma wiatrowa zostanie włączona do bilansu elektroenergetycznego ok. 2025 r. Polska linia brzegowa daje możliwość wdrażania kolejnych instalacji na morzu, ale kluczowe znaczenie dla inwestycji będzie mieć możliwość ich bilansowania w KSE. Przewiduje się, że te źródła w perspektywie 2040 r. będą odpowiadać za największą ilość energii elektrycznej wytworzonej z OZE; </w:t>
      </w:r>
    </w:p>
    <w:p w:rsidR="003A3066" w:rsidRPr="003A3066" w:rsidRDefault="003A3066" w:rsidP="00747B70">
      <w:pPr>
        <w:pStyle w:val="Akapitzlist"/>
        <w:numPr>
          <w:ilvl w:val="0"/>
          <w:numId w:val="26"/>
        </w:numPr>
        <w:spacing w:after="60"/>
        <w:ind w:left="284" w:hanging="284"/>
        <w:contextualSpacing w:val="0"/>
      </w:pPr>
      <w:r w:rsidRPr="003A3066">
        <w:rPr>
          <w:b/>
        </w:rPr>
        <w:t>energii wiatru na lądzie</w:t>
      </w:r>
      <w:r w:rsidRPr="003A3066">
        <w:t xml:space="preserve"> – przewiduje się, że w średniej perspektywie wzrost udziału tej technologii w bilansie energetycznym będzie mniej dynamiczny w porównaniu do poprzednich lat. Istotnym utrudnieniem w wykorzystywaniu energetyki wiatrowej na lądzie jest brak zależności między ich pracą a zapotrzebowaniem na energię, dlatego tempo ich rozwoju powinno być zależne od kosztów i możliwości bilansowania. Problemem jest także zróżnicowany poziom akceptacji dla budowy elektrowni wiatrowych przez społeczność lokalną. Dla redukcji potencjalnych konfliktów, warto aby inwestorzy tworzyli systemy partycypacji mieszkańców w realizację projektów;</w:t>
      </w:r>
    </w:p>
    <w:p w:rsidR="003A3066" w:rsidRPr="003A3066" w:rsidRDefault="003A3066" w:rsidP="00747B70">
      <w:pPr>
        <w:pStyle w:val="Akapitzlist"/>
        <w:numPr>
          <w:ilvl w:val="0"/>
          <w:numId w:val="26"/>
        </w:numPr>
        <w:spacing w:after="60"/>
        <w:ind w:left="284" w:hanging="284"/>
        <w:contextualSpacing w:val="0"/>
      </w:pPr>
      <w:r w:rsidRPr="003A3066">
        <w:rPr>
          <w:b/>
        </w:rPr>
        <w:t xml:space="preserve">energii z biomasy i biogazu </w:t>
      </w:r>
      <w:r w:rsidRPr="003A3066">
        <w:t>– ich potencjał zostanie wykorzystany przede wszystkim w ciepłownictwie, ale część zasobów zostanie skierowana również do wytwarzania energii elektrycznej, zwłaszcza w kogeneracji i w transporcie. Atutem biogazu jest możliwość jego wykorzystania w celach regulacyjnych, co jest szczególnie istotne dla elastyczności pracy KSE;</w:t>
      </w:r>
    </w:p>
    <w:p w:rsidR="003A3066" w:rsidRPr="003A3066" w:rsidRDefault="003A3066" w:rsidP="00747B70">
      <w:pPr>
        <w:pStyle w:val="Akapitzlist"/>
        <w:numPr>
          <w:ilvl w:val="0"/>
          <w:numId w:val="26"/>
        </w:numPr>
        <w:spacing w:after="60"/>
        <w:ind w:left="284" w:hanging="284"/>
        <w:contextualSpacing w:val="0"/>
      </w:pPr>
      <w:r w:rsidRPr="003A3066">
        <w:rPr>
          <w:noProof/>
          <w:color w:val="BFBFBF" w:themeColor="background1" w:themeShade="BF"/>
          <w:lang w:eastAsia="pl-PL"/>
        </w:rPr>
        <mc:AlternateContent>
          <mc:Choice Requires="wpg">
            <w:drawing>
              <wp:anchor distT="0" distB="0" distL="114300" distR="114300" simplePos="0" relativeHeight="251767808" behindDoc="1" locked="0" layoutInCell="1" allowOverlap="1" wp14:anchorId="79F9EA65" wp14:editId="03A21576">
                <wp:simplePos x="0" y="0"/>
                <wp:positionH relativeFrom="margin">
                  <wp:align>right</wp:align>
                </wp:positionH>
                <wp:positionV relativeFrom="paragraph">
                  <wp:posOffset>48753</wp:posOffset>
                </wp:positionV>
                <wp:extent cx="1153160" cy="354330"/>
                <wp:effectExtent l="0" t="0" r="27940" b="26670"/>
                <wp:wrapTight wrapText="bothSides">
                  <wp:wrapPolygon edited="0">
                    <wp:start x="0" y="0"/>
                    <wp:lineTo x="0" y="22065"/>
                    <wp:lineTo x="21767" y="22065"/>
                    <wp:lineTo x="21767" y="0"/>
                    <wp:lineTo x="0" y="0"/>
                  </wp:wrapPolygon>
                </wp:wrapTight>
                <wp:docPr id="182" name="Grupa 182"/>
                <wp:cNvGraphicFramePr/>
                <a:graphic xmlns:a="http://schemas.openxmlformats.org/drawingml/2006/main">
                  <a:graphicData uri="http://schemas.microsoft.com/office/word/2010/wordprocessingGroup">
                    <wpg:wgp>
                      <wpg:cNvGrpSpPr/>
                      <wpg:grpSpPr>
                        <a:xfrm>
                          <a:off x="0" y="0"/>
                          <a:ext cx="1153160" cy="354330"/>
                          <a:chOff x="116006" y="6312"/>
                          <a:chExt cx="1153198" cy="354330"/>
                        </a:xfrm>
                      </wpg:grpSpPr>
                      <wps:wsp>
                        <wps:cNvPr id="183" name="Prostokąt zaokrąglony 183"/>
                        <wps:cNvSpPr/>
                        <wps:spPr>
                          <a:xfrm>
                            <a:off x="116006" y="6312"/>
                            <a:ext cx="1153198" cy="35433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514063" w:rsidRDefault="003419EC" w:rsidP="003A3066">
                              <w:pPr>
                                <w:pStyle w:val="nawigator"/>
                                <w:jc w:val="left"/>
                                <w:rPr>
                                  <w:lang w:eastAsia="pl-PL"/>
                                </w:rPr>
                              </w:pPr>
                              <w:r w:rsidRPr="00D42204">
                                <w:rPr>
                                  <w:noProof/>
                                  <w:color w:val="C00000"/>
                                  <w:sz w:val="18"/>
                                  <w:lang w:eastAsia="pl-PL"/>
                                </w:rPr>
                                <w:t>SOR</w:t>
                              </w:r>
                              <w:r w:rsidRPr="00D42204">
                                <w:rPr>
                                  <w:color w:val="C00000"/>
                                  <w:sz w:val="18"/>
                                  <w:lang w:eastAsia="pl-PL"/>
                                </w:rPr>
                                <w:t xml:space="preserve"> PS.</w:t>
                              </w:r>
                              <w:r>
                                <w:rPr>
                                  <w:color w:val="C00000"/>
                                  <w:sz w:val="18"/>
                                  <w:lang w:eastAsia="pl-PL"/>
                                </w:rPr>
                                <w:t>3</w:t>
                              </w:r>
                              <w:r w:rsidRPr="00D42204">
                                <w:rPr>
                                  <w:color w:val="C00000"/>
                                  <w:sz w:val="18"/>
                                  <w:lang w:eastAsia="pl-PL"/>
                                </w:rPr>
                                <w:t>(</w:t>
                              </w:r>
                              <w:r>
                                <w:rPr>
                                  <w:color w:val="C00000"/>
                                  <w:sz w:val="18"/>
                                  <w:lang w:eastAsia="pl-PL"/>
                                </w:rPr>
                                <w:t>4</w:t>
                              </w:r>
                              <w:r w:rsidRPr="00D42204">
                                <w:rPr>
                                  <w:color w:val="C00000"/>
                                  <w:sz w:val="18"/>
                                  <w:lang w:eastAsia="pl-PL"/>
                                </w:rPr>
                                <w:t>)</w:t>
                              </w:r>
                              <w:r w:rsidRPr="00514063">
                                <w:rPr>
                                  <w:lang w:eastAsia="pl-P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4" name="Obraz 184" descr="S:\DE - Departament Elektroenergetyki i Ciepłownictwa\DE_V\PEP2040\12_materiały prasowo-propagandowe\logo\Polska z logo PEP2040.jp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839338" y="20472"/>
                            <a:ext cx="361950" cy="321310"/>
                          </a:xfrm>
                          <a:prstGeom prst="rect">
                            <a:avLst/>
                          </a:prstGeom>
                          <a:noFill/>
                          <a:ln>
                            <a:noFill/>
                          </a:ln>
                        </pic:spPr>
                      </pic:pic>
                    </wpg:wg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group w14:anchorId="79F9EA65" id="Grupa 182" o:spid="_x0000_s1190" style="position:absolute;left:0;text-align:left;margin-left:39.6pt;margin-top:3.85pt;width:90.8pt;height:27.9pt;z-index:-251548672;mso-position-horizontal:right;mso-position-horizontal-relative:margin;mso-width-relative:margin" coordorigin="1160,63" coordsize="11531,3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">
                <v:roundrect id="Prostokąt zaokrąglony 183" o:spid="_x0000_s1191" style="position:absolute;left:1160;top:63;width:11532;height:35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" filled="f" strokecolor="#c00000" strokeweight="1pt">
                  <v:stroke joinstyle="miter"/>
                  <v:textbox>
                    <w:txbxContent>
                      <w:p w:rsidR="003419EC" w:rsidRPr="00514063" w:rsidRDefault="003419EC" w:rsidP="003A3066">
                        <w:pPr>
                          <w:pStyle w:val="nawigator"/>
                          <w:jc w:val="left"/>
                          <w:rPr>
                            <w:lang w:eastAsia="pl-PL"/>
                          </w:rPr>
                        </w:pPr>
                        <w:r w:rsidRPr="00D42204">
                          <w:rPr>
                            <w:noProof/>
                            <w:color w:val="C00000"/>
                            <w:sz w:val="18"/>
                            <w:lang w:eastAsia="pl-PL"/>
                          </w:rPr>
                          <w:t>SOR</w:t>
                        </w:r>
                        <w:r w:rsidRPr="00D42204">
                          <w:rPr>
                            <w:color w:val="C00000"/>
                            <w:sz w:val="18"/>
                            <w:lang w:eastAsia="pl-PL"/>
                          </w:rPr>
                          <w:t xml:space="preserve"> PS.</w:t>
                        </w:r>
                        <w:r>
                          <w:rPr>
                            <w:color w:val="C00000"/>
                            <w:sz w:val="18"/>
                            <w:lang w:eastAsia="pl-PL"/>
                          </w:rPr>
                          <w:t>3</w:t>
                        </w:r>
                        <w:r w:rsidRPr="00D42204">
                          <w:rPr>
                            <w:color w:val="C00000"/>
                            <w:sz w:val="18"/>
                            <w:lang w:eastAsia="pl-PL"/>
                          </w:rPr>
                          <w:t>(</w:t>
                        </w:r>
                        <w:r>
                          <w:rPr>
                            <w:color w:val="C00000"/>
                            <w:sz w:val="18"/>
                            <w:lang w:eastAsia="pl-PL"/>
                          </w:rPr>
                          <w:t>4</w:t>
                        </w:r>
                        <w:r w:rsidRPr="00D42204">
                          <w:rPr>
                            <w:color w:val="C00000"/>
                            <w:sz w:val="18"/>
                            <w:lang w:eastAsia="pl-PL"/>
                          </w:rPr>
                          <w:t>)</w:t>
                        </w:r>
                        <w:r w:rsidRPr="00514063">
                          <w:rPr>
                            <w:lang w:eastAsia="pl-PL"/>
                          </w:rPr>
                          <w:t xml:space="preserve"> </w:t>
                        </w:r>
                      </w:p>
                    </w:txbxContent>
                  </v:textbox>
                </v:roundrect>
                <v:shape id="Obraz 184" o:spid="_x0000_s1192" type="#_x0000_t75" style="position:absolute;left:8393;top:204;width:3619;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">
                  <v:imagedata r:id="rId49" o:title="Polska z logo PEP2040"/>
                  <v:path arrowok="t"/>
                </v:shape>
                <w10:wrap type="tight" anchorx="margin"/>
              </v:group>
            </w:pict>
          </mc:Fallback>
        </mc:AlternateContent>
      </w:r>
      <w:r w:rsidRPr="003A3066">
        <w:rPr>
          <w:b/>
        </w:rPr>
        <w:t>hydroenergii</w:t>
      </w:r>
      <w:r w:rsidRPr="003A3066">
        <w:t xml:space="preserve"> – ze względu na ograniczony krajowy potencjał wodny nie przewiduje się znaczącego wzrostu wykorzystania energii wód płynących. W horyzoncie długoterminowym na rozwój energetyki wodnej może wpłynąć rozwój śródlądowych dróg wodnych oraz rewitalizacja piętrzeń wodnych, które są istotne z punktu widzenia regulacji cieków i gospodarki przeciwpowodziowej. Należy zauważyć, że praca elektrowni przepływowych może być regulowana, choć w ograniczonym zakresie. Wodne elektrownie szczytowo-pompowe nie są zaliczane do OZE, ale pełnią funkcję regulacyjną dla KSE. Mając na uwadze potencjał regulacyjny hydroenergii, warto poszukiwać nowych sposobów jej wykorzystania, także w małej skali.</w:t>
      </w:r>
      <w:r w:rsidRPr="003A3066">
        <w:rPr>
          <w:rStyle w:val="Odwoanieprzypisudolnego"/>
        </w:rPr>
        <w:footnoteReference w:id="67"/>
      </w:r>
    </w:p>
    <w:p w:rsidR="003A3066" w:rsidRPr="003A3066" w:rsidRDefault="003A3066" w:rsidP="003A3066">
      <w:r w:rsidRPr="003A3066">
        <w:rPr>
          <w:noProof/>
          <w:color w:val="BFBFBF" w:themeColor="background1" w:themeShade="BF"/>
          <w:lang w:eastAsia="pl-PL"/>
        </w:rPr>
        <mc:AlternateContent>
          <mc:Choice Requires="wps">
            <w:drawing>
              <wp:anchor distT="0" distB="0" distL="114300" distR="114300" simplePos="0" relativeHeight="251774976" behindDoc="0" locked="0" layoutInCell="1" allowOverlap="1" wp14:anchorId="7C1E1193" wp14:editId="28954012">
                <wp:simplePos x="0" y="0"/>
                <wp:positionH relativeFrom="margin">
                  <wp:posOffset>-104665</wp:posOffset>
                </wp:positionH>
                <wp:positionV relativeFrom="paragraph">
                  <wp:posOffset>191548</wp:posOffset>
                </wp:positionV>
                <wp:extent cx="5943600" cy="1407381"/>
                <wp:effectExtent l="0" t="0" r="19050" b="21590"/>
                <wp:wrapNone/>
                <wp:docPr id="198" name="Prostokąt zaokrąglony 198"/>
                <wp:cNvGraphicFramePr/>
                <a:graphic xmlns:a="http://schemas.openxmlformats.org/drawingml/2006/main">
                  <a:graphicData uri="http://schemas.microsoft.com/office/word/2010/wordprocessingShape">
                    <wps:wsp>
                      <wps:cNvSpPr/>
                      <wps:spPr>
                        <a:xfrm>
                          <a:off x="0" y="0"/>
                          <a:ext cx="5943600" cy="1407381"/>
                        </a:xfrm>
                        <a:prstGeom prst="roundRect">
                          <a:avLst>
                            <a:gd name="adj" fmla="val 3374"/>
                          </a:avLst>
                        </a:prstGeom>
                        <a:noFill/>
                        <a:ln w="19050">
                          <a:solidFill>
                            <a:srgbClr val="00B050"/>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27F8AD64" id="Prostokąt zaokrąglony 198" o:spid="_x0000_s1026" style="position:absolute;margin-left:-8.25pt;margin-top:15.1pt;width:468pt;height:110.8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" filled="f" strokecolor="#00b050" strokeweight="1.5pt">
                <v:stroke dashstyle="3 1" joinstyle="miter"/>
                <w10:wrap anchorx="margin"/>
              </v:roundrect>
            </w:pict>
          </mc:Fallback>
        </mc:AlternateContent>
      </w:r>
    </w:p>
    <w:p w:rsidR="003A3066" w:rsidRPr="003A3066" w:rsidRDefault="003A3066" w:rsidP="003A3066">
      <w:r w:rsidRPr="003A3066">
        <w:rPr>
          <w:b/>
          <w:noProof/>
          <w:lang w:eastAsia="pl-PL"/>
        </w:rPr>
        <mc:AlternateContent>
          <mc:Choice Requires="wpg">
            <w:drawing>
              <wp:anchor distT="0" distB="0" distL="114300" distR="114300" simplePos="0" relativeHeight="251776000" behindDoc="0" locked="0" layoutInCell="1" allowOverlap="1" wp14:anchorId="00C7BC33" wp14:editId="098B92D9">
                <wp:simplePos x="0" y="0"/>
                <wp:positionH relativeFrom="margin">
                  <wp:posOffset>4252595</wp:posOffset>
                </wp:positionH>
                <wp:positionV relativeFrom="paragraph">
                  <wp:posOffset>662305</wp:posOffset>
                </wp:positionV>
                <wp:extent cx="1447800" cy="476885"/>
                <wp:effectExtent l="0" t="0" r="19050" b="18415"/>
                <wp:wrapTight wrapText="bothSides">
                  <wp:wrapPolygon edited="0">
                    <wp:start x="0" y="0"/>
                    <wp:lineTo x="0" y="21571"/>
                    <wp:lineTo x="21600" y="21571"/>
                    <wp:lineTo x="21600" y="0"/>
                    <wp:lineTo x="0" y="0"/>
                  </wp:wrapPolygon>
                </wp:wrapTight>
                <wp:docPr id="209" name="Grupa 209"/>
                <wp:cNvGraphicFramePr/>
                <a:graphic xmlns:a="http://schemas.openxmlformats.org/drawingml/2006/main">
                  <a:graphicData uri="http://schemas.microsoft.com/office/word/2010/wordprocessingGroup">
                    <wpg:wgp>
                      <wpg:cNvGrpSpPr/>
                      <wpg:grpSpPr>
                        <a:xfrm>
                          <a:off x="0" y="0"/>
                          <a:ext cx="1447800" cy="476885"/>
                          <a:chOff x="0" y="0"/>
                          <a:chExt cx="1447800" cy="477078"/>
                        </a:xfrm>
                      </wpg:grpSpPr>
                      <wps:wsp>
                        <wps:cNvPr id="205" name="Prostokąt zaokrąglony 205"/>
                        <wps:cNvSpPr/>
                        <wps:spPr>
                          <a:xfrm>
                            <a:off x="0" y="0"/>
                            <a:ext cx="1447800" cy="477078"/>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6. </w:t>
                              </w:r>
                              <w:r w:rsidRPr="00066C8D">
                                <w:rPr>
                                  <w:noProof/>
                                  <w:color w:val="C00000"/>
                                  <w:sz w:val="16"/>
                                  <w:lang w:eastAsia="pl-PL"/>
                                </w:rPr>
                                <w:t>PROJEKT STRATEGICZNY</w:t>
                              </w:r>
                              <w:r>
                                <w:rPr>
                                  <w:noProof/>
                                  <w:color w:val="C00000"/>
                                  <w:sz w:val="16"/>
                                  <w:lang w:eastAsia="pl-PL"/>
                                </w:rPr>
                                <w:t xml:space="preserve"> PEP2040 </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06" name="Obraz 206" descr="S:\DE - Departament Elektroenergetyki i Ciepłownictwa\DE_V\PEP2040\12_materiały prasowo-propagandowe\logo\Polska z logo PEP2040.jp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00C7BC33" id="Grupa 209" o:spid="_x0000_s1193" style="position:absolute;left:0;text-align:left;margin-left:334.85pt;margin-top:52.15pt;width:114pt;height:37.55pt;z-index:251776000;mso-position-horizontal-relative:margin;mso-height-relative:margin" coordsize="14478,47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">
                <v:roundrect id="Prostokąt zaokrąglony 205" o:spid="_x0000_s1194" style="position:absolute;width:14478;height:47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" filled="f" strokecolor="#c00000" strokeweight="1pt">
                  <v:stroke joinstyle="miter"/>
                  <v:textbox inset="11mm,0,0,0">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6. </w:t>
                        </w:r>
                        <w:r w:rsidRPr="00066C8D">
                          <w:rPr>
                            <w:noProof/>
                            <w:color w:val="C00000"/>
                            <w:sz w:val="16"/>
                            <w:lang w:eastAsia="pl-PL"/>
                          </w:rPr>
                          <w:t>PROJEKT STRATEGICZNY</w:t>
                        </w:r>
                        <w:r>
                          <w:rPr>
                            <w:noProof/>
                            <w:color w:val="C00000"/>
                            <w:sz w:val="16"/>
                            <w:lang w:eastAsia="pl-PL"/>
                          </w:rPr>
                          <w:t xml:space="preserve"> PEP2040 </w:t>
                        </w:r>
                      </w:p>
                    </w:txbxContent>
                  </v:textbox>
                </v:roundrect>
                <v:shape id="Obraz 206" o:spid="_x0000_s1195"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">
                  <v:imagedata r:id="rId55" o:title="Polska z logo PEP2040"/>
                  <v:path arrowok="t"/>
                </v:shape>
                <w10:wrap type="tight" anchorx="margin"/>
              </v:group>
            </w:pict>
          </mc:Fallback>
        </mc:AlternateContent>
      </w:r>
      <w:r w:rsidRPr="003A3066">
        <w:rPr>
          <w:noProof/>
          <w:lang w:eastAsia="pl-PL"/>
        </w:rPr>
        <mc:AlternateContent>
          <mc:Choice Requires="wps">
            <w:drawing>
              <wp:anchor distT="0" distB="0" distL="114300" distR="114300" simplePos="0" relativeHeight="251790336" behindDoc="0" locked="0" layoutInCell="1" allowOverlap="1" wp14:anchorId="4A8D49A7" wp14:editId="294F6133">
                <wp:simplePos x="0" y="0"/>
                <wp:positionH relativeFrom="margin">
                  <wp:posOffset>4279265</wp:posOffset>
                </wp:positionH>
                <wp:positionV relativeFrom="paragraph">
                  <wp:posOffset>45720</wp:posOffset>
                </wp:positionV>
                <wp:extent cx="1428115" cy="518795"/>
                <wp:effectExtent l="57150" t="38100" r="57785" b="71755"/>
                <wp:wrapSquare wrapText="bothSides"/>
                <wp:docPr id="166" name="Prostokąt 166"/>
                <wp:cNvGraphicFramePr/>
                <a:graphic xmlns:a="http://schemas.openxmlformats.org/drawingml/2006/main">
                  <a:graphicData uri="http://schemas.microsoft.com/office/word/2010/wordprocessingShape">
                    <wps:wsp>
                      <wps:cNvSpPr/>
                      <wps:spPr>
                        <a:xfrm>
                          <a:off x="0" y="0"/>
                          <a:ext cx="1428115" cy="518795"/>
                        </a:xfrm>
                        <a:prstGeom prst="rect">
                          <a:avLst/>
                        </a:prstGeom>
                        <a:solidFill>
                          <a:srgbClr val="00B050"/>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rozwój morskiej energetyki wiatrowej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A8D49A7" id="Prostokąt 166" o:spid="_x0000_s1196" style="position:absolute;left:0;text-align:left;margin-left:336.95pt;margin-top:3.6pt;width:112.45pt;height:40.8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" fillcolor="#00b050" stroked="f">
                <v:shadow on="t" color="black" opacity="41287f" offset="0,1.5pt"/>
                <v:textbox>
                  <w:txbxContent>
                    <w:p w:rsidR="003419EC" w:rsidRDefault="003419EC" w:rsidP="003A3066">
                      <w:pPr>
                        <w:pStyle w:val="nawigator"/>
                      </w:pPr>
                      <w:r>
                        <w:t>rozwój morskiej energetyki wiatrowej</w:t>
                      </w:r>
                    </w:p>
                  </w:txbxContent>
                </v:textbox>
                <w10:wrap type="square" anchorx="margin"/>
              </v:rect>
            </w:pict>
          </mc:Fallback>
        </mc:AlternateContent>
      </w:r>
      <w:r w:rsidRPr="003A3066">
        <w:t xml:space="preserve">Aktualnie wszystkie technologie mają uregulowane warunki funkcjonowania, choć rynek OZE jest bardzo dynamiczny, dlatego legislacja wymaga bieżącego dostosowywania i zapewnienia dalszych warunków rozwoju. Wyjątkiem jest obszar </w:t>
      </w:r>
      <w:r w:rsidRPr="003A3066">
        <w:rPr>
          <w:b/>
        </w:rPr>
        <w:t>morskiej energetyki wiatrowej</w:t>
      </w:r>
      <w:r w:rsidRPr="003A3066">
        <w:t xml:space="preserve"> – dotychczas nie było tego typu inwestycji w Polsce, a obowiązujące regulacje nie zapewniają wystarczających ram prawnych dla ich rozwoju i funkcjonowania w KSE. Dlatego w</w:t>
      </w:r>
      <w:r w:rsidRPr="003A3066">
        <w:rPr>
          <w:b/>
        </w:rPr>
        <w:t xml:space="preserve"> 2020 r. zostaną one określone w oddzielnym akcie prawnym</w:t>
      </w:r>
      <w:r w:rsidRPr="003A3066">
        <w:t xml:space="preserve">, </w:t>
      </w:r>
      <w:r w:rsidRPr="003A3066">
        <w:br/>
        <w:t>tak aby umożliwić uruchomienie pierwszej</w:t>
      </w:r>
      <w:r w:rsidR="003419EC">
        <w:t xml:space="preserve"> morskiej elektrowni wiatrowej w</w:t>
      </w:r>
      <w:r w:rsidRPr="003A3066">
        <w:t xml:space="preserve"> 2025 r. i dalszy ich rozwój tej technologii w warunkach polskich.</w:t>
      </w:r>
    </w:p>
    <w:p w:rsidR="003A3066" w:rsidRPr="003A3066" w:rsidRDefault="003A3066" w:rsidP="003A3066"/>
    <w:p w:rsidR="003A3066" w:rsidRPr="003A3066" w:rsidRDefault="003A3066" w:rsidP="003A3066">
      <w:pPr>
        <w:ind w:right="2608"/>
      </w:pPr>
      <w:r w:rsidRPr="003A3066">
        <w:rPr>
          <w:noProof/>
          <w:color w:val="BFBFBF" w:themeColor="background1" w:themeShade="BF"/>
          <w:lang w:eastAsia="pl-PL"/>
        </w:rPr>
        <mc:AlternateContent>
          <mc:Choice Requires="wpg">
            <w:drawing>
              <wp:anchor distT="0" distB="0" distL="114300" distR="114300" simplePos="0" relativeHeight="251830272" behindDoc="1" locked="0" layoutInCell="1" allowOverlap="1" wp14:anchorId="6550B54C" wp14:editId="6448014B">
                <wp:simplePos x="0" y="0"/>
                <wp:positionH relativeFrom="margin">
                  <wp:posOffset>4512038</wp:posOffset>
                </wp:positionH>
                <wp:positionV relativeFrom="paragraph">
                  <wp:posOffset>452838</wp:posOffset>
                </wp:positionV>
                <wp:extent cx="1153160" cy="354330"/>
                <wp:effectExtent l="0" t="0" r="27940" b="26670"/>
                <wp:wrapTight wrapText="bothSides">
                  <wp:wrapPolygon edited="0">
                    <wp:start x="0" y="0"/>
                    <wp:lineTo x="0" y="22065"/>
                    <wp:lineTo x="21767" y="22065"/>
                    <wp:lineTo x="21767" y="0"/>
                    <wp:lineTo x="0" y="0"/>
                  </wp:wrapPolygon>
                </wp:wrapTight>
                <wp:docPr id="283" name="Grupa 283"/>
                <wp:cNvGraphicFramePr/>
                <a:graphic xmlns:a="http://schemas.openxmlformats.org/drawingml/2006/main">
                  <a:graphicData uri="http://schemas.microsoft.com/office/word/2010/wordprocessingGroup">
                    <wpg:wgp>
                      <wpg:cNvGrpSpPr/>
                      <wpg:grpSpPr>
                        <a:xfrm>
                          <a:off x="0" y="0"/>
                          <a:ext cx="1153160" cy="354330"/>
                          <a:chOff x="116006" y="6312"/>
                          <a:chExt cx="1153198" cy="354330"/>
                        </a:xfrm>
                      </wpg:grpSpPr>
                      <wps:wsp>
                        <wps:cNvPr id="284" name="Prostokąt zaokrąglony 284"/>
                        <wps:cNvSpPr/>
                        <wps:spPr>
                          <a:xfrm>
                            <a:off x="116006" y="6312"/>
                            <a:ext cx="1153198" cy="35433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514063" w:rsidRDefault="003419EC" w:rsidP="003A3066">
                              <w:pPr>
                                <w:pStyle w:val="nawigator"/>
                                <w:jc w:val="left"/>
                                <w:rPr>
                                  <w:lang w:eastAsia="pl-PL"/>
                                </w:rPr>
                              </w:pPr>
                              <w:r w:rsidRPr="00D42204">
                                <w:rPr>
                                  <w:noProof/>
                                  <w:color w:val="C00000"/>
                                  <w:sz w:val="18"/>
                                  <w:lang w:eastAsia="pl-PL"/>
                                </w:rPr>
                                <w:t>SOR</w:t>
                              </w:r>
                              <w:r w:rsidRPr="00D42204">
                                <w:rPr>
                                  <w:color w:val="C00000"/>
                                  <w:sz w:val="18"/>
                                  <w:lang w:eastAsia="pl-PL"/>
                                </w:rPr>
                                <w:t xml:space="preserve"> PS.</w:t>
                              </w:r>
                              <w:r>
                                <w:rPr>
                                  <w:color w:val="C00000"/>
                                  <w:sz w:val="18"/>
                                  <w:lang w:eastAsia="pl-PL"/>
                                </w:rPr>
                                <w:t>3</w:t>
                              </w:r>
                              <w:r w:rsidRPr="00D42204">
                                <w:rPr>
                                  <w:color w:val="C00000"/>
                                  <w:sz w:val="18"/>
                                  <w:lang w:eastAsia="pl-PL"/>
                                </w:rPr>
                                <w:t>(</w:t>
                              </w:r>
                              <w:r>
                                <w:rPr>
                                  <w:color w:val="C00000"/>
                                  <w:sz w:val="18"/>
                                  <w:lang w:eastAsia="pl-PL"/>
                                </w:rPr>
                                <w:t>3</w:t>
                              </w:r>
                              <w:r w:rsidRPr="00D42204">
                                <w:rPr>
                                  <w:color w:val="C00000"/>
                                  <w:sz w:val="18"/>
                                  <w:lang w:eastAsia="pl-PL"/>
                                </w:rPr>
                                <w:t>)</w:t>
                              </w:r>
                              <w:r w:rsidRPr="00514063">
                                <w:rPr>
                                  <w:lang w:eastAsia="pl-P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5" name="Obraz 285" descr="S:\DE - Departament Elektroenergetyki i Ciepłownictwa\DE_V\PEP2040\12_materiały prasowo-propagandowe\logo\Polska z logo PEP2040.jp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839338" y="20472"/>
                            <a:ext cx="361950" cy="321310"/>
                          </a:xfrm>
                          <a:prstGeom prst="rect">
                            <a:avLst/>
                          </a:prstGeom>
                          <a:noFill/>
                          <a:ln>
                            <a:noFill/>
                          </a:ln>
                        </pic:spPr>
                      </pic:pic>
                    </wpg:wg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group w14:anchorId="6550B54C" id="Grupa 283" o:spid="_x0000_s1197" style="position:absolute;left:0;text-align:left;margin-left:355.3pt;margin-top:35.65pt;width:90.8pt;height:27.9pt;z-index:-251486208;mso-position-horizontal-relative:margin;mso-width-relative:margin" coordorigin="1160,63" coordsize="11531,3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">
                <v:roundrect id="Prostokąt zaokrąglony 284" o:spid="_x0000_s1198" style="position:absolute;left:1160;top:63;width:11532;height:35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" filled="f" strokecolor="#c00000" strokeweight="1pt">
                  <v:stroke joinstyle="miter"/>
                  <v:textbox>
                    <w:txbxContent>
                      <w:p w:rsidR="003419EC" w:rsidRPr="00514063" w:rsidRDefault="003419EC" w:rsidP="003A3066">
                        <w:pPr>
                          <w:pStyle w:val="nawigator"/>
                          <w:jc w:val="left"/>
                          <w:rPr>
                            <w:lang w:eastAsia="pl-PL"/>
                          </w:rPr>
                        </w:pPr>
                        <w:r w:rsidRPr="00D42204">
                          <w:rPr>
                            <w:noProof/>
                            <w:color w:val="C00000"/>
                            <w:sz w:val="18"/>
                            <w:lang w:eastAsia="pl-PL"/>
                          </w:rPr>
                          <w:t>SOR</w:t>
                        </w:r>
                        <w:r w:rsidRPr="00D42204">
                          <w:rPr>
                            <w:color w:val="C00000"/>
                            <w:sz w:val="18"/>
                            <w:lang w:eastAsia="pl-PL"/>
                          </w:rPr>
                          <w:t xml:space="preserve"> PS.</w:t>
                        </w:r>
                        <w:r>
                          <w:rPr>
                            <w:color w:val="C00000"/>
                            <w:sz w:val="18"/>
                            <w:lang w:eastAsia="pl-PL"/>
                          </w:rPr>
                          <w:t>3</w:t>
                        </w:r>
                        <w:r w:rsidRPr="00D42204">
                          <w:rPr>
                            <w:color w:val="C00000"/>
                            <w:sz w:val="18"/>
                            <w:lang w:eastAsia="pl-PL"/>
                          </w:rPr>
                          <w:t>(</w:t>
                        </w:r>
                        <w:r>
                          <w:rPr>
                            <w:color w:val="C00000"/>
                            <w:sz w:val="18"/>
                            <w:lang w:eastAsia="pl-PL"/>
                          </w:rPr>
                          <w:t>3</w:t>
                        </w:r>
                        <w:r w:rsidRPr="00D42204">
                          <w:rPr>
                            <w:color w:val="C00000"/>
                            <w:sz w:val="18"/>
                            <w:lang w:eastAsia="pl-PL"/>
                          </w:rPr>
                          <w:t>)</w:t>
                        </w:r>
                        <w:r w:rsidRPr="00514063">
                          <w:rPr>
                            <w:lang w:eastAsia="pl-PL"/>
                          </w:rPr>
                          <w:t xml:space="preserve"> </w:t>
                        </w:r>
                      </w:p>
                    </w:txbxContent>
                  </v:textbox>
                </v:roundrect>
                <v:shape id="Obraz 285" o:spid="_x0000_s1199" type="#_x0000_t75" style="position:absolute;left:8393;top:204;width:3619;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">
                  <v:imagedata r:id="rId49" o:title="Polska z logo PEP2040"/>
                  <v:path arrowok="t"/>
                </v:shape>
                <w10:wrap type="tight" anchorx="margin"/>
              </v:group>
            </w:pict>
          </mc:Fallback>
        </mc:AlternateContent>
      </w:r>
      <w:r w:rsidRPr="003A3066">
        <w:rPr>
          <w:noProof/>
          <w:lang w:eastAsia="pl-PL"/>
        </w:rPr>
        <mc:AlternateContent>
          <mc:Choice Requires="wps">
            <w:drawing>
              <wp:anchor distT="0" distB="0" distL="114300" distR="114300" simplePos="0" relativeHeight="251773952" behindDoc="0" locked="0" layoutInCell="1" allowOverlap="1" wp14:anchorId="39668E89" wp14:editId="2E76F403">
                <wp:simplePos x="0" y="0"/>
                <wp:positionH relativeFrom="margin">
                  <wp:posOffset>4291965</wp:posOffset>
                </wp:positionH>
                <wp:positionV relativeFrom="paragraph">
                  <wp:posOffset>13335</wp:posOffset>
                </wp:positionV>
                <wp:extent cx="1428115" cy="349250"/>
                <wp:effectExtent l="57150" t="38100" r="57785" b="69850"/>
                <wp:wrapSquare wrapText="bothSides"/>
                <wp:docPr id="197" name="Prostokąt 197"/>
                <wp:cNvGraphicFramePr/>
                <a:graphic xmlns:a="http://schemas.openxmlformats.org/drawingml/2006/main">
                  <a:graphicData uri="http://schemas.microsoft.com/office/word/2010/wordprocessingShape">
                    <wps:wsp>
                      <wps:cNvSpPr/>
                      <wps:spPr>
                        <a:xfrm>
                          <a:off x="0" y="0"/>
                          <a:ext cx="1428115" cy="349250"/>
                        </a:xfrm>
                        <a:prstGeom prst="rect">
                          <a:avLst/>
                        </a:prstGeom>
                        <a:solidFill>
                          <a:srgbClr val="00B050"/>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 xml:space="preserve">energetyka rozproszona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9668E89" id="Prostokąt 197" o:spid="_x0000_s1200" style="position:absolute;left:0;text-align:left;margin-left:337.95pt;margin-top:1.05pt;width:112.45pt;height:27.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" fillcolor="#00b050" stroked="f">
                <v:shadow on="t" color="black" opacity="41287f" offset="0,1.5pt"/>
                <v:textbox>
                  <w:txbxContent>
                    <w:p w:rsidR="003419EC" w:rsidRDefault="003419EC" w:rsidP="003A3066">
                      <w:pPr>
                        <w:pStyle w:val="nawigator"/>
                      </w:pPr>
                      <w:r>
                        <w:t xml:space="preserve">energetyka rozproszona </w:t>
                      </w:r>
                    </w:p>
                  </w:txbxContent>
                </v:textbox>
                <w10:wrap type="square" anchorx="margin"/>
              </v:rect>
            </w:pict>
          </mc:Fallback>
        </mc:AlternateContent>
      </w:r>
      <w:r w:rsidRPr="003A3066">
        <w:t xml:space="preserve">Wytwarzanie energii – </w:t>
      </w:r>
      <w:r w:rsidRPr="003A3066">
        <w:rPr>
          <w:i/>
        </w:rPr>
        <w:t>w szczególności energii elektrycznej</w:t>
      </w:r>
      <w:r w:rsidRPr="003A3066">
        <w:t xml:space="preserve"> – z OZE należy rozpatrywać także w ujęciu podmiotowym. Obok instalacji powstających w ramach projektów biznesowych realizowanych przez różne podmioty gospodarcze, zaczęła się rozwijać tzw. </w:t>
      </w:r>
      <w:r w:rsidRPr="003A3066">
        <w:rPr>
          <w:b/>
        </w:rPr>
        <w:t>energetyka rozproszona</w:t>
      </w:r>
      <w:r w:rsidRPr="003A3066">
        <w:t>, oparta o instalacje o stosunkowo niewielkich mocach. Ma ona na celu pokrycie w pierwszej kolejności własnych potrzeb energetycznych, a nadwyżkami zasila sieć. W tych ramach wyróżnić należy dwie grupy:</w:t>
      </w:r>
    </w:p>
    <w:p w:rsidR="003A3066" w:rsidRPr="003A3066" w:rsidRDefault="003A3066" w:rsidP="00747B70">
      <w:pPr>
        <w:pStyle w:val="Akapitzlist"/>
        <w:numPr>
          <w:ilvl w:val="0"/>
          <w:numId w:val="55"/>
        </w:numPr>
        <w:spacing w:before="240"/>
        <w:ind w:left="284" w:hanging="284"/>
        <w:contextualSpacing w:val="0"/>
        <w:rPr>
          <w:b/>
        </w:rPr>
      </w:pPr>
      <w:r w:rsidRPr="003A3066">
        <w:t>indywidu</w:t>
      </w:r>
      <w:r w:rsidR="00CB7E86">
        <w:t>a</w:t>
      </w:r>
      <w:r w:rsidRPr="003A3066">
        <w:t xml:space="preserve">lni lub przemysłowi </w:t>
      </w:r>
      <w:r w:rsidRPr="003A3066">
        <w:rPr>
          <w:b/>
        </w:rPr>
        <w:t xml:space="preserve">prosumenci energii odnawialnej </w:t>
      </w:r>
      <w:r w:rsidRPr="003A3066">
        <w:t>– wytwarzają oni energię na potrzeby własne w </w:t>
      </w:r>
      <w:proofErr w:type="spellStart"/>
      <w:r w:rsidRPr="003A3066">
        <w:t>mikroinstalacjach</w:t>
      </w:r>
      <w:proofErr w:type="spellEnd"/>
      <w:r w:rsidRPr="003A3066">
        <w:t xml:space="preserve">, a nadwyżkę oddają do systemu energetycznego. Znaczną część tej energii mogą odebrać w okresach niedoboru. Energetyka obywatelska pozwala na racjonalne wykorzystanie potencjału OZE w ujęciu lokalnym, wpływa także na efektywne gospodarowanie energią. Kierunkowo warto </w:t>
      </w:r>
      <w:r w:rsidRPr="003A3066">
        <w:rPr>
          <w:szCs w:val="24"/>
        </w:rPr>
        <w:t xml:space="preserve">dążyć do </w:t>
      </w:r>
      <w:proofErr w:type="spellStart"/>
      <w:r w:rsidRPr="003A3066">
        <w:rPr>
          <w:szCs w:val="24"/>
        </w:rPr>
        <w:t>samobilansowania</w:t>
      </w:r>
      <w:proofErr w:type="spellEnd"/>
      <w:r w:rsidRPr="003A3066">
        <w:rPr>
          <w:szCs w:val="24"/>
        </w:rPr>
        <w:t xml:space="preserve"> prosumentów, np. poprzez wprowadzanie nadwyżki energii do magazynu energii, aby </w:t>
      </w:r>
      <w:r w:rsidRPr="003A3066">
        <w:rPr>
          <w:b/>
          <w:szCs w:val="24"/>
        </w:rPr>
        <w:t xml:space="preserve">zminimalizować ich potrzeby zewnętrzne  </w:t>
      </w:r>
      <w:r w:rsidRPr="003A3066">
        <w:rPr>
          <w:szCs w:val="24"/>
        </w:rPr>
        <w:t xml:space="preserve"> w okresie niesprzyjających warunków atmosferycznych dla pełnego uniezależnienia prosumenta </w:t>
      </w:r>
      <w:r w:rsidRPr="003A3066">
        <w:t>energii odnawialnej</w:t>
      </w:r>
      <w:r w:rsidRPr="003A3066">
        <w:rPr>
          <w:szCs w:val="24"/>
        </w:rPr>
        <w:t xml:space="preserve"> oraz ograniczenia negatywnego oddziaływania na sieć elektroenergetyczną i zaburzeń na rynku energii; </w:t>
      </w:r>
    </w:p>
    <w:p w:rsidR="003A3066" w:rsidRPr="003A3066" w:rsidRDefault="003A3066" w:rsidP="00747B70">
      <w:pPr>
        <w:pStyle w:val="Akapitzlist"/>
        <w:numPr>
          <w:ilvl w:val="0"/>
          <w:numId w:val="55"/>
        </w:numPr>
        <w:ind w:left="284" w:hanging="284"/>
        <w:rPr>
          <w:szCs w:val="24"/>
        </w:rPr>
      </w:pPr>
      <w:r w:rsidRPr="003A3066">
        <w:t xml:space="preserve">obszary zrównoważone energetycznie – </w:t>
      </w:r>
      <w:r w:rsidRPr="003A3066">
        <w:rPr>
          <w:b/>
          <w:szCs w:val="24"/>
        </w:rPr>
        <w:t>klastry energii</w:t>
      </w:r>
      <w:r w:rsidRPr="003A3066">
        <w:rPr>
          <w:szCs w:val="24"/>
        </w:rPr>
        <w:t xml:space="preserve"> (obszar pięciu sąsiadujących gmin lub powiatu) oraz  </w:t>
      </w:r>
      <w:r w:rsidRPr="003A3066">
        <w:rPr>
          <w:b/>
          <w:szCs w:val="24"/>
        </w:rPr>
        <w:t>spółdzielnie energetyczne</w:t>
      </w:r>
      <w:r w:rsidRPr="003A3066">
        <w:rPr>
          <w:szCs w:val="24"/>
        </w:rPr>
        <w:t xml:space="preserve">. Ich zadaniem jest wykorzystanie lokalnego potencjału – źródeł energii, surowców, kontaktów międzyludzkich, a także stworzenie nowych obszarów rozwoju gospodarczego. Równie ważne jest uniezależnienie danego obszaru od dostaw energii z sieci krajowej oraz możliwości świadczenia usług DSR przez klaster na rzecz OSD. Docelowo pewność bilansowania w klastrach powinna być tak wysoka, aby potrzeby energetyczne tych obszarów nie były uwzględniane w rezerwie mocy planowanej przez </w:t>
      </w:r>
      <w:proofErr w:type="spellStart"/>
      <w:r w:rsidRPr="003A3066">
        <w:rPr>
          <w:szCs w:val="24"/>
        </w:rPr>
        <w:t>OSPe</w:t>
      </w:r>
      <w:proofErr w:type="spellEnd"/>
      <w:r w:rsidRPr="003A3066">
        <w:rPr>
          <w:szCs w:val="24"/>
        </w:rPr>
        <w:t xml:space="preserve">. Szacuje się, że w 2030 r. na terenie kraju będzie funkcjonować ok. </w:t>
      </w:r>
      <w:r w:rsidRPr="003A3066">
        <w:rPr>
          <w:b/>
          <w:szCs w:val="24"/>
        </w:rPr>
        <w:t>300 obszarów zrównoważonych energetycznie na poziomie lokalnym</w:t>
      </w:r>
      <w:r w:rsidRPr="003A3066">
        <w:rPr>
          <w:szCs w:val="24"/>
        </w:rPr>
        <w:t>.</w:t>
      </w: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762688" behindDoc="0" locked="0" layoutInCell="1" allowOverlap="1" wp14:anchorId="247BF38E" wp14:editId="423B479B">
                <wp:simplePos x="0" y="0"/>
                <wp:positionH relativeFrom="margin">
                  <wp:posOffset>4201160</wp:posOffset>
                </wp:positionH>
                <wp:positionV relativeFrom="paragraph">
                  <wp:posOffset>40678</wp:posOffset>
                </wp:positionV>
                <wp:extent cx="1548000" cy="612000"/>
                <wp:effectExtent l="57150" t="38100" r="52705" b="74295"/>
                <wp:wrapSquare wrapText="bothSides"/>
                <wp:docPr id="117" name="Prostokąt 117"/>
                <wp:cNvGraphicFramePr/>
                <a:graphic xmlns:a="http://schemas.openxmlformats.org/drawingml/2006/main">
                  <a:graphicData uri="http://schemas.microsoft.com/office/word/2010/wordprocessingShape">
                    <wps:wsp>
                      <wps:cNvSpPr/>
                      <wps:spPr>
                        <a:xfrm>
                          <a:off x="0" y="0"/>
                          <a:ext cx="1548000" cy="612000"/>
                        </a:xfrm>
                        <a:prstGeom prst="rect">
                          <a:avLst/>
                        </a:prstGeom>
                        <a:solidFill>
                          <a:srgbClr val="00B050"/>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bilansowanie OZE – magazyny, źródła regulacyjne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47BF38E" id="Prostokąt 117" o:spid="_x0000_s1201" style="position:absolute;left:0;text-align:left;margin-left:330.8pt;margin-top:3.2pt;width:121.9pt;height:48.2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" fillcolor="#00b050" stroked="f">
                <v:shadow on="t" color="black" opacity="41287f" offset="0,1.5pt"/>
                <v:textbox>
                  <w:txbxContent>
                    <w:p w:rsidR="003419EC" w:rsidRDefault="003419EC" w:rsidP="003A3066">
                      <w:pPr>
                        <w:pStyle w:val="nawigator"/>
                      </w:pPr>
                      <w:r>
                        <w:t>bilansowanie OZE – magazyny, źródła regulacyjne</w:t>
                      </w:r>
                    </w:p>
                  </w:txbxContent>
                </v:textbox>
                <w10:wrap type="square" anchorx="margin"/>
              </v:rect>
            </w:pict>
          </mc:Fallback>
        </mc:AlternateContent>
      </w:r>
      <w:r w:rsidRPr="003A3066">
        <w:t>Wzrost wykorzystania OZE ma wiele zalet, jednakże zbyt duża ilość tych mocy, bez dostosowania KSE może mieć negatywny wpływ na bezpieczeństwo energetyczne. Znaczna część mocy wytwórczych z energii odnawialnej zainstalowanej w Polsce oparta jest o źródła niestabilne, zależne od warunków atmosferycznych i pracujące małą liczbę godzin w roku (wiatr, słońce, częściowo woda). W ujęciu systemowym wpływa to niekorzystnie na efektywność i koszt wytwarzania energii, gdyż konieczne jest utrzymywanie mocy rezerwowych oraz dużej elastyczności całego systemu, co generuje wzrost kosztów energii. Odnosi się to nie tylko do pracy dużych instalacji, ale także do znaczących nadwyżek energii wytworzonych przez energetykę rozporoszoną w małych i </w:t>
      </w:r>
      <w:proofErr w:type="spellStart"/>
      <w:r w:rsidRPr="003A3066">
        <w:t>mikroinstalacjach</w:t>
      </w:r>
      <w:proofErr w:type="spellEnd"/>
      <w:r w:rsidRPr="003A3066">
        <w:t xml:space="preserve"> oraz zwiększonych poborów energii przez prosumentów energii odnawialnej i klastry w okresach niekorzystnych.</w:t>
      </w:r>
    </w:p>
    <w:p w:rsidR="003A3066" w:rsidRPr="003A3066" w:rsidRDefault="003A3066" w:rsidP="003A3066">
      <w:pPr>
        <w:rPr>
          <w:szCs w:val="24"/>
        </w:rPr>
      </w:pPr>
      <w:r w:rsidRPr="003A3066">
        <w:t>Z tego względu dla jak najlepszego wykorzystania potencjału OZE konieczny jest rozwój magazynów energii oraz inteligentnych systemów zarządzania energią, czy tworzenie zachęt do poprawy elastyczności cenowej popytu na energię (DSR), a także popularyzacja agregatorów</w:t>
      </w:r>
      <w:r w:rsidRPr="003A3066">
        <w:rPr>
          <w:rStyle w:val="Odwoanieprzypisudolnego"/>
        </w:rPr>
        <w:footnoteReference w:id="68"/>
      </w:r>
      <w:r w:rsidRPr="003A3066">
        <w:t xml:space="preserve">. Równie ważne są badania i rozwój w zakresie tych technologii, aby zwiększyć wykorzystanie potencjału OZE. </w:t>
      </w:r>
      <w:r w:rsidRPr="003A3066">
        <w:rPr>
          <w:szCs w:val="24"/>
        </w:rPr>
        <w:t xml:space="preserve">W dalszej perspektywie </w:t>
      </w:r>
      <w:r w:rsidRPr="003A3066">
        <w:rPr>
          <w:b/>
          <w:szCs w:val="24"/>
        </w:rPr>
        <w:t>przyłączenie niestabilnego źródła energii</w:t>
      </w:r>
      <w:r w:rsidRPr="003A3066">
        <w:rPr>
          <w:szCs w:val="24"/>
        </w:rPr>
        <w:t xml:space="preserve"> powinno być powiązane z </w:t>
      </w:r>
      <w:r w:rsidRPr="003A3066">
        <w:rPr>
          <w:b/>
          <w:szCs w:val="24"/>
        </w:rPr>
        <w:t>zapewnienie</w:t>
      </w:r>
      <w:r w:rsidR="007960AD">
        <w:rPr>
          <w:b/>
          <w:szCs w:val="24"/>
        </w:rPr>
        <w:t>m</w:t>
      </w:r>
      <w:r w:rsidRPr="003A3066">
        <w:rPr>
          <w:b/>
          <w:szCs w:val="24"/>
        </w:rPr>
        <w:t xml:space="preserve"> możliwości pokrycia rezerwy </w:t>
      </w:r>
      <w:r w:rsidRPr="003A3066">
        <w:rPr>
          <w:szCs w:val="24"/>
        </w:rPr>
        <w:t>w okresach nieczynności. Do potencjalnych rozwiązań można zaliczyć np. budowę magazynu lub źródła bilansującego, bilansowanie w ramach klastra, wspólnoty energetycznej czy grupy kapitałowej, ale także uiszczanie odpowiednich opłat bilansujących i rekompensat dla systemowych źródeł rezerwowych, co pozwoliłoby na uwzględnianie generowanych kosztów systemow</w:t>
      </w:r>
      <w:r w:rsidR="007960AD">
        <w:rPr>
          <w:szCs w:val="24"/>
        </w:rPr>
        <w:t>ych w kosztach energii z OZE.</w:t>
      </w:r>
    </w:p>
    <w:p w:rsidR="003A3066" w:rsidRPr="003A3066" w:rsidRDefault="003A3066" w:rsidP="003A3066">
      <w:pPr>
        <w:rPr>
          <w:szCs w:val="24"/>
        </w:rPr>
      </w:pPr>
    </w:p>
    <w:p w:rsidR="003A3066" w:rsidRPr="003A3066" w:rsidRDefault="003A3066" w:rsidP="003A3066">
      <w:pPr>
        <w:rPr>
          <w:b/>
          <w:szCs w:val="24"/>
        </w:rPr>
      </w:pPr>
    </w:p>
    <w:p w:rsidR="003A3066" w:rsidRPr="003A3066" w:rsidRDefault="003A3066" w:rsidP="003A3066">
      <w:pPr>
        <w:rPr>
          <w:szCs w:val="24"/>
        </w:rPr>
      </w:pPr>
      <w:r w:rsidRPr="003A3066">
        <w:rPr>
          <w:noProof/>
          <w:lang w:eastAsia="pl-PL"/>
        </w:rPr>
        <mc:AlternateContent>
          <mc:Choice Requires="wps">
            <w:drawing>
              <wp:anchor distT="0" distB="0" distL="114300" distR="114300" simplePos="0" relativeHeight="251721728" behindDoc="0" locked="0" layoutInCell="1" allowOverlap="1" wp14:anchorId="7736E7E9" wp14:editId="106BD759">
                <wp:simplePos x="0" y="0"/>
                <wp:positionH relativeFrom="margin">
                  <wp:posOffset>4329100</wp:posOffset>
                </wp:positionH>
                <wp:positionV relativeFrom="paragraph">
                  <wp:posOffset>11430</wp:posOffset>
                </wp:positionV>
                <wp:extent cx="1440000" cy="424180"/>
                <wp:effectExtent l="57150" t="38100" r="65405" b="71120"/>
                <wp:wrapSquare wrapText="bothSides"/>
                <wp:docPr id="68" name="Prostokąt 68"/>
                <wp:cNvGraphicFramePr/>
                <a:graphic xmlns:a="http://schemas.openxmlformats.org/drawingml/2006/main">
                  <a:graphicData uri="http://schemas.microsoft.com/office/word/2010/wordprocessingShape">
                    <wps:wsp>
                      <wps:cNvSpPr/>
                      <wps:spPr>
                        <a:xfrm>
                          <a:off x="0" y="0"/>
                          <a:ext cx="1440000" cy="424180"/>
                        </a:xfrm>
                        <a:prstGeom prst="rect">
                          <a:avLst/>
                        </a:prstGeom>
                        <a:solidFill>
                          <a:srgbClr val="00B050"/>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wsparcie rozwoju OZE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736E7E9" id="Prostokąt 68" o:spid="_x0000_s1202" style="position:absolute;left:0;text-align:left;margin-left:340.85pt;margin-top:.9pt;width:113.4pt;height:33.4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" fillcolor="#00b050" stroked="f">
                <v:shadow on="t" color="black" opacity="41287f" offset="0,1.5pt"/>
                <v:textbox>
                  <w:txbxContent>
                    <w:p w:rsidR="003419EC" w:rsidRDefault="003419EC" w:rsidP="003A3066">
                      <w:pPr>
                        <w:pStyle w:val="nawigator"/>
                      </w:pPr>
                      <w:r>
                        <w:t>wsparcie rozwoju OZE</w:t>
                      </w:r>
                    </w:p>
                  </w:txbxContent>
                </v:textbox>
                <w10:wrap type="square" anchorx="margin"/>
              </v:rect>
            </w:pict>
          </mc:Fallback>
        </mc:AlternateContent>
      </w:r>
      <w:r w:rsidRPr="003A3066">
        <w:rPr>
          <w:b/>
          <w:szCs w:val="24"/>
        </w:rPr>
        <w:t>Tworzone mechanizmy wsparcia i promocji</w:t>
      </w:r>
      <w:r w:rsidRPr="003A3066">
        <w:rPr>
          <w:szCs w:val="24"/>
        </w:rPr>
        <w:t xml:space="preserve"> wytwarzania energii z OZE, podobnie jak horyzont czasowy wsparcia, będą dostosowane do potrzeb rynkowych (choć przewiduje się, że będzie ono koniecznie do ok. 2030 r.), a w uprzywilejowanej pozycji będą stawiać rozwiązania:</w:t>
      </w:r>
    </w:p>
    <w:p w:rsidR="003A3066" w:rsidRPr="003A3066" w:rsidRDefault="003A3066" w:rsidP="00747B70">
      <w:pPr>
        <w:pStyle w:val="Akapitzlist"/>
        <w:numPr>
          <w:ilvl w:val="0"/>
          <w:numId w:val="28"/>
        </w:numPr>
        <w:spacing w:after="60"/>
        <w:ind w:left="284" w:hanging="284"/>
        <w:contextualSpacing w:val="0"/>
        <w:rPr>
          <w:szCs w:val="24"/>
        </w:rPr>
      </w:pPr>
      <w:r w:rsidRPr="003A3066">
        <w:rPr>
          <w:szCs w:val="24"/>
        </w:rPr>
        <w:t xml:space="preserve">zapewniające </w:t>
      </w:r>
      <w:r w:rsidRPr="003A3066">
        <w:rPr>
          <w:b/>
          <w:szCs w:val="24"/>
        </w:rPr>
        <w:t>maksymalną dyspozycyjność</w:t>
      </w:r>
      <w:r w:rsidRPr="003A3066">
        <w:rPr>
          <w:szCs w:val="24"/>
        </w:rPr>
        <w:t xml:space="preserve"> (wysoka efektywność i współczynnik wykorzystania, sterowalność, </w:t>
      </w:r>
      <w:r w:rsidRPr="003A3066">
        <w:rPr>
          <w:b/>
          <w:szCs w:val="24"/>
        </w:rPr>
        <w:t>wykorzystanie magazynu energii</w:t>
      </w:r>
      <w:r w:rsidRPr="003A3066">
        <w:rPr>
          <w:szCs w:val="24"/>
        </w:rPr>
        <w:t xml:space="preserve">), z relatywnie najniższym kosztem wytworzenia energii; </w:t>
      </w:r>
    </w:p>
    <w:p w:rsidR="003A3066" w:rsidRPr="003A3066" w:rsidRDefault="003A3066" w:rsidP="00747B70">
      <w:pPr>
        <w:pStyle w:val="Akapitzlist"/>
        <w:numPr>
          <w:ilvl w:val="0"/>
          <w:numId w:val="28"/>
        </w:numPr>
        <w:ind w:left="284" w:hanging="284"/>
        <w:rPr>
          <w:szCs w:val="24"/>
        </w:rPr>
      </w:pPr>
      <w:r w:rsidRPr="003A3066">
        <w:rPr>
          <w:szCs w:val="24"/>
        </w:rPr>
        <w:t xml:space="preserve">zaspokajające </w:t>
      </w:r>
      <w:r w:rsidRPr="003A3066">
        <w:rPr>
          <w:b/>
          <w:szCs w:val="24"/>
        </w:rPr>
        <w:t>lokalne potrzeby energetyczne</w:t>
      </w:r>
      <w:r w:rsidRPr="003A3066">
        <w:rPr>
          <w:szCs w:val="24"/>
        </w:rPr>
        <w:t xml:space="preserve"> (ciepło, energia elektryczna, transport), ale także związane z gospodarką odpadami (zgodną z hierarchią zagospodarowania odpadów) i wykorzystaniem miejscowego potencjału.</w:t>
      </w:r>
    </w:p>
    <w:p w:rsidR="003A3066" w:rsidRPr="003A3066" w:rsidRDefault="003A3066" w:rsidP="003A3066">
      <w:pPr>
        <w:pStyle w:val="Bezodstpw"/>
        <w:rPr>
          <w:sz w:val="8"/>
          <w:szCs w:val="8"/>
        </w:rPr>
      </w:pPr>
    </w:p>
    <w:p w:rsidR="003A3066" w:rsidRPr="003A3066" w:rsidRDefault="003A3066" w:rsidP="003A3066">
      <w:pPr>
        <w:spacing w:after="60"/>
        <w:rPr>
          <w:szCs w:val="24"/>
        </w:rPr>
      </w:pPr>
      <w:r w:rsidRPr="003A3066">
        <w:rPr>
          <w:szCs w:val="24"/>
        </w:rPr>
        <w:t>Wsparcie będzie mieć postać zależną od rodzaju źródła i jego wielkości, co można podzielić na następujące formy:</w:t>
      </w:r>
    </w:p>
    <w:p w:rsidR="003A3066" w:rsidRPr="003A3066" w:rsidRDefault="003A3066" w:rsidP="00747B70">
      <w:pPr>
        <w:pStyle w:val="Akapitzlist"/>
        <w:numPr>
          <w:ilvl w:val="0"/>
          <w:numId w:val="29"/>
        </w:numPr>
        <w:spacing w:after="60"/>
        <w:ind w:left="284" w:hanging="284"/>
        <w:contextualSpacing w:val="0"/>
        <w:rPr>
          <w:szCs w:val="24"/>
        </w:rPr>
      </w:pPr>
      <w:r w:rsidRPr="003A3066">
        <w:rPr>
          <w:b/>
          <w:szCs w:val="24"/>
        </w:rPr>
        <w:t>pierwszeństwo dostępu do sieci</w:t>
      </w:r>
      <w:r w:rsidRPr="003A3066">
        <w:rPr>
          <w:szCs w:val="24"/>
        </w:rPr>
        <w:t xml:space="preserve"> – aktualnie obejmuje wszystkie instalacje OZE i jest kluczowym elementem wsparcia; </w:t>
      </w:r>
    </w:p>
    <w:p w:rsidR="003A3066" w:rsidRPr="003A3066" w:rsidRDefault="003A3066" w:rsidP="00747B70">
      <w:pPr>
        <w:pStyle w:val="Akapitzlist"/>
        <w:numPr>
          <w:ilvl w:val="0"/>
          <w:numId w:val="29"/>
        </w:numPr>
        <w:spacing w:after="60"/>
        <w:ind w:left="284" w:hanging="284"/>
        <w:contextualSpacing w:val="0"/>
        <w:rPr>
          <w:szCs w:val="24"/>
        </w:rPr>
      </w:pPr>
      <w:r w:rsidRPr="003A3066">
        <w:rPr>
          <w:b/>
          <w:szCs w:val="24"/>
        </w:rPr>
        <w:t>aukcje</w:t>
      </w:r>
      <w:r w:rsidRPr="003A3066">
        <w:rPr>
          <w:szCs w:val="24"/>
        </w:rPr>
        <w:t xml:space="preserve"> – przeznaczone są dla źródeł zawodowych, czyli zapewniających dyspozycyjność i odpowiednio wysoką moc. Wybór wspieranych obszarów zależny jest od preferencji pobudzenia rozwoju obszarów OZE, w oparciu o warunki gospodarcze, środowiskowe i klimatyczne, z poszanowaniem bezpieczeństwa energetycznego;</w:t>
      </w:r>
    </w:p>
    <w:p w:rsidR="003A3066" w:rsidRPr="003A3066" w:rsidRDefault="003A3066" w:rsidP="00747B70">
      <w:pPr>
        <w:pStyle w:val="Akapitzlist"/>
        <w:numPr>
          <w:ilvl w:val="0"/>
          <w:numId w:val="29"/>
        </w:numPr>
        <w:spacing w:after="60"/>
        <w:ind w:left="284" w:hanging="284"/>
        <w:contextualSpacing w:val="0"/>
        <w:rPr>
          <w:szCs w:val="24"/>
        </w:rPr>
      </w:pPr>
      <w:r w:rsidRPr="003A3066">
        <w:rPr>
          <w:b/>
          <w:szCs w:val="24"/>
        </w:rPr>
        <w:t>system taryf gwarantowanych</w:t>
      </w:r>
      <w:r w:rsidRPr="003A3066">
        <w:rPr>
          <w:szCs w:val="24"/>
        </w:rPr>
        <w:t xml:space="preserve"> (ang. </w:t>
      </w:r>
      <w:proofErr w:type="spellStart"/>
      <w:r w:rsidRPr="003A3066">
        <w:rPr>
          <w:i/>
          <w:szCs w:val="24"/>
        </w:rPr>
        <w:t>feed</w:t>
      </w:r>
      <w:proofErr w:type="spellEnd"/>
      <w:r w:rsidRPr="003A3066">
        <w:rPr>
          <w:i/>
          <w:szCs w:val="24"/>
        </w:rPr>
        <w:t xml:space="preserve"> in </w:t>
      </w:r>
      <w:proofErr w:type="spellStart"/>
      <w:r w:rsidRPr="003A3066">
        <w:rPr>
          <w:i/>
          <w:szCs w:val="24"/>
        </w:rPr>
        <w:t>tarriffs</w:t>
      </w:r>
      <w:proofErr w:type="spellEnd"/>
      <w:r w:rsidRPr="003A3066">
        <w:rPr>
          <w:szCs w:val="24"/>
        </w:rPr>
        <w:t xml:space="preserve">) oraz </w:t>
      </w:r>
      <w:r w:rsidRPr="003A3066">
        <w:rPr>
          <w:b/>
          <w:szCs w:val="24"/>
        </w:rPr>
        <w:t xml:space="preserve">dopłat </w:t>
      </w:r>
      <w:r w:rsidRPr="003A3066">
        <w:rPr>
          <w:szCs w:val="24"/>
        </w:rPr>
        <w:t xml:space="preserve">(ang. </w:t>
      </w:r>
      <w:proofErr w:type="spellStart"/>
      <w:r w:rsidRPr="003A3066">
        <w:rPr>
          <w:i/>
          <w:szCs w:val="24"/>
        </w:rPr>
        <w:t>feed</w:t>
      </w:r>
      <w:proofErr w:type="spellEnd"/>
      <w:r w:rsidRPr="003A3066">
        <w:rPr>
          <w:i/>
          <w:szCs w:val="24"/>
        </w:rPr>
        <w:t xml:space="preserve"> in </w:t>
      </w:r>
      <w:proofErr w:type="spellStart"/>
      <w:r w:rsidRPr="003A3066">
        <w:rPr>
          <w:i/>
          <w:szCs w:val="24"/>
        </w:rPr>
        <w:t>premium</w:t>
      </w:r>
      <w:proofErr w:type="spellEnd"/>
      <w:r w:rsidRPr="003A3066">
        <w:rPr>
          <w:szCs w:val="24"/>
        </w:rPr>
        <w:t>) – skierowane są instalacji o stosunkowo niewielkiej mocy, służą zagospodarowaniu energii niewykorzystanej przez niewielkiego wytwórcę;</w:t>
      </w:r>
    </w:p>
    <w:p w:rsidR="003A3066" w:rsidRPr="003A3066" w:rsidRDefault="003A3066" w:rsidP="00747B70">
      <w:pPr>
        <w:pStyle w:val="Akapitzlist"/>
        <w:numPr>
          <w:ilvl w:val="0"/>
          <w:numId w:val="29"/>
        </w:numPr>
        <w:spacing w:after="60"/>
        <w:ind w:left="284" w:hanging="284"/>
        <w:contextualSpacing w:val="0"/>
        <w:rPr>
          <w:szCs w:val="24"/>
        </w:rPr>
      </w:pPr>
      <w:r w:rsidRPr="003A3066">
        <w:rPr>
          <w:b/>
          <w:szCs w:val="24"/>
        </w:rPr>
        <w:t xml:space="preserve">dotacje, pomoc zwrotna </w:t>
      </w:r>
      <w:r w:rsidRPr="003A3066">
        <w:rPr>
          <w:szCs w:val="24"/>
        </w:rPr>
        <w:t>– mechanizm uzależniony od potrzeb lokalnych, dystrybuowany w szczególności w regionach;</w:t>
      </w:r>
    </w:p>
    <w:p w:rsidR="003A3066" w:rsidRPr="003A3066" w:rsidRDefault="003A3066" w:rsidP="00747B70">
      <w:pPr>
        <w:pStyle w:val="Akapitzlist"/>
        <w:numPr>
          <w:ilvl w:val="0"/>
          <w:numId w:val="29"/>
        </w:numPr>
        <w:spacing w:after="60"/>
        <w:ind w:left="284" w:hanging="284"/>
        <w:contextualSpacing w:val="0"/>
        <w:rPr>
          <w:b/>
          <w:szCs w:val="24"/>
        </w:rPr>
      </w:pPr>
      <w:r w:rsidRPr="003A3066">
        <w:rPr>
          <w:b/>
          <w:szCs w:val="24"/>
        </w:rPr>
        <w:t>gwarancje pochodzenia</w:t>
      </w:r>
      <w:r w:rsidRPr="003A3066">
        <w:rPr>
          <w:szCs w:val="24"/>
        </w:rPr>
        <w:t xml:space="preserve"> – to dokument </w:t>
      </w:r>
      <w:r w:rsidRPr="003A3066">
        <w:t>poświadczający odbiorcy końcowemu, że określona ilość energii elektrycznej wprowadzonej do sieci została wytworzona z OZE</w:t>
      </w:r>
      <w:r w:rsidRPr="003A3066">
        <w:rPr>
          <w:szCs w:val="24"/>
        </w:rPr>
        <w:t xml:space="preserve"> – mają charakter certyfikatu, a popyt na nie kreują odbiorcy, którym zależy na postrzeganiu ich jako ekologiczna firma lub chcą wykazać wysoką efektywność energetyczną (np. zarządcy budynków, MSP, czy operatorzy ładowarek do samochodów elektrycznych);</w:t>
      </w:r>
    </w:p>
    <w:p w:rsidR="003A3066" w:rsidRPr="003A3066" w:rsidRDefault="003A3066" w:rsidP="00747B70">
      <w:pPr>
        <w:pStyle w:val="Akapitzlist"/>
        <w:numPr>
          <w:ilvl w:val="0"/>
          <w:numId w:val="29"/>
        </w:numPr>
        <w:ind w:left="284" w:hanging="284"/>
        <w:contextualSpacing w:val="0"/>
        <w:rPr>
          <w:szCs w:val="24"/>
        </w:rPr>
      </w:pPr>
      <w:r w:rsidRPr="003A3066">
        <w:rPr>
          <w:b/>
          <w:szCs w:val="24"/>
        </w:rPr>
        <w:t>mechanizmy pomocy skierowane do szczególnych technologii</w:t>
      </w:r>
      <w:r w:rsidRPr="003A3066">
        <w:rPr>
          <w:szCs w:val="24"/>
        </w:rPr>
        <w:t xml:space="preserve"> – to rozwiązanie przeznaczone dla źródeł, które nie mają konkurencji na rynku, gdyż są nową technologią (np. morska energetyka wiatrowa), ale z różnych względów ich wdrożenie na rynek jest istotne dla kraju – np. duże wykorzystanie mocy w roku. </w:t>
      </w:r>
    </w:p>
    <w:p w:rsidR="003A3066" w:rsidRPr="003A3066" w:rsidRDefault="003A3066" w:rsidP="003A3066">
      <w:pPr>
        <w:pStyle w:val="teryt"/>
      </w:pPr>
      <w:r w:rsidRPr="003A3066">
        <w:rPr>
          <w:noProof/>
          <w:lang w:eastAsia="pl-PL"/>
        </w:rPr>
        <mc:AlternateContent>
          <mc:Choice Requires="wpg">
            <w:drawing>
              <wp:anchor distT="0" distB="0" distL="114300" distR="71755" simplePos="0" relativeHeight="251751424" behindDoc="0" locked="0" layoutInCell="1" allowOverlap="1" wp14:anchorId="143134FF" wp14:editId="3ECACEF0">
                <wp:simplePos x="0" y="0"/>
                <wp:positionH relativeFrom="column">
                  <wp:posOffset>957</wp:posOffset>
                </wp:positionH>
                <wp:positionV relativeFrom="paragraph">
                  <wp:posOffset>11155</wp:posOffset>
                </wp:positionV>
                <wp:extent cx="1137600" cy="360000"/>
                <wp:effectExtent l="0" t="0" r="24765" b="21590"/>
                <wp:wrapSquare wrapText="bothSides"/>
                <wp:docPr id="145" name="Grupa 145"/>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46" name="Prostokąt zaokrąglony 146"/>
                        <wps:cNvSpPr/>
                        <wps:spPr>
                          <a:xfrm>
                            <a:off x="0" y="0"/>
                            <a:ext cx="1139588" cy="360000"/>
                          </a:xfrm>
                          <a:prstGeom prst="roundRect">
                            <a:avLst/>
                          </a:prstGeom>
                          <a:ln w="6350">
                            <a:solidFill>
                              <a:schemeClr val="bg1">
                                <a:lumMod val="75000"/>
                              </a:schemeClr>
                            </a:solidFill>
                            <a:prstDash val="sysDot"/>
                          </a:ln>
                        </wps:spPr>
                        <wps:style>
                          <a:lnRef idx="2">
                            <a:schemeClr val="dk1"/>
                          </a:lnRef>
                          <a:fillRef idx="1">
                            <a:schemeClr val="lt1"/>
                          </a:fillRef>
                          <a:effectRef idx="0">
                            <a:schemeClr val="dk1"/>
                          </a:effectRef>
                          <a:fontRef idx="minor">
                            <a:schemeClr val="dk1"/>
                          </a:fontRef>
                        </wps:style>
                        <wps:txbx>
                          <w:txbxContent>
                            <w:p w:rsidR="003419EC" w:rsidRPr="00471C8D" w:rsidRDefault="003419EC" w:rsidP="003A3066">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47" name="Obraz 147" descr="C:\Users\Kocon Marta\Downloads\kontur.jp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143134FF" id="Grupa 145" o:spid="_x0000_s1203" style="position:absolute;left:0;text-align:left;margin-left:.1pt;margin-top:.9pt;width:89.55pt;height:28.35pt;z-index:251751424;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">
                <v:roundrect id="Prostokąt zaokrąglony 146" o:spid="_x0000_s1204"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" fillcolor="white [3201]" strokecolor="#bfbfbf [2412]" strokeweight=".5pt">
                  <v:stroke dashstyle="1 1" joinstyle="miter"/>
                  <v:textbox inset=",,1.3mm">
                    <w:txbxContent>
                      <w:p w:rsidR="003419EC" w:rsidRPr="00471C8D" w:rsidRDefault="003419EC" w:rsidP="003A3066">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47" o:spid="_x0000_s1205"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">
                  <v:imagedata r:id="rId51" o:title="kontur"/>
                  <v:path arrowok="t"/>
                </v:shape>
                <w10:wrap type="square"/>
              </v:group>
            </w:pict>
          </mc:Fallback>
        </mc:AlternateContent>
      </w:r>
      <w:r w:rsidRPr="003A3066">
        <w:t xml:space="preserve">Wytwarzanie energii z odnawialnych źródeł ze względu na rozproszenie powoduje znaczące oddziaływanie terytorialne. Instalacje należą często do niewielkich wytwórców (indywidualnych lub przemysłowych), a  substraty również pochodzą ze źródeł o stosunkowo małym oddaleniu. Rozwój klastrów i spółdzielni energetycznych w jeszcze większym stopniu będzie oddziaływał na rosnące zaangażowanie lokalnych podmiotów. Ma to także pozytywny wpływ na ogólny rozwój regionu – od infrastruktury, po pogłębianie więzi w społecznościach lokalnych. </w:t>
      </w:r>
    </w:p>
    <w:p w:rsidR="003A3066" w:rsidRPr="003A3066" w:rsidRDefault="003A3066" w:rsidP="003A3066">
      <w:pPr>
        <w:spacing w:after="160" w:line="259" w:lineRule="auto"/>
        <w:jc w:val="left"/>
        <w:rPr>
          <w:u w:val="single"/>
        </w:rPr>
      </w:pPr>
      <w:bookmarkStart w:id="30" w:name="_Toc479598084"/>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71"/>
        <w:gridCol w:w="497"/>
        <w:gridCol w:w="5211"/>
        <w:gridCol w:w="1276"/>
        <w:gridCol w:w="1417"/>
      </w:tblGrid>
      <w:tr w:rsidR="003A3066" w:rsidRPr="003A3066" w:rsidTr="003419EC">
        <w:tc>
          <w:tcPr>
            <w:tcW w:w="370" w:type="pct"/>
            <w:tcBorders>
              <w:bottom w:val="single" w:sz="8" w:space="0" w:color="00B050"/>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3146" w:type="pct"/>
            <w:gridSpan w:val="2"/>
            <w:tcBorders>
              <w:bottom w:val="single" w:sz="8" w:space="0" w:color="00B050"/>
            </w:tcBorders>
          </w:tcPr>
          <w:p w:rsidR="003A3066" w:rsidRPr="003A3066" w:rsidRDefault="003A3066" w:rsidP="003419EC">
            <w:pPr>
              <w:pStyle w:val="Zadania"/>
              <w:rPr>
                <w:b/>
              </w:rPr>
            </w:pPr>
            <w:r w:rsidRPr="003A3066">
              <w:rPr>
                <w:b/>
              </w:rPr>
              <w:t>Działania</w:t>
            </w:r>
          </w:p>
        </w:tc>
        <w:tc>
          <w:tcPr>
            <w:tcW w:w="703" w:type="pct"/>
            <w:tcBorders>
              <w:bottom w:val="single" w:sz="8" w:space="0" w:color="00B050"/>
            </w:tcBorders>
            <w:vAlign w:val="center"/>
          </w:tcPr>
          <w:p w:rsidR="003A3066" w:rsidRPr="003A3066" w:rsidRDefault="003A3066" w:rsidP="003419EC">
            <w:pPr>
              <w:pStyle w:val="Zadania"/>
              <w:rPr>
                <w:b/>
              </w:rPr>
            </w:pPr>
            <w:r w:rsidRPr="003A3066">
              <w:rPr>
                <w:b/>
              </w:rPr>
              <w:t>Termin</w:t>
            </w:r>
          </w:p>
        </w:tc>
        <w:tc>
          <w:tcPr>
            <w:tcW w:w="781" w:type="pct"/>
            <w:tcBorders>
              <w:bottom w:val="single" w:sz="8" w:space="0" w:color="00B050"/>
            </w:tcBorders>
            <w:vAlign w:val="center"/>
          </w:tcPr>
          <w:p w:rsidR="003A3066" w:rsidRPr="003A3066" w:rsidRDefault="003A3066" w:rsidP="003419EC">
            <w:pPr>
              <w:pStyle w:val="Zadania"/>
              <w:rPr>
                <w:b/>
              </w:rPr>
            </w:pPr>
            <w:r w:rsidRPr="003A3066">
              <w:rPr>
                <w:b/>
              </w:rPr>
              <w:t>Odpowiedzialni</w:t>
            </w:r>
          </w:p>
        </w:tc>
      </w:tr>
      <w:tr w:rsidR="003A3066" w:rsidRPr="003A3066" w:rsidTr="003419EC">
        <w:tc>
          <w:tcPr>
            <w:tcW w:w="370" w:type="pct"/>
            <w:tcBorders>
              <w:top w:val="single" w:sz="8" w:space="0" w:color="00B050"/>
              <w:bottom w:val="dotted" w:sz="4" w:space="0" w:color="00B050"/>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4" w:type="pct"/>
            <w:tcBorders>
              <w:top w:val="single" w:sz="8" w:space="0" w:color="00B050"/>
              <w:bottom w:val="dotted" w:sz="4" w:space="0" w:color="00B050"/>
            </w:tcBorders>
          </w:tcPr>
          <w:p w:rsidR="003A3066" w:rsidRPr="003A3066" w:rsidRDefault="003A3066" w:rsidP="003419EC">
            <w:pPr>
              <w:pStyle w:val="Zadania"/>
            </w:pPr>
            <w:r w:rsidRPr="003A3066">
              <w:t>6.1.</w:t>
            </w:r>
          </w:p>
        </w:tc>
        <w:tc>
          <w:tcPr>
            <w:tcW w:w="2872" w:type="pct"/>
            <w:tcBorders>
              <w:top w:val="single" w:sz="8" w:space="0" w:color="00B050"/>
              <w:bottom w:val="dotted" w:sz="4" w:space="0" w:color="00B050"/>
            </w:tcBorders>
          </w:tcPr>
          <w:p w:rsidR="003A3066" w:rsidRPr="003A3066" w:rsidRDefault="003A3066" w:rsidP="003419EC">
            <w:pPr>
              <w:pStyle w:val="Zadania"/>
            </w:pPr>
            <w:r w:rsidRPr="003A3066">
              <w:t>Zapewnienie warunków osiągnięcia 15% w 2020 r. i 21-23%</w:t>
            </w:r>
            <w:r w:rsidR="007960AD">
              <w:t>*</w:t>
            </w:r>
            <w:r w:rsidRPr="003A3066">
              <w:t xml:space="preserve"> w 2030</w:t>
            </w:r>
            <w:r w:rsidR="007960AD">
              <w:t> </w:t>
            </w:r>
            <w:r w:rsidRPr="003A3066">
              <w:t xml:space="preserve">r. udziału OZE w </w:t>
            </w:r>
            <w:r w:rsidR="007960AD">
              <w:t>finalnym zużyciu energii brutto</w:t>
            </w:r>
            <w:r w:rsidRPr="003A3066">
              <w:t>, w tym:</w:t>
            </w:r>
          </w:p>
          <w:p w:rsidR="003A3066" w:rsidRPr="003A3066" w:rsidRDefault="003A3066" w:rsidP="00747B70">
            <w:pPr>
              <w:pStyle w:val="Zadania"/>
              <w:numPr>
                <w:ilvl w:val="0"/>
                <w:numId w:val="49"/>
              </w:numPr>
              <w:ind w:left="188" w:hanging="188"/>
            </w:pPr>
            <w:r w:rsidRPr="003A3066">
              <w:rPr>
                <w:b/>
              </w:rPr>
              <w:t>w ciepłownictwie i chłodnictwie</w:t>
            </w:r>
            <w:r w:rsidRPr="003A3066">
              <w:t xml:space="preserve"> – rocznego przyrostu udziału OZE o 1,1 pkt. proc. rocznie,</w:t>
            </w:r>
          </w:p>
          <w:p w:rsidR="003A3066" w:rsidRPr="003A3066" w:rsidRDefault="003A3066" w:rsidP="00747B70">
            <w:pPr>
              <w:pStyle w:val="Zadania"/>
              <w:numPr>
                <w:ilvl w:val="0"/>
                <w:numId w:val="49"/>
              </w:numPr>
              <w:ind w:left="188" w:hanging="188"/>
            </w:pPr>
            <w:r w:rsidRPr="003A3066">
              <w:rPr>
                <w:b/>
              </w:rPr>
              <w:t>w elektroenergetyce</w:t>
            </w:r>
            <w:r w:rsidRPr="003A3066">
              <w:t xml:space="preserve"> – wzrostu udziału OZE w wytwarzaniu energii elektrycznej, zwłaszcza po 2022 r. (ze względu na wzrost opłacalności wykorzystania niektórych technologii),</w:t>
            </w:r>
          </w:p>
          <w:p w:rsidR="003A3066" w:rsidRPr="003A3066" w:rsidRDefault="003A3066" w:rsidP="00747B70">
            <w:pPr>
              <w:pStyle w:val="Zadania"/>
              <w:numPr>
                <w:ilvl w:val="0"/>
                <w:numId w:val="49"/>
              </w:numPr>
              <w:ind w:left="188" w:hanging="188"/>
            </w:pPr>
            <w:r w:rsidRPr="003A3066">
              <w:rPr>
                <w:b/>
              </w:rPr>
              <w:t xml:space="preserve">w transporcie </w:t>
            </w:r>
            <w:r w:rsidRPr="003A3066">
              <w:t>– osiągniecia 14% udziału OZE w 2030 r., w tym wzrost wykorzystania biopaliw zaawansowanych</w:t>
            </w:r>
          </w:p>
          <w:p w:rsidR="003A3066" w:rsidRPr="003A3066" w:rsidRDefault="003A3066" w:rsidP="003419EC">
            <w:pPr>
              <w:pStyle w:val="Zadania"/>
              <w:rPr>
                <w:i/>
              </w:rPr>
            </w:pPr>
            <w:r w:rsidRPr="003A3066">
              <w:rPr>
                <w:i/>
              </w:rPr>
              <w:t xml:space="preserve">    (zadania realizowane także w ramach kierunków 2, 4 i 7)</w:t>
            </w:r>
          </w:p>
        </w:tc>
        <w:tc>
          <w:tcPr>
            <w:tcW w:w="703" w:type="pct"/>
            <w:tcBorders>
              <w:top w:val="single" w:sz="8" w:space="0" w:color="00B050"/>
              <w:bottom w:val="dotted" w:sz="4" w:space="0" w:color="00B050"/>
            </w:tcBorders>
          </w:tcPr>
          <w:p w:rsidR="003A3066" w:rsidRPr="003A3066" w:rsidRDefault="003A3066" w:rsidP="003419EC">
            <w:pPr>
              <w:pStyle w:val="Zadania"/>
            </w:pPr>
            <w:r w:rsidRPr="003A3066">
              <w:t>2020 / 2030</w:t>
            </w:r>
          </w:p>
        </w:tc>
        <w:tc>
          <w:tcPr>
            <w:tcW w:w="781" w:type="pct"/>
            <w:tcBorders>
              <w:top w:val="single" w:sz="8" w:space="0" w:color="00B050"/>
              <w:bottom w:val="dotted" w:sz="4" w:space="0" w:color="00B050"/>
            </w:tcBorders>
          </w:tcPr>
          <w:p w:rsidR="003A3066" w:rsidRPr="003A3066" w:rsidRDefault="003A3066" w:rsidP="003419EC">
            <w:pPr>
              <w:pStyle w:val="Zadania"/>
            </w:pPr>
            <w:r w:rsidRPr="003A3066">
              <w:t>ME i inne podmioty</w:t>
            </w:r>
          </w:p>
        </w:tc>
      </w:tr>
      <w:tr w:rsidR="003A3066" w:rsidRPr="003A3066" w:rsidTr="003419EC">
        <w:tc>
          <w:tcPr>
            <w:tcW w:w="370" w:type="pct"/>
            <w:tcBorders>
              <w:top w:val="dotted" w:sz="4" w:space="0" w:color="00B050"/>
              <w:bottom w:val="dotted" w:sz="4" w:space="0" w:color="00B050"/>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4" w:type="pct"/>
            <w:tcBorders>
              <w:top w:val="dotted" w:sz="4" w:space="0" w:color="00B050"/>
              <w:bottom w:val="dotted" w:sz="4" w:space="0" w:color="00B050"/>
            </w:tcBorders>
          </w:tcPr>
          <w:p w:rsidR="003A3066" w:rsidRPr="003A3066" w:rsidRDefault="003A3066" w:rsidP="003419EC">
            <w:pPr>
              <w:pStyle w:val="Zadania"/>
            </w:pPr>
            <w:r w:rsidRPr="003A3066">
              <w:t>6.2.</w:t>
            </w:r>
          </w:p>
        </w:tc>
        <w:tc>
          <w:tcPr>
            <w:tcW w:w="2872" w:type="pct"/>
            <w:tcBorders>
              <w:top w:val="dotted" w:sz="4" w:space="0" w:color="00B050"/>
              <w:bottom w:val="dotted" w:sz="4" w:space="0" w:color="00B050"/>
            </w:tcBorders>
          </w:tcPr>
          <w:p w:rsidR="003A3066" w:rsidRPr="003A3066" w:rsidRDefault="003A3066" w:rsidP="003419EC">
            <w:pPr>
              <w:pStyle w:val="Zadania"/>
            </w:pPr>
            <w:r w:rsidRPr="003A3066">
              <w:t xml:space="preserve">Określenie ram prawnych funkcjonowania </w:t>
            </w:r>
            <w:r w:rsidRPr="003A3066">
              <w:br/>
              <w:t xml:space="preserve">morskiej energetyki wiatrowej </w:t>
            </w:r>
          </w:p>
          <w:p w:rsidR="003A3066" w:rsidRPr="003A3066" w:rsidRDefault="003A3066" w:rsidP="003419EC">
            <w:pPr>
              <w:pStyle w:val="Zadania"/>
            </w:pPr>
            <w:r w:rsidRPr="003A3066">
              <w:rPr>
                <w:noProof/>
                <w:lang w:eastAsia="pl-PL"/>
              </w:rPr>
              <mc:AlternateContent>
                <mc:Choice Requires="wpg">
                  <w:drawing>
                    <wp:anchor distT="0" distB="0" distL="114300" distR="114300" simplePos="0" relativeHeight="251814912" behindDoc="0" locked="0" layoutInCell="1" allowOverlap="1" wp14:anchorId="05719ECA" wp14:editId="72E55770">
                      <wp:simplePos x="0" y="0"/>
                      <wp:positionH relativeFrom="column">
                        <wp:posOffset>8519</wp:posOffset>
                      </wp:positionH>
                      <wp:positionV relativeFrom="paragraph">
                        <wp:posOffset>26670</wp:posOffset>
                      </wp:positionV>
                      <wp:extent cx="1822450" cy="273050"/>
                      <wp:effectExtent l="0" t="0" r="25400" b="12700"/>
                      <wp:wrapNone/>
                      <wp:docPr id="265" name="Grupa 265"/>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66" name="Obraz 266" descr="S:\DE - Departament Elektroenergetyki i Ciepłownictwa\DE_V\PEP2040\12_materiały prasowo-propagandowe\logo\Polska z logo PEP2040.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67" name="Prostokąt zaokrąglony 267"/>
                              <wps:cNvSpPr/>
                              <wps:spPr>
                                <a:xfrm>
                                  <a:off x="0" y="0"/>
                                  <a:ext cx="1822450" cy="27305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514063" w:rsidRDefault="003419EC" w:rsidP="003A3066">
                                    <w:pPr>
                                      <w:pStyle w:val="nawigator"/>
                                      <w:ind w:left="-57"/>
                                      <w:jc w:val="left"/>
                                      <w:rPr>
                                        <w:lang w:eastAsia="pl-PL"/>
                                      </w:rPr>
                                    </w:pPr>
                                    <w:r>
                                      <w:rPr>
                                        <w:noProof/>
                                        <w:color w:val="C00000"/>
                                        <w:sz w:val="16"/>
                                        <w:lang w:eastAsia="pl-PL"/>
                                      </w:rPr>
                                      <w:t xml:space="preserve">6.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05719ECA" id="Grupa 265" o:spid="_x0000_s1206" style="position:absolute;margin-left:.65pt;margin-top:2.1pt;width:143.5pt;height:21.5pt;z-index:251814912"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&#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">
                      <v:shape id="Obraz 266" o:spid="_x0000_s1207"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">
                        <v:imagedata r:id="rId53" o:title="Polska z logo PEP2040"/>
                        <v:path arrowok="t"/>
                      </v:shape>
                      <v:roundrect id="Prostokąt zaokrąglony 267" o:spid="_x0000_s1208"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" filled="f" strokecolor="#c00000" strokeweight="1pt">
                        <v:stroke joinstyle="miter"/>
                        <v:textbox>
                          <w:txbxContent>
                            <w:p w:rsidR="003419EC" w:rsidRPr="00514063" w:rsidRDefault="003419EC" w:rsidP="003A3066">
                              <w:pPr>
                                <w:pStyle w:val="nawigator"/>
                                <w:ind w:left="-57"/>
                                <w:jc w:val="left"/>
                                <w:rPr>
                                  <w:lang w:eastAsia="pl-PL"/>
                                </w:rPr>
                              </w:pPr>
                              <w:r>
                                <w:rPr>
                                  <w:noProof/>
                                  <w:color w:val="C00000"/>
                                  <w:sz w:val="16"/>
                                  <w:lang w:eastAsia="pl-PL"/>
                                </w:rPr>
                                <w:t xml:space="preserve">6.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rsidR="003A3066" w:rsidRPr="003A3066" w:rsidRDefault="003A3066" w:rsidP="003419EC">
            <w:pPr>
              <w:pStyle w:val="Zadania"/>
            </w:pPr>
          </w:p>
        </w:tc>
        <w:tc>
          <w:tcPr>
            <w:tcW w:w="703" w:type="pct"/>
            <w:tcBorders>
              <w:top w:val="dotted" w:sz="4" w:space="0" w:color="00B050"/>
              <w:bottom w:val="dotted" w:sz="4" w:space="0" w:color="00B050"/>
            </w:tcBorders>
          </w:tcPr>
          <w:p w:rsidR="003A3066" w:rsidRPr="003A3066" w:rsidRDefault="003A3066" w:rsidP="003419EC">
            <w:pPr>
              <w:pStyle w:val="Zadania"/>
            </w:pPr>
            <w:r w:rsidRPr="003A3066">
              <w:t>2020</w:t>
            </w:r>
          </w:p>
        </w:tc>
        <w:tc>
          <w:tcPr>
            <w:tcW w:w="781" w:type="pct"/>
            <w:tcBorders>
              <w:top w:val="dotted" w:sz="4" w:space="0" w:color="00B050"/>
              <w:bottom w:val="dotted" w:sz="4" w:space="0" w:color="00B050"/>
            </w:tcBorders>
          </w:tcPr>
          <w:p w:rsidR="003A3066" w:rsidRPr="003A3066" w:rsidRDefault="003A3066" w:rsidP="003419EC">
            <w:pPr>
              <w:pStyle w:val="Zadania"/>
            </w:pPr>
            <w:r w:rsidRPr="003A3066">
              <w:t>ME</w:t>
            </w:r>
          </w:p>
        </w:tc>
      </w:tr>
      <w:tr w:rsidR="003A3066" w:rsidRPr="003A3066" w:rsidTr="003419EC">
        <w:tc>
          <w:tcPr>
            <w:tcW w:w="370" w:type="pct"/>
            <w:tcBorders>
              <w:top w:val="dotted" w:sz="4" w:space="0" w:color="00B050"/>
              <w:bottom w:val="dotted" w:sz="4" w:space="0" w:color="00B050"/>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4" w:type="pct"/>
            <w:tcBorders>
              <w:top w:val="dotted" w:sz="4" w:space="0" w:color="00B050"/>
              <w:bottom w:val="dotted" w:sz="4" w:space="0" w:color="00B050"/>
            </w:tcBorders>
          </w:tcPr>
          <w:p w:rsidR="003A3066" w:rsidRPr="003A3066" w:rsidRDefault="003A3066" w:rsidP="003419EC">
            <w:pPr>
              <w:pStyle w:val="Zadania"/>
            </w:pPr>
            <w:r w:rsidRPr="003A3066">
              <w:t>6.3.</w:t>
            </w:r>
          </w:p>
        </w:tc>
        <w:tc>
          <w:tcPr>
            <w:tcW w:w="2872" w:type="pct"/>
            <w:tcBorders>
              <w:top w:val="dotted" w:sz="4" w:space="0" w:color="00B050"/>
              <w:bottom w:val="dotted" w:sz="4" w:space="0" w:color="00B050"/>
            </w:tcBorders>
          </w:tcPr>
          <w:p w:rsidR="003A3066" w:rsidRPr="003A3066" w:rsidRDefault="003A3066" w:rsidP="003419EC">
            <w:pPr>
              <w:pStyle w:val="Zadania"/>
              <w:rPr>
                <w:rFonts w:cs="Calibri"/>
                <w:szCs w:val="24"/>
              </w:rPr>
            </w:pPr>
            <w:r w:rsidRPr="003A3066">
              <w:rPr>
                <w:rFonts w:cs="Calibri"/>
                <w:szCs w:val="24"/>
              </w:rPr>
              <w:t>Zapewnienie warunków rozwoju energetyki rozproszonej – prosumentów energii odnawialnej, klastrów energii, spółdzielni energetycznych</w:t>
            </w:r>
          </w:p>
        </w:tc>
        <w:tc>
          <w:tcPr>
            <w:tcW w:w="703" w:type="pct"/>
            <w:tcBorders>
              <w:top w:val="dotted" w:sz="4" w:space="0" w:color="00B050"/>
              <w:bottom w:val="dotted" w:sz="4" w:space="0" w:color="00B050"/>
            </w:tcBorders>
          </w:tcPr>
          <w:p w:rsidR="003A3066" w:rsidRPr="003A3066" w:rsidRDefault="003A3066" w:rsidP="003419EC">
            <w:pPr>
              <w:pStyle w:val="Zadania"/>
            </w:pPr>
            <w:r w:rsidRPr="003A3066">
              <w:t>–</w:t>
            </w:r>
          </w:p>
        </w:tc>
        <w:tc>
          <w:tcPr>
            <w:tcW w:w="781" w:type="pct"/>
            <w:tcBorders>
              <w:top w:val="dotted" w:sz="4" w:space="0" w:color="00B050"/>
              <w:bottom w:val="dotted" w:sz="4" w:space="0" w:color="00B050"/>
            </w:tcBorders>
          </w:tcPr>
          <w:p w:rsidR="003A3066" w:rsidRPr="003A3066" w:rsidRDefault="003A3066" w:rsidP="003419EC">
            <w:pPr>
              <w:pStyle w:val="Zadania"/>
            </w:pPr>
            <w:r w:rsidRPr="003A3066">
              <w:t>ME, samorządy, inne podmioty</w:t>
            </w:r>
          </w:p>
        </w:tc>
      </w:tr>
      <w:tr w:rsidR="003A3066" w:rsidRPr="003A3066" w:rsidTr="003419EC">
        <w:tc>
          <w:tcPr>
            <w:tcW w:w="370" w:type="pct"/>
            <w:tcBorders>
              <w:top w:val="dotted" w:sz="4" w:space="0" w:color="00B050"/>
              <w:bottom w:val="dotted" w:sz="4" w:space="0" w:color="00B050"/>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92D050"/>
              </w:rPr>
              <w:t xml:space="preserve"> █</w:t>
            </w:r>
          </w:p>
        </w:tc>
        <w:tc>
          <w:tcPr>
            <w:tcW w:w="274" w:type="pct"/>
            <w:tcBorders>
              <w:top w:val="dotted" w:sz="4" w:space="0" w:color="00B050"/>
              <w:bottom w:val="dotted" w:sz="4" w:space="0" w:color="00B050"/>
            </w:tcBorders>
          </w:tcPr>
          <w:p w:rsidR="003A3066" w:rsidRPr="003A3066" w:rsidRDefault="003A3066" w:rsidP="003419EC">
            <w:pPr>
              <w:pStyle w:val="Zadania"/>
            </w:pPr>
            <w:r w:rsidRPr="003A3066">
              <w:t>6.4.</w:t>
            </w:r>
          </w:p>
        </w:tc>
        <w:tc>
          <w:tcPr>
            <w:tcW w:w="2872" w:type="pct"/>
            <w:tcBorders>
              <w:top w:val="dotted" w:sz="4" w:space="0" w:color="00B050"/>
              <w:bottom w:val="dotted" w:sz="4" w:space="0" w:color="00B050"/>
            </w:tcBorders>
          </w:tcPr>
          <w:p w:rsidR="003A3066" w:rsidRPr="003A3066" w:rsidRDefault="003A3066" w:rsidP="003419EC">
            <w:pPr>
              <w:pStyle w:val="Zadania"/>
              <w:rPr>
                <w:rFonts w:cs="Calibri"/>
                <w:szCs w:val="24"/>
              </w:rPr>
            </w:pPr>
            <w:r w:rsidRPr="003A3066">
              <w:t xml:space="preserve">Zapewnienie warunków bilansowania źródeł odnawialnych </w:t>
            </w:r>
          </w:p>
        </w:tc>
        <w:tc>
          <w:tcPr>
            <w:tcW w:w="703" w:type="pct"/>
            <w:tcBorders>
              <w:top w:val="dotted" w:sz="4" w:space="0" w:color="00B050"/>
              <w:bottom w:val="dotted" w:sz="4" w:space="0" w:color="00B050"/>
            </w:tcBorders>
          </w:tcPr>
          <w:p w:rsidR="003A3066" w:rsidRPr="003A3066" w:rsidRDefault="003A3066" w:rsidP="003419EC">
            <w:pPr>
              <w:pStyle w:val="Zadania"/>
            </w:pPr>
            <w:r w:rsidRPr="003A3066">
              <w:t>–</w:t>
            </w:r>
          </w:p>
        </w:tc>
        <w:tc>
          <w:tcPr>
            <w:tcW w:w="781" w:type="pct"/>
            <w:tcBorders>
              <w:top w:val="dotted" w:sz="4" w:space="0" w:color="00B050"/>
              <w:bottom w:val="dotted" w:sz="4" w:space="0" w:color="00B050"/>
            </w:tcBorders>
          </w:tcPr>
          <w:p w:rsidR="003A3066" w:rsidRPr="003A3066" w:rsidRDefault="003A3066" w:rsidP="003419EC">
            <w:pPr>
              <w:pStyle w:val="Zadania"/>
            </w:pPr>
            <w:r w:rsidRPr="003A3066">
              <w:t>ME</w:t>
            </w:r>
          </w:p>
        </w:tc>
      </w:tr>
      <w:tr w:rsidR="003A3066" w:rsidRPr="003A3066" w:rsidTr="003419EC">
        <w:tc>
          <w:tcPr>
            <w:tcW w:w="370" w:type="pct"/>
            <w:tcBorders>
              <w:top w:val="dotted" w:sz="4" w:space="0" w:color="00B050"/>
              <w:bottom w:val="dotted" w:sz="4" w:space="0" w:color="00B050"/>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4" w:type="pct"/>
            <w:tcBorders>
              <w:top w:val="dotted" w:sz="4" w:space="0" w:color="00B050"/>
              <w:bottom w:val="dotted" w:sz="4" w:space="0" w:color="00B050"/>
            </w:tcBorders>
          </w:tcPr>
          <w:p w:rsidR="003A3066" w:rsidRPr="003A3066" w:rsidRDefault="003A3066" w:rsidP="003419EC">
            <w:pPr>
              <w:pStyle w:val="Zadania"/>
            </w:pPr>
            <w:r w:rsidRPr="003A3066">
              <w:t>6.5.</w:t>
            </w:r>
          </w:p>
        </w:tc>
        <w:tc>
          <w:tcPr>
            <w:tcW w:w="2872" w:type="pct"/>
            <w:tcBorders>
              <w:top w:val="dotted" w:sz="4" w:space="0" w:color="00B050"/>
              <w:bottom w:val="dotted" w:sz="4" w:space="0" w:color="00B050"/>
            </w:tcBorders>
          </w:tcPr>
          <w:p w:rsidR="003A3066" w:rsidRPr="003A3066" w:rsidRDefault="003A3066" w:rsidP="003419EC">
            <w:pPr>
              <w:pStyle w:val="Zadania"/>
            </w:pPr>
            <w:r w:rsidRPr="003A3066">
              <w:t xml:space="preserve">Zapewnienie wsparcia finansowego dla OZE oraz udoskonalenie istniejących jego form </w:t>
            </w:r>
            <w:r w:rsidRPr="003A3066">
              <w:rPr>
                <w:rFonts w:cs="Calibri"/>
                <w:szCs w:val="24"/>
              </w:rPr>
              <w:t xml:space="preserve">z uwzględnieniem roli technologii w KSE </w:t>
            </w:r>
            <w:r w:rsidRPr="003A3066">
              <w:rPr>
                <w:rFonts w:cs="Calibri"/>
                <w:i/>
                <w:szCs w:val="24"/>
              </w:rPr>
              <w:t>(do czasu osiągnięcia dojrzałości ekonomicznej)</w:t>
            </w:r>
          </w:p>
        </w:tc>
        <w:tc>
          <w:tcPr>
            <w:tcW w:w="703" w:type="pct"/>
            <w:tcBorders>
              <w:top w:val="dotted" w:sz="4" w:space="0" w:color="00B050"/>
              <w:bottom w:val="dotted" w:sz="4" w:space="0" w:color="00B050"/>
            </w:tcBorders>
          </w:tcPr>
          <w:p w:rsidR="003A3066" w:rsidRPr="003A3066" w:rsidRDefault="003A3066" w:rsidP="003419EC">
            <w:pPr>
              <w:pStyle w:val="Zadania"/>
            </w:pPr>
            <w:r w:rsidRPr="003A3066">
              <w:t>–</w:t>
            </w:r>
          </w:p>
        </w:tc>
        <w:tc>
          <w:tcPr>
            <w:tcW w:w="781" w:type="pct"/>
            <w:tcBorders>
              <w:top w:val="dotted" w:sz="4" w:space="0" w:color="00B050"/>
              <w:bottom w:val="dotted" w:sz="4" w:space="0" w:color="00B050"/>
            </w:tcBorders>
          </w:tcPr>
          <w:p w:rsidR="003A3066" w:rsidRPr="003A3066" w:rsidRDefault="003A3066" w:rsidP="003419EC">
            <w:pPr>
              <w:pStyle w:val="Zadania"/>
            </w:pPr>
            <w:r w:rsidRPr="003A3066">
              <w:t xml:space="preserve">ME, NFOŚiGW, </w:t>
            </w:r>
            <w:proofErr w:type="spellStart"/>
            <w:r w:rsidRPr="003A3066">
              <w:t>WFOŚiGW</w:t>
            </w:r>
            <w:proofErr w:type="spellEnd"/>
            <w:r w:rsidRPr="003A3066">
              <w:t>, inne podmioty</w:t>
            </w:r>
          </w:p>
        </w:tc>
      </w:tr>
    </w:tbl>
    <w:p w:rsidR="003A3066" w:rsidRPr="003A3066" w:rsidRDefault="003A3066" w:rsidP="003A3066">
      <w:pPr>
        <w:spacing w:before="120" w:after="0" w:line="259" w:lineRule="auto"/>
        <w:jc w:val="left"/>
        <w:rPr>
          <w:rFonts w:eastAsiaTheme="majorEastAsia" w:cstheme="majorBidi"/>
          <w:b/>
          <w:sz w:val="28"/>
          <w:szCs w:val="26"/>
          <w:u w:val="single"/>
        </w:rPr>
      </w:pPr>
      <w:r w:rsidRPr="003A3066">
        <w:rPr>
          <w:i/>
          <w:color w:val="FFC000"/>
          <w:sz w:val="18"/>
        </w:rPr>
        <w:t>█</w:t>
      </w:r>
      <w:r w:rsidRPr="003A3066">
        <w:rPr>
          <w:i/>
          <w:color w:val="00B0F0"/>
          <w:sz w:val="18"/>
        </w:rPr>
        <w:t xml:space="preserve"> </w:t>
      </w:r>
      <w:r w:rsidRPr="003A3066">
        <w:rPr>
          <w:i/>
          <w:color w:val="808080" w:themeColor="background1" w:themeShade="80"/>
          <w:sz w:val="18"/>
        </w:rPr>
        <w:t>– bezpieczeństwo energetyczne,</w:t>
      </w:r>
      <w:r w:rsidRPr="003A3066">
        <w:rPr>
          <w:i/>
          <w:color w:val="808080" w:themeColor="background1" w:themeShade="80"/>
          <w:sz w:val="18"/>
        </w:rPr>
        <w:tab/>
      </w:r>
      <w:r w:rsidRPr="003A3066">
        <w:rPr>
          <w:i/>
          <w:color w:val="00B0F0"/>
          <w:sz w:val="18"/>
        </w:rPr>
        <w:t xml:space="preserve"> █ </w:t>
      </w:r>
      <w:r w:rsidRPr="003A3066">
        <w:rPr>
          <w:i/>
          <w:color w:val="808080" w:themeColor="background1" w:themeShade="80"/>
          <w:sz w:val="18"/>
        </w:rPr>
        <w:t xml:space="preserve">– konkurencyjność gospodarki, </w:t>
      </w:r>
      <w:r w:rsidRPr="003A3066">
        <w:rPr>
          <w:i/>
          <w:color w:val="808080" w:themeColor="background1" w:themeShade="80"/>
          <w:sz w:val="18"/>
        </w:rPr>
        <w:tab/>
      </w:r>
      <w:r w:rsidRPr="003A3066">
        <w:rPr>
          <w:i/>
          <w:color w:val="92D050"/>
          <w:sz w:val="18"/>
        </w:rPr>
        <w:t xml:space="preserve">█ </w:t>
      </w:r>
      <w:r w:rsidRPr="003A3066">
        <w:rPr>
          <w:i/>
          <w:color w:val="808080" w:themeColor="background1" w:themeShade="80"/>
          <w:sz w:val="18"/>
        </w:rPr>
        <w:t>– ograniczenie wpływu sektora na środowisko</w:t>
      </w:r>
      <w:r w:rsidRPr="003A3066">
        <w:rPr>
          <w:u w:val="single"/>
        </w:rPr>
        <w:t xml:space="preserve"> </w:t>
      </w:r>
      <w:r w:rsidRPr="003A3066">
        <w:rPr>
          <w:u w:val="single"/>
        </w:rPr>
        <w:br w:type="page"/>
      </w:r>
    </w:p>
    <w:p w:rsidR="003A3066" w:rsidRPr="003A3066" w:rsidRDefault="003A3066" w:rsidP="003A3066">
      <w:pPr>
        <w:pStyle w:val="Bezodstpw"/>
        <w:rPr>
          <w:sz w:val="8"/>
          <w:szCs w:val="8"/>
        </w:rPr>
      </w:pPr>
      <w:r w:rsidRPr="003A3066">
        <w:rPr>
          <w:noProof/>
          <w:sz w:val="8"/>
          <w:szCs w:val="8"/>
          <w:lang w:eastAsia="pl-PL"/>
        </w:rPr>
        <mc:AlternateContent>
          <mc:Choice Requires="wps">
            <w:drawing>
              <wp:anchor distT="0" distB="0" distL="114300" distR="114300" simplePos="0" relativeHeight="251699200" behindDoc="1" locked="0" layoutInCell="1" allowOverlap="1" wp14:anchorId="63585C65" wp14:editId="4FDD8082">
                <wp:simplePos x="0" y="0"/>
                <wp:positionH relativeFrom="column">
                  <wp:posOffset>0</wp:posOffset>
                </wp:positionH>
                <wp:positionV relativeFrom="paragraph">
                  <wp:posOffset>0</wp:posOffset>
                </wp:positionV>
                <wp:extent cx="5723890" cy="503555"/>
                <wp:effectExtent l="38100" t="95250" r="86360" b="29845"/>
                <wp:wrapNone/>
                <wp:docPr id="88" name="Prostokąt 88"/>
                <wp:cNvGraphicFramePr/>
                <a:graphic xmlns:a="http://schemas.openxmlformats.org/drawingml/2006/main">
                  <a:graphicData uri="http://schemas.microsoft.com/office/word/2010/wordprocessingShape">
                    <wps:wsp>
                      <wps:cNvSpPr/>
                      <wps:spPr>
                        <a:xfrm>
                          <a:off x="0" y="0"/>
                          <a:ext cx="5723890" cy="503555"/>
                        </a:xfrm>
                        <a:prstGeom prst="rect">
                          <a:avLst/>
                        </a:prstGeom>
                        <a:solidFill>
                          <a:srgbClr val="0070C0"/>
                        </a:solidFill>
                        <a:ln>
                          <a:noFill/>
                        </a:ln>
                        <a:effectLst>
                          <a:outerShdw blurRad="50800" dist="38100" dir="18900000" algn="bl" rotWithShape="0">
                            <a:prstClr val="black">
                              <a:alpha val="40000"/>
                            </a:prstClr>
                          </a:outerShdw>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AE9E853" id="Prostokąt 88" o:spid="_x0000_s1026" style="position:absolute;margin-left:0;margin-top:0;width:450.7pt;height:39.6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" fillcolor="#0070c0" stroked="f" strokeweight=".5pt">
                <v:shadow on="t" color="black" opacity="26214f" origin="-.5,.5" offset=".74836mm,-.74836mm"/>
              </v:rect>
            </w:pict>
          </mc:Fallback>
        </mc:AlternateContent>
      </w:r>
      <w:r w:rsidRPr="003A3066">
        <w:rPr>
          <w:noProof/>
          <w:sz w:val="8"/>
          <w:szCs w:val="8"/>
          <w:lang w:eastAsia="pl-PL"/>
        </w:rPr>
        <mc:AlternateContent>
          <mc:Choice Requires="wps">
            <w:drawing>
              <wp:anchor distT="0" distB="0" distL="114300" distR="114300" simplePos="0" relativeHeight="251700224" behindDoc="1" locked="0" layoutInCell="1" allowOverlap="1" wp14:anchorId="7F97D1B1" wp14:editId="7E5464AA">
                <wp:simplePos x="0" y="0"/>
                <wp:positionH relativeFrom="column">
                  <wp:posOffset>1270</wp:posOffset>
                </wp:positionH>
                <wp:positionV relativeFrom="paragraph">
                  <wp:posOffset>534670</wp:posOffset>
                </wp:positionV>
                <wp:extent cx="5723890" cy="330200"/>
                <wp:effectExtent l="19050" t="57150" r="86360" b="50800"/>
                <wp:wrapNone/>
                <wp:docPr id="90" name="Prostokąt 90"/>
                <wp:cNvGraphicFramePr/>
                <a:graphic xmlns:a="http://schemas.openxmlformats.org/drawingml/2006/main">
                  <a:graphicData uri="http://schemas.microsoft.com/office/word/2010/wordprocessingShape">
                    <wps:wsp>
                      <wps:cNvSpPr/>
                      <wps:spPr>
                        <a:xfrm>
                          <a:off x="0" y="0"/>
                          <a:ext cx="5723890" cy="330200"/>
                        </a:xfrm>
                        <a:prstGeom prst="rect">
                          <a:avLst/>
                        </a:prstGeom>
                        <a:solidFill>
                          <a:schemeClr val="accent1">
                            <a:lumMod val="40000"/>
                            <a:lumOff val="60000"/>
                          </a:schemeClr>
                        </a:solidFill>
                        <a:ln>
                          <a:noFill/>
                        </a:ln>
                        <a:effectLst>
                          <a:outerShdw blurRad="50800" dist="38100" algn="l" rotWithShape="0">
                            <a:prstClr val="black">
                              <a:alpha val="40000"/>
                            </a:prstClr>
                          </a:outerShdw>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379EFD" id="Prostokąt 90" o:spid="_x0000_s1026" style="position:absolute;margin-left:.1pt;margin-top:42.1pt;width:450.7pt;height:2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" fillcolor="#bdd6ee [1300]" stroked="f" strokeweight=".5pt">
                <v:shadow on="t" color="black" opacity="26214f" origin="-.5" offset="3pt,0"/>
              </v:rect>
            </w:pict>
          </mc:Fallback>
        </mc:AlternateContent>
      </w:r>
    </w:p>
    <w:p w:rsidR="003A3066" w:rsidRPr="003A3066" w:rsidRDefault="003A3066" w:rsidP="003A3066">
      <w:pPr>
        <w:pStyle w:val="Nagwek2"/>
        <w:ind w:left="709" w:hanging="709"/>
        <w:rPr>
          <w:color w:val="FFFFFF" w:themeColor="background1"/>
        </w:rPr>
      </w:pPr>
      <w:bookmarkStart w:id="31" w:name="_Toc24025460"/>
      <w:r w:rsidRPr="003A3066">
        <w:rPr>
          <w:smallCaps/>
          <w:color w:val="FFFFFF" w:themeColor="background1"/>
        </w:rPr>
        <w:t>Kierunek 7.</w:t>
      </w:r>
      <w:r w:rsidRPr="003A3066">
        <w:rPr>
          <w:color w:val="FFFFFF" w:themeColor="background1"/>
        </w:rPr>
        <w:t xml:space="preserve"> Rozwój ciepłownictwa i kogeneracji</w:t>
      </w:r>
      <w:bookmarkEnd w:id="31"/>
    </w:p>
    <w:p w:rsidR="003A3066" w:rsidRPr="003A3066" w:rsidRDefault="003A3066" w:rsidP="003A3066">
      <w:pPr>
        <w:pStyle w:val="Celkierunku"/>
      </w:pPr>
      <w:r w:rsidRPr="003A3066">
        <w:t>CEL: powszechny dostęp do ciepła oraz niskoemisyjne wytwarzanie ciepła w całym kraju</w:t>
      </w:r>
    </w:p>
    <w:p w:rsidR="003A3066" w:rsidRPr="003A3066" w:rsidRDefault="003A3066" w:rsidP="003A3066">
      <w:pPr>
        <w:rPr>
          <w:rFonts w:eastAsia="Arial Narrow"/>
        </w:rPr>
      </w:pPr>
      <w:r w:rsidRPr="003A3066">
        <w:rPr>
          <w:noProof/>
          <w:lang w:eastAsia="pl-PL"/>
        </w:rPr>
        <w:drawing>
          <wp:anchor distT="0" distB="0" distL="114300" distR="114300" simplePos="0" relativeHeight="251737088" behindDoc="1" locked="0" layoutInCell="1" allowOverlap="1" wp14:anchorId="06A6C738" wp14:editId="473573C1">
            <wp:simplePos x="0" y="0"/>
            <wp:positionH relativeFrom="column">
              <wp:posOffset>5098211</wp:posOffset>
            </wp:positionH>
            <wp:positionV relativeFrom="paragraph">
              <wp:posOffset>25173</wp:posOffset>
            </wp:positionV>
            <wp:extent cx="635000" cy="611505"/>
            <wp:effectExtent l="0" t="0" r="0" b="0"/>
            <wp:wrapTight wrapText="bothSides">
              <wp:wrapPolygon edited="0">
                <wp:start x="0" y="0"/>
                <wp:lineTo x="0" y="20860"/>
                <wp:lineTo x="20736" y="20860"/>
                <wp:lineTo x="20736" y="0"/>
                <wp:lineTo x="0" y="0"/>
              </wp:wrapPolygon>
            </wp:wrapTight>
            <wp:docPr id="110" name="Obraz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35000" cy="611505"/>
                    </a:xfrm>
                    <a:prstGeom prst="rect">
                      <a:avLst/>
                    </a:prstGeom>
                  </pic:spPr>
                </pic:pic>
              </a:graphicData>
            </a:graphic>
            <wp14:sizeRelH relativeFrom="page">
              <wp14:pctWidth>0</wp14:pctWidth>
            </wp14:sizeRelH>
            <wp14:sizeRelV relativeFrom="page">
              <wp14:pctHeight>0</wp14:pctHeight>
            </wp14:sizeRelV>
          </wp:anchor>
        </w:drawing>
      </w:r>
      <w:r w:rsidRPr="003A3066">
        <w:rPr>
          <w:rFonts w:eastAsia="Arial Narrow"/>
        </w:rPr>
        <w:t xml:space="preserve">Pokrycie zapotrzebowania na ciepło jest jednym z elementów </w:t>
      </w:r>
      <w:r w:rsidRPr="003A3066">
        <w:rPr>
          <w:rFonts w:eastAsia="Arial Narrow"/>
          <w:b/>
        </w:rPr>
        <w:t>bezpieczeństwa energetycznego</w:t>
      </w:r>
      <w:r w:rsidRPr="003A3066">
        <w:rPr>
          <w:rFonts w:eastAsia="Arial Narrow"/>
        </w:rPr>
        <w:t>. Zabezpieczenie dostaw ciepła w sposób szczególny ma znaczenie dla gospodarstw domowych, w których ponad 80% zużywanej energii pierwotnej przeznaczanych jest na ogrzanie pomieszczeń i wody. Z niewystarczającym pokryciem potrzeb cieplnych silnie związane jest zjawisko ubóstwa energetycznego mające wieloaspektowe podłoże.</w:t>
      </w:r>
    </w:p>
    <w:p w:rsidR="003A3066" w:rsidRPr="003A3066" w:rsidRDefault="003A3066" w:rsidP="003A3066">
      <w:pPr>
        <w:rPr>
          <w:rFonts w:eastAsia="Arial Narrow"/>
        </w:rPr>
      </w:pPr>
      <w:r w:rsidRPr="003A3066">
        <w:rPr>
          <w:rFonts w:eastAsia="Arial Narrow"/>
        </w:rPr>
        <w:t xml:space="preserve">Wytwarzaniu ciepła towarzyszą emisje zanieczyszczeń. O ile energetyka zawodowa i przemysłowa zobligowana jest do dotrzymywania restrykcyjnych norm dotyczących emisji, o tyle w gospodarstwach domowych występuje tylko zakaz palenia odpadów. Dla najwyższej efektywności wykorzystania surowców energetycznych, a także możliwie </w:t>
      </w:r>
      <w:r w:rsidRPr="003A3066">
        <w:rPr>
          <w:rFonts w:eastAsia="Arial Narrow"/>
          <w:b/>
        </w:rPr>
        <w:t>wysokiej redukcji zanieczyszczeń</w:t>
      </w:r>
      <w:r w:rsidRPr="003A3066">
        <w:rPr>
          <w:rFonts w:eastAsia="Arial Narrow"/>
        </w:rPr>
        <w:t xml:space="preserve"> niezbędne jest zapewnienie </w:t>
      </w:r>
      <w:r w:rsidRPr="003A3066">
        <w:rPr>
          <w:rFonts w:eastAsia="Arial Narrow"/>
          <w:b/>
        </w:rPr>
        <w:t>konkurencyjności</w:t>
      </w:r>
      <w:r w:rsidRPr="003A3066">
        <w:rPr>
          <w:rFonts w:eastAsia="Arial Narrow"/>
        </w:rPr>
        <w:t xml:space="preserve"> rozwiązań efektywnych i niskoemisyjnych. W szerszym ujęciu koszty ochrony zdrowia i nieracjonalnego gospodarowania zasobami przewyższają różnicę kosztów inwestycyjnych i/lub operacyjnych czystych technologii. </w:t>
      </w:r>
    </w:p>
    <w:p w:rsidR="003A3066" w:rsidRPr="003A3066" w:rsidRDefault="003A3066" w:rsidP="003A3066">
      <w:pPr>
        <w:pStyle w:val="Bezodstpw"/>
      </w:pPr>
    </w:p>
    <w:p w:rsidR="003A3066" w:rsidRPr="003A3066" w:rsidRDefault="003A3066" w:rsidP="003A3066">
      <w:r w:rsidRPr="003A3066">
        <w:rPr>
          <w:rFonts w:eastAsia="Arial Narrow"/>
        </w:rPr>
        <w:t xml:space="preserve">Cechą rynku ciepła jest jego lokalny charakter ze względu na techniczne możliwości </w:t>
      </w:r>
      <w:proofErr w:type="spellStart"/>
      <w:r w:rsidRPr="003A3066">
        <w:rPr>
          <w:rFonts w:eastAsia="Arial Narrow"/>
        </w:rPr>
        <w:t>przesyłu</w:t>
      </w:r>
      <w:proofErr w:type="spellEnd"/>
      <w:r w:rsidRPr="003A3066">
        <w:rPr>
          <w:rFonts w:eastAsia="Arial Narrow"/>
        </w:rPr>
        <w:t xml:space="preserve"> ciepła, które nie przekraczają 20 km. Gospodarstwa domowe zaopatrują się w ciepło za pomocą indywidualnego źródła ciepła lub przez dostęp do sieci ciepłowniczych (ciepłownictwo sieciowe), podobnie jak przedsiębiorstwa i podmioty sektora publicznego. Choć od lat 90. XX w. poczynione zostały ogromne postępy w zakresie efektywności energetycznej wytwarzania i dostarczania ciepła oraz ograniczenia wpływu tych procesów na środowisko, wciąż pozostaje szeroki zakres działań w zakresie gospodarki cieplnej.</w:t>
      </w:r>
      <w:r w:rsidRPr="003A3066">
        <w:t xml:space="preserve"> </w:t>
      </w:r>
    </w:p>
    <w:p w:rsidR="003A3066" w:rsidRPr="003A3066" w:rsidRDefault="003A3066" w:rsidP="003A3066">
      <w:r w:rsidRPr="003A3066">
        <w:rPr>
          <w:i/>
        </w:rPr>
        <w:t xml:space="preserve">Poniżej przedstawiona została koncepcja pokrycia potrzeb cieplnych gospodarki w podziale na ciepłownictwo systemowe i indywidualne, a ponadto omówione zostały inne problemy ogólnogospodarcze związane z pokrywaniem potrzeb cieplnych. Projektem strategicznym tego kierunku jest </w:t>
      </w:r>
      <w:r w:rsidRPr="003A3066">
        <w:rPr>
          <w:b/>
          <w:i/>
        </w:rPr>
        <w:t>rozwój ciepłownictwa systemowego</w:t>
      </w:r>
      <w:r w:rsidRPr="003A3066">
        <w:rPr>
          <w:i/>
        </w:rPr>
        <w:t xml:space="preserve">.  </w:t>
      </w:r>
    </w:p>
    <w:p w:rsidR="003A3066" w:rsidRPr="003A3066" w:rsidRDefault="003A3066" w:rsidP="003A3066">
      <w:pPr>
        <w:spacing w:before="200" w:after="200"/>
        <w:jc w:val="center"/>
        <w:rPr>
          <w:color w:val="BFBFBF" w:themeColor="background1" w:themeShade="BF"/>
        </w:rPr>
      </w:pPr>
      <w:r w:rsidRPr="003A3066">
        <w:rPr>
          <w:color w:val="BFBFBF" w:themeColor="background1" w:themeShade="BF"/>
        </w:rPr>
        <w:t>* * *</w:t>
      </w:r>
    </w:p>
    <w:p w:rsidR="003A3066" w:rsidRPr="003A3066" w:rsidRDefault="003A3066" w:rsidP="003A3066">
      <w:r w:rsidRPr="003A3066">
        <w:rPr>
          <w:noProof/>
          <w:lang w:eastAsia="pl-PL"/>
        </w:rPr>
        <mc:AlternateContent>
          <mc:Choice Requires="wps">
            <w:drawing>
              <wp:anchor distT="0" distB="0" distL="114300" distR="114300" simplePos="0" relativeHeight="251689984" behindDoc="0" locked="0" layoutInCell="1" allowOverlap="1" wp14:anchorId="68A686BB" wp14:editId="578BA90C">
                <wp:simplePos x="0" y="0"/>
                <wp:positionH relativeFrom="margin">
                  <wp:align>right</wp:align>
                </wp:positionH>
                <wp:positionV relativeFrom="paragraph">
                  <wp:posOffset>41606</wp:posOffset>
                </wp:positionV>
                <wp:extent cx="1220470" cy="576000"/>
                <wp:effectExtent l="57150" t="38100" r="55880" b="71755"/>
                <wp:wrapSquare wrapText="bothSides"/>
                <wp:docPr id="56" name="Prostokąt 56"/>
                <wp:cNvGraphicFramePr/>
                <a:graphic xmlns:a="http://schemas.openxmlformats.org/drawingml/2006/main">
                  <a:graphicData uri="http://schemas.microsoft.com/office/word/2010/wordprocessingShape">
                    <wps:wsp>
                      <wps:cNvSpPr/>
                      <wps:spPr>
                        <a:xfrm>
                          <a:off x="0" y="0"/>
                          <a:ext cx="1220470" cy="576000"/>
                        </a:xfrm>
                        <a:prstGeom prst="rect">
                          <a:avLst/>
                        </a:prstGeom>
                        <a:solidFill>
                          <a:srgbClr val="0070C0"/>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planowanie energetyczne na poziomie lokalnym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8A686BB" id="Prostokąt 56" o:spid="_x0000_s1209" style="position:absolute;left:0;text-align:left;margin-left:44.9pt;margin-top:3.3pt;width:96.1pt;height:45.35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" fillcolor="#0070c0" stroked="f">
                <v:shadow on="t" color="black" opacity="41287f" offset="0,1.5pt"/>
                <v:textbox>
                  <w:txbxContent>
                    <w:p w:rsidR="003419EC" w:rsidRDefault="003419EC" w:rsidP="003A3066">
                      <w:pPr>
                        <w:pStyle w:val="nawigator"/>
                      </w:pPr>
                      <w:r>
                        <w:t>planowanie energetyczne na poziomie lokalnym</w:t>
                      </w:r>
                    </w:p>
                  </w:txbxContent>
                </v:textbox>
                <w10:wrap type="square" anchorx="margin"/>
              </v:rect>
            </w:pict>
          </mc:Fallback>
        </mc:AlternateContent>
      </w:r>
      <w:r w:rsidRPr="003A3066">
        <w:rPr>
          <w:rFonts w:eastAsia="Arial Narrow"/>
        </w:rPr>
        <w:t xml:space="preserve">Szczególną rolę we wdrażaniu polityki państwa w zakresie ciepłownictwa ma zaangażowanie władz samorządowych i lokalne planowanie energetyczne, ze względu na to, że potrzeby cieplne pokrywa się w miejscu zamieszkania. W 2018 r. jedynie 22% gmin posiadało dokument planistyczny dotyczący zaopatrzenia w ciepło, energię elektryczną i paliwa gazowe. Dlatego konieczne jest </w:t>
      </w:r>
      <w:r w:rsidRPr="003A3066">
        <w:rPr>
          <w:rFonts w:eastAsia="Arial Narrow"/>
          <w:b/>
        </w:rPr>
        <w:t xml:space="preserve">zaktywizowanie gmin, powiatów oraz województw do planowania energetycznego </w:t>
      </w:r>
      <w:r w:rsidRPr="003A3066">
        <w:rPr>
          <w:rFonts w:eastAsia="Arial Narrow"/>
        </w:rPr>
        <w:t>skutkujące przede wszystkim racjonalną gospodarką energetyczną oraz rozwojem czystych źródeł energii i poprawą jakości powietrza. Planowanie powinno opierać się o realną współpracę jednostek samorządu terytorialnego, wykorzystując możliwości lokalnych synergii, a nie wyłącznie w celu realizacji obowiązku</w:t>
      </w:r>
      <w:r w:rsidRPr="003A3066">
        <w:t>.</w:t>
      </w:r>
    </w:p>
    <w:p w:rsidR="003A3066" w:rsidRPr="003A3066" w:rsidRDefault="003A3066" w:rsidP="003A3066">
      <w:r w:rsidRPr="003A3066">
        <w:rPr>
          <w:noProof/>
          <w:lang w:eastAsia="pl-PL"/>
        </w:rPr>
        <mc:AlternateContent>
          <mc:Choice Requires="wps">
            <w:drawing>
              <wp:anchor distT="0" distB="0" distL="114300" distR="114300" simplePos="0" relativeHeight="251696128" behindDoc="0" locked="0" layoutInCell="1" allowOverlap="1" wp14:anchorId="23E10787" wp14:editId="0AEA9B8A">
                <wp:simplePos x="0" y="0"/>
                <wp:positionH relativeFrom="margin">
                  <wp:posOffset>4484370</wp:posOffset>
                </wp:positionH>
                <wp:positionV relativeFrom="paragraph">
                  <wp:posOffset>45720</wp:posOffset>
                </wp:positionV>
                <wp:extent cx="1220470" cy="576000"/>
                <wp:effectExtent l="57150" t="38100" r="55880" b="71755"/>
                <wp:wrapSquare wrapText="bothSides"/>
                <wp:docPr id="61" name="Prostokąt 61"/>
                <wp:cNvGraphicFramePr/>
                <a:graphic xmlns:a="http://schemas.openxmlformats.org/drawingml/2006/main">
                  <a:graphicData uri="http://schemas.microsoft.com/office/word/2010/wordprocessingShape">
                    <wps:wsp>
                      <wps:cNvSpPr/>
                      <wps:spPr>
                        <a:xfrm>
                          <a:off x="0" y="0"/>
                          <a:ext cx="1220470" cy="576000"/>
                        </a:xfrm>
                        <a:prstGeom prst="rect">
                          <a:avLst/>
                        </a:prstGeom>
                        <a:solidFill>
                          <a:srgbClr val="0070C0"/>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budowa ogólnopolskiej mapy ciepła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3E10787" id="Prostokąt 61" o:spid="_x0000_s1210" style="position:absolute;left:0;text-align:left;margin-left:353.1pt;margin-top:3.6pt;width:96.1pt;height:45.3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" fillcolor="#0070c0" stroked="f">
                <v:shadow on="t" color="black" opacity="41287f" offset="0,1.5pt"/>
                <v:textbox>
                  <w:txbxContent>
                    <w:p w:rsidR="003419EC" w:rsidRDefault="003419EC" w:rsidP="003A3066">
                      <w:pPr>
                        <w:pStyle w:val="nawigator"/>
                      </w:pPr>
                      <w:r>
                        <w:t>budowa ogólnopolskiej mapy ciepła</w:t>
                      </w:r>
                    </w:p>
                  </w:txbxContent>
                </v:textbox>
                <w10:wrap type="square" anchorx="margin"/>
              </v:rect>
            </w:pict>
          </mc:Fallback>
        </mc:AlternateContent>
      </w:r>
      <w:r w:rsidRPr="003A3066">
        <w:rPr>
          <w:rFonts w:eastAsia="Arial Narrow"/>
        </w:rPr>
        <w:t xml:space="preserve">Użytecznym narzędziem planowania energetycznego będzie </w:t>
      </w:r>
      <w:r w:rsidRPr="003A3066">
        <w:rPr>
          <w:rFonts w:eastAsia="Arial Narrow"/>
          <w:b/>
        </w:rPr>
        <w:t>system zbierania danych do ogólnopolskiej mapy ciepła</w:t>
      </w:r>
      <w:r w:rsidRPr="003A3066">
        <w:rPr>
          <w:rFonts w:eastAsia="Arial Narrow"/>
        </w:rPr>
        <w:t>. Dostęp do takich danych pozwoli regionom, gminom i przedsiębiorcom oszacować potencjał rozwoju sieci ciepłowniczych oraz kogeneracji, a nowym inwestorom dostarczy informacji o zastanej infrastrukturze</w:t>
      </w:r>
      <w:r w:rsidRPr="003A3066">
        <w:t xml:space="preserve">. </w:t>
      </w:r>
    </w:p>
    <w:p w:rsidR="003A3066" w:rsidRPr="003A3066" w:rsidRDefault="003A3066" w:rsidP="003A3066">
      <w:pPr>
        <w:pStyle w:val="Bezodstpw"/>
      </w:pPr>
    </w:p>
    <w:p w:rsidR="003A3066" w:rsidRPr="003A3066" w:rsidRDefault="003A3066" w:rsidP="003A3066"/>
    <w:p w:rsidR="003A3066" w:rsidRPr="003A3066" w:rsidRDefault="003A3066" w:rsidP="003A3066">
      <w:pPr>
        <w:spacing w:after="80"/>
      </w:pPr>
      <w:r w:rsidRPr="003A3066">
        <w:rPr>
          <w:b/>
        </w:rPr>
        <w:t>Pokrycie potrzeb cieplnych</w:t>
      </w:r>
      <w:r w:rsidRPr="003A3066">
        <w:t xml:space="preserve"> powinno odbywać się przede wszystkim poprzez wykorzystanie </w:t>
      </w:r>
      <w:r w:rsidRPr="003A3066">
        <w:rPr>
          <w:b/>
        </w:rPr>
        <w:t>ciepła sieciowego</w:t>
      </w:r>
      <w:r w:rsidRPr="003A3066">
        <w:t xml:space="preserve">. Zapewnia to wysoką efektywność wykorzystania surowca, poprawia komfort życia obywateli i ogranicza problem </w:t>
      </w:r>
      <w:r w:rsidRPr="003A3066">
        <w:rPr>
          <w:i/>
        </w:rPr>
        <w:t>niskiej emisji</w:t>
      </w:r>
      <w:r w:rsidRPr="003A3066">
        <w:rPr>
          <w:rStyle w:val="Odwoanieprzypisudolnego"/>
        </w:rPr>
        <w:footnoteReference w:id="69"/>
      </w:r>
      <w:r w:rsidRPr="003A3066">
        <w:t>. Jeśli przyłączenie do sieci ciepłowniczej nie jest możliwe, należy dążyć do wykorzystania źródeł indywidu</w:t>
      </w:r>
      <w:r w:rsidR="00CB7E86">
        <w:t>al</w:t>
      </w:r>
      <w:r w:rsidRPr="003A3066">
        <w:t xml:space="preserve">nych o możliwie najniższej emisyjności. Jako cel wyznaczono, aby </w:t>
      </w:r>
      <w:r w:rsidRPr="003A3066">
        <w:rPr>
          <w:b/>
        </w:rPr>
        <w:t>do 2040 r. potrzeby cieplne wszystkich gospodarstw domowych były pokrywane przez ciepło sieciowe oraz przez zero- lub niskoemisyjne źródła ciepła</w:t>
      </w:r>
      <w:r w:rsidRPr="003A3066">
        <w:t xml:space="preserve">. </w:t>
      </w:r>
    </w:p>
    <w:p w:rsidR="003A3066" w:rsidRPr="003A3066" w:rsidRDefault="003A3066" w:rsidP="003A3066">
      <w:pPr>
        <w:spacing w:after="80"/>
        <w:rPr>
          <w:rFonts w:eastAsia="Arial Narrow"/>
        </w:rPr>
      </w:pPr>
    </w:p>
    <w:p w:rsidR="003A3066" w:rsidRPr="003A3066" w:rsidRDefault="003A3066" w:rsidP="003A3066">
      <w:pPr>
        <w:spacing w:after="80"/>
      </w:pPr>
      <w:r w:rsidRPr="003A3066">
        <w:rPr>
          <w:rFonts w:eastAsia="Arial Narrow"/>
        </w:rPr>
        <w:t xml:space="preserve">O efektywności dostarczania ciepła decyduje źródło oraz system jej dostarczania. Zgodnie z regulacjami unijnymi i krajowymi </w:t>
      </w:r>
      <w:r w:rsidRPr="003A3066">
        <w:rPr>
          <w:b/>
        </w:rPr>
        <w:t>system jest efektywny energetycznie</w:t>
      </w:r>
      <w:r w:rsidRPr="003A3066">
        <w:t>, jeśli do produkcji ciepła i chłodu wykorzystuje w co najmniej:</w:t>
      </w:r>
    </w:p>
    <w:p w:rsidR="003A3066" w:rsidRPr="003A3066" w:rsidRDefault="003A3066" w:rsidP="00747B70">
      <w:pPr>
        <w:pStyle w:val="Akapitzlist"/>
        <w:numPr>
          <w:ilvl w:val="0"/>
          <w:numId w:val="24"/>
        </w:numPr>
        <w:spacing w:after="40"/>
        <w:ind w:left="425" w:hanging="357"/>
        <w:contextualSpacing w:val="0"/>
      </w:pPr>
      <w:r w:rsidRPr="003A3066">
        <w:t xml:space="preserve">75% ciepło pochodzące z kogeneracji (CHP, ang. </w:t>
      </w:r>
      <w:proofErr w:type="spellStart"/>
      <w:r w:rsidRPr="003A3066">
        <w:rPr>
          <w:i/>
        </w:rPr>
        <w:t>combined</w:t>
      </w:r>
      <w:proofErr w:type="spellEnd"/>
      <w:r w:rsidRPr="003A3066">
        <w:rPr>
          <w:i/>
        </w:rPr>
        <w:t xml:space="preserve"> </w:t>
      </w:r>
      <w:proofErr w:type="spellStart"/>
      <w:r w:rsidRPr="003A3066">
        <w:rPr>
          <w:i/>
        </w:rPr>
        <w:t>heat</w:t>
      </w:r>
      <w:proofErr w:type="spellEnd"/>
      <w:r w:rsidRPr="003A3066">
        <w:rPr>
          <w:i/>
        </w:rPr>
        <w:t xml:space="preserve"> and </w:t>
      </w:r>
      <w:proofErr w:type="spellStart"/>
      <w:r w:rsidRPr="003A3066">
        <w:rPr>
          <w:i/>
        </w:rPr>
        <w:t>power</w:t>
      </w:r>
      <w:proofErr w:type="spellEnd"/>
      <w:r w:rsidRPr="003A3066">
        <w:t>) lub</w:t>
      </w:r>
    </w:p>
    <w:p w:rsidR="003A3066" w:rsidRPr="003A3066" w:rsidRDefault="003A3066" w:rsidP="00747B70">
      <w:pPr>
        <w:pStyle w:val="Akapitzlist"/>
        <w:numPr>
          <w:ilvl w:val="0"/>
          <w:numId w:val="24"/>
        </w:numPr>
        <w:spacing w:after="40"/>
        <w:ind w:left="425" w:hanging="357"/>
        <w:contextualSpacing w:val="0"/>
      </w:pPr>
      <w:r w:rsidRPr="003A3066">
        <w:t>50% ciepło odpadowe (produkt uboczny procesów przemysłowych) lub</w:t>
      </w:r>
    </w:p>
    <w:p w:rsidR="003A3066" w:rsidRPr="003A3066" w:rsidRDefault="003A3066" w:rsidP="00747B70">
      <w:pPr>
        <w:pStyle w:val="Akapitzlist"/>
        <w:numPr>
          <w:ilvl w:val="0"/>
          <w:numId w:val="24"/>
        </w:numPr>
        <w:spacing w:after="40"/>
        <w:ind w:left="425" w:hanging="357"/>
        <w:contextualSpacing w:val="0"/>
      </w:pPr>
      <w:r w:rsidRPr="003A3066">
        <w:t xml:space="preserve">50% energię z OZE lub </w:t>
      </w:r>
    </w:p>
    <w:p w:rsidR="003A3066" w:rsidRPr="003A3066" w:rsidRDefault="003A3066" w:rsidP="00747B70">
      <w:pPr>
        <w:pStyle w:val="Akapitzlist"/>
        <w:numPr>
          <w:ilvl w:val="0"/>
          <w:numId w:val="24"/>
        </w:numPr>
        <w:ind w:left="425" w:hanging="357"/>
        <w:contextualSpacing w:val="0"/>
      </w:pPr>
      <w:r w:rsidRPr="003A3066">
        <w:t xml:space="preserve">50% wykorzystuje się połączenie energii i ciepła, </w:t>
      </w:r>
      <w:r w:rsidRPr="003A3066">
        <w:rPr>
          <w:rFonts w:eastAsia="Arial Narrow"/>
        </w:rPr>
        <w:t>o których mowa powyżej</w:t>
      </w:r>
      <w:r w:rsidRPr="003A3066">
        <w:t>.</w:t>
      </w:r>
    </w:p>
    <w:p w:rsidR="003A3066" w:rsidRPr="003A3066" w:rsidRDefault="003A3066" w:rsidP="003A3066">
      <w:r w:rsidRPr="003A3066">
        <w:t xml:space="preserve">Aktualnie kryterium systemu efektywnego energetycznie spełnia tylko ok. 20% spośród systemów ciepłowniczych lub chłodniczych, które dostarczają ok. 85% ogólnego wolumenu ciepła systemowego w kraju. W 2016 r. w kogeneracji wytworzono ok. 15,9% energii elektrycznej i ok. 61% ciepła systemowego. </w:t>
      </w:r>
    </w:p>
    <w:p w:rsidR="003A3066" w:rsidRPr="003A3066" w:rsidRDefault="003A3066" w:rsidP="003A3066">
      <w:pPr>
        <w:pStyle w:val="Bezodstpw"/>
      </w:pPr>
      <w:r w:rsidRPr="003A3066">
        <w:rPr>
          <w:noProof/>
          <w:color w:val="BFBFBF" w:themeColor="background1" w:themeShade="BF"/>
          <w:lang w:eastAsia="pl-PL"/>
        </w:rPr>
        <mc:AlternateContent>
          <mc:Choice Requires="wps">
            <w:drawing>
              <wp:anchor distT="0" distB="0" distL="114300" distR="114300" simplePos="0" relativeHeight="251788288" behindDoc="0" locked="0" layoutInCell="1" allowOverlap="1" wp14:anchorId="655DBA46" wp14:editId="57BFF1A9">
                <wp:simplePos x="0" y="0"/>
                <wp:positionH relativeFrom="margin">
                  <wp:posOffset>-88762</wp:posOffset>
                </wp:positionH>
                <wp:positionV relativeFrom="paragraph">
                  <wp:posOffset>46245</wp:posOffset>
                </wp:positionV>
                <wp:extent cx="5903595" cy="1129085"/>
                <wp:effectExtent l="0" t="0" r="20955" b="13970"/>
                <wp:wrapNone/>
                <wp:docPr id="160" name="Prostokąt zaokrąglony 160"/>
                <wp:cNvGraphicFramePr/>
                <a:graphic xmlns:a="http://schemas.openxmlformats.org/drawingml/2006/main">
                  <a:graphicData uri="http://schemas.microsoft.com/office/word/2010/wordprocessingShape">
                    <wps:wsp>
                      <wps:cNvSpPr/>
                      <wps:spPr>
                        <a:xfrm>
                          <a:off x="0" y="0"/>
                          <a:ext cx="5903595" cy="1129085"/>
                        </a:xfrm>
                        <a:prstGeom prst="roundRect">
                          <a:avLst>
                            <a:gd name="adj" fmla="val 3374"/>
                          </a:avLst>
                        </a:prstGeom>
                        <a:noFill/>
                        <a:ln w="19050">
                          <a:solidFill>
                            <a:srgbClr val="0070C0"/>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D957A89" id="Prostokąt zaokrąglony 160" o:spid="_x0000_s1026" style="position:absolute;margin-left:-7pt;margin-top:3.65pt;width:464.85pt;height:88.9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" filled="f" strokecolor="#0070c0" strokeweight="1.5pt">
                <v:stroke dashstyle="3 1" joinstyle="miter"/>
                <w10:wrap anchorx="margin"/>
              </v:roundrect>
            </w:pict>
          </mc:Fallback>
        </mc:AlternateContent>
      </w:r>
    </w:p>
    <w:p w:rsidR="003A3066" w:rsidRPr="003A3066" w:rsidRDefault="003A3066" w:rsidP="003A3066">
      <w:pPr>
        <w:spacing w:after="240"/>
        <w:ind w:right="2580"/>
      </w:pPr>
      <w:r w:rsidRPr="003A3066">
        <w:rPr>
          <w:noProof/>
          <w:lang w:eastAsia="pl-PL"/>
        </w:rPr>
        <mc:AlternateContent>
          <mc:Choice Requires="wps">
            <w:drawing>
              <wp:anchor distT="0" distB="0" distL="114300" distR="114300" simplePos="0" relativeHeight="251680768" behindDoc="0" locked="0" layoutInCell="1" allowOverlap="1" wp14:anchorId="79A6BF40" wp14:editId="0D03F8CF">
                <wp:simplePos x="0" y="0"/>
                <wp:positionH relativeFrom="margin">
                  <wp:posOffset>4276090</wp:posOffset>
                </wp:positionH>
                <wp:positionV relativeFrom="paragraph">
                  <wp:posOffset>2540</wp:posOffset>
                </wp:positionV>
                <wp:extent cx="1450975" cy="429260"/>
                <wp:effectExtent l="57150" t="38100" r="53975" b="85090"/>
                <wp:wrapSquare wrapText="bothSides"/>
                <wp:docPr id="41" name="Prostokąt 41"/>
                <wp:cNvGraphicFramePr/>
                <a:graphic xmlns:a="http://schemas.openxmlformats.org/drawingml/2006/main">
                  <a:graphicData uri="http://schemas.microsoft.com/office/word/2010/wordprocessingShape">
                    <wps:wsp>
                      <wps:cNvSpPr/>
                      <wps:spPr>
                        <a:xfrm>
                          <a:off x="0" y="0"/>
                          <a:ext cx="1450975" cy="429260"/>
                        </a:xfrm>
                        <a:prstGeom prst="rect">
                          <a:avLst/>
                        </a:prstGeom>
                        <a:solidFill>
                          <a:srgbClr val="0070C0"/>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rozwój ciepłownictwa systemowego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9A6BF40" id="Prostokąt 41" o:spid="_x0000_s1211" style="position:absolute;left:0;text-align:left;margin-left:336.7pt;margin-top:.2pt;width:114.25pt;height:33.8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" fillcolor="#0070c0" stroked="f">
                <v:shadow on="t" color="black" opacity="41287f" offset="0,1.5pt"/>
                <v:textbox>
                  <w:txbxContent>
                    <w:p w:rsidR="003419EC" w:rsidRDefault="003419EC" w:rsidP="003A3066">
                      <w:pPr>
                        <w:pStyle w:val="nawigator"/>
                      </w:pPr>
                      <w:r>
                        <w:t>rozwój ciepłownictwa systemowego</w:t>
                      </w:r>
                    </w:p>
                  </w:txbxContent>
                </v:textbox>
                <w10:wrap type="square" anchorx="margin"/>
              </v:rect>
            </w:pict>
          </mc:Fallback>
        </mc:AlternateContent>
      </w:r>
      <w:r w:rsidRPr="003A3066">
        <w:rPr>
          <w:b/>
          <w:noProof/>
          <w:lang w:eastAsia="pl-PL"/>
        </w:rPr>
        <mc:AlternateContent>
          <mc:Choice Requires="wpg">
            <w:drawing>
              <wp:anchor distT="0" distB="0" distL="114300" distR="114300" simplePos="0" relativeHeight="251787264" behindDoc="0" locked="0" layoutInCell="1" allowOverlap="1" wp14:anchorId="6C6CC8BB" wp14:editId="245D9C3B">
                <wp:simplePos x="0" y="0"/>
                <wp:positionH relativeFrom="margin">
                  <wp:posOffset>4279265</wp:posOffset>
                </wp:positionH>
                <wp:positionV relativeFrom="paragraph">
                  <wp:posOffset>479425</wp:posOffset>
                </wp:positionV>
                <wp:extent cx="1447800" cy="485140"/>
                <wp:effectExtent l="0" t="0" r="19050" b="10160"/>
                <wp:wrapTight wrapText="bothSides">
                  <wp:wrapPolygon edited="0">
                    <wp:start x="0" y="0"/>
                    <wp:lineTo x="0" y="21204"/>
                    <wp:lineTo x="21600" y="21204"/>
                    <wp:lineTo x="21600" y="0"/>
                    <wp:lineTo x="0" y="0"/>
                  </wp:wrapPolygon>
                </wp:wrapTight>
                <wp:docPr id="155" name="Grupa 155"/>
                <wp:cNvGraphicFramePr/>
                <a:graphic xmlns:a="http://schemas.openxmlformats.org/drawingml/2006/main">
                  <a:graphicData uri="http://schemas.microsoft.com/office/word/2010/wordprocessingGroup">
                    <wpg:wgp>
                      <wpg:cNvGrpSpPr/>
                      <wpg:grpSpPr>
                        <a:xfrm>
                          <a:off x="0" y="0"/>
                          <a:ext cx="1447800" cy="485140"/>
                          <a:chOff x="-20596" y="0"/>
                          <a:chExt cx="1447800" cy="485140"/>
                        </a:xfrm>
                      </wpg:grpSpPr>
                      <wps:wsp>
                        <wps:cNvPr id="156" name="Prostokąt zaokrąglony 156"/>
                        <wps:cNvSpPr/>
                        <wps:spPr>
                          <a:xfrm>
                            <a:off x="-20596" y="0"/>
                            <a:ext cx="1447800" cy="48514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7.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158" name="Obraz 158" descr="S:\DE - Departament Elektroenergetyki i Ciepłownictwa\DE_V\PEP2040\12_materiały prasowo-propagandowe\logo\Polska z logo PEP2040.jp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6C6CC8BB" id="Grupa 155" o:spid="_x0000_s1212" style="position:absolute;left:0;text-align:left;margin-left:336.95pt;margin-top:37.75pt;width:114pt;height:38.2pt;z-index:251787264;mso-position-horizontal-relative:margin;mso-width-relative:margin;mso-height-relative:margin" coordorigin="-205"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">
                <v:roundrect id="Prostokąt zaokrąglony 156" o:spid="_x0000_s1213" style="position:absolute;left:-205;width:14477;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" filled="f" strokecolor="#c00000" strokeweight="1pt">
                  <v:stroke joinstyle="miter"/>
                  <v:textbox inset="11mm,0,0,0">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7. </w:t>
                        </w:r>
                        <w:r w:rsidRPr="00066C8D">
                          <w:rPr>
                            <w:noProof/>
                            <w:color w:val="C00000"/>
                            <w:sz w:val="16"/>
                            <w:lang w:eastAsia="pl-PL"/>
                          </w:rPr>
                          <w:t>PROJEKT STRATEGICZNY</w:t>
                        </w:r>
                        <w:r>
                          <w:rPr>
                            <w:noProof/>
                            <w:color w:val="C00000"/>
                            <w:sz w:val="16"/>
                            <w:lang w:eastAsia="pl-PL"/>
                          </w:rPr>
                          <w:t xml:space="preserve"> PEP</w:t>
                        </w:r>
                      </w:p>
                    </w:txbxContent>
                  </v:textbox>
                </v:roundrect>
                <v:shape id="Obraz 158" o:spid="_x0000_s1214"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">
                  <v:imagedata r:id="rId55" o:title="Polska z logo PEP2040"/>
                  <v:path arrowok="t"/>
                </v:shape>
                <w10:wrap type="tight" anchorx="margin"/>
              </v:group>
            </w:pict>
          </mc:Fallback>
        </mc:AlternateContent>
      </w:r>
      <w:r w:rsidRPr="003A3066">
        <w:rPr>
          <w:rFonts w:eastAsia="Arial Narrow"/>
        </w:rPr>
        <w:t xml:space="preserve">Dążyć się będzie do rozbudowy oraz poprawy efektywności ciepłownictwa, a przede wszystkim do budowy i przekształcania istniejących systemów w </w:t>
      </w:r>
      <w:r w:rsidRPr="003A3066">
        <w:rPr>
          <w:rFonts w:eastAsia="Arial Narrow"/>
          <w:b/>
        </w:rPr>
        <w:t>efektywne energetycznie systemy ciepłownicze</w:t>
      </w:r>
      <w:r w:rsidRPr="003A3066">
        <w:rPr>
          <w:rFonts w:eastAsia="Arial Narrow"/>
        </w:rPr>
        <w:t xml:space="preserve">. </w:t>
      </w:r>
      <w:r w:rsidRPr="003A3066">
        <w:rPr>
          <w:b/>
        </w:rPr>
        <w:t xml:space="preserve">Oczekuje się, że w 2030 r. co najmniej 85% spośród systemów ciepłowniczych lub chłodniczych, w których moc zamówiona przekracza 5 MW spełniać będzie kryteria efektywnego energetycznie systemu ciepłowniczego. </w:t>
      </w:r>
      <w:r w:rsidRPr="003A3066">
        <w:rPr>
          <w:rFonts w:eastAsia="Arial Narrow"/>
        </w:rPr>
        <w:t>W osiąganiu tego decydującą rolę będą miały następujące działania</w:t>
      </w:r>
      <w:r w:rsidRPr="003A3066">
        <w:t>:</w:t>
      </w:r>
    </w:p>
    <w:p w:rsidR="003A3066" w:rsidRPr="003A3066" w:rsidRDefault="003A3066" w:rsidP="00747B70">
      <w:pPr>
        <w:numPr>
          <w:ilvl w:val="0"/>
          <w:numId w:val="23"/>
        </w:numPr>
        <w:spacing w:after="60"/>
        <w:ind w:left="426" w:hanging="357"/>
        <w:rPr>
          <w:rFonts w:eastAsia="Arial Narrow"/>
          <w:b/>
        </w:rPr>
      </w:pPr>
      <w:r w:rsidRPr="003A3066">
        <w:rPr>
          <w:rFonts w:eastAsia="Arial Narrow"/>
          <w:b/>
        </w:rPr>
        <w:t>Rozwój kogeneracji</w:t>
      </w:r>
      <w:r w:rsidRPr="003A3066">
        <w:rPr>
          <w:rFonts w:eastAsia="Arial Narrow"/>
        </w:rPr>
        <w:t>,</w:t>
      </w:r>
      <w:r w:rsidRPr="003A3066">
        <w:rPr>
          <w:rFonts w:eastAsia="Arial Narrow"/>
          <w:b/>
        </w:rPr>
        <w:t xml:space="preserve"> </w:t>
      </w:r>
      <w:r w:rsidRPr="003A3066">
        <w:rPr>
          <w:rFonts w:eastAsia="Arial Narrow"/>
        </w:rPr>
        <w:t xml:space="preserve">czyli jednoczesnego wytwarzania energii elektrycznej i ciepła, co stanowi najbardziej efektywny środowiskowo sposób wykorzystania paliw kopalnych. Koszt takiej instalacji może być wyższy niż w przypadku budowy ciepłowni, jednakże zyski pochodzą ze sprzedaży dwóch nośników energii. Aby zachęcić do wykorzystania technologii CHP, ale w sposób wysokoefektywny, </w:t>
      </w:r>
      <w:r w:rsidRPr="003A3066">
        <w:rPr>
          <w:rFonts w:eastAsia="Arial Narrow"/>
          <w:b/>
        </w:rPr>
        <w:t>utrzymane zostanie wsparcie dla energii elektrycznej wytworzonej w wysokosprawnej kogeneracji</w:t>
      </w:r>
      <w:r w:rsidRPr="003A3066">
        <w:rPr>
          <w:rFonts w:eastAsia="Arial Narrow"/>
        </w:rPr>
        <w:t>.</w:t>
      </w:r>
      <w:r w:rsidRPr="003A3066">
        <w:rPr>
          <w:rFonts w:eastAsia="Arial Narrow"/>
          <w:b/>
        </w:rPr>
        <w:t xml:space="preserve"> </w:t>
      </w:r>
      <w:r w:rsidRPr="003A3066">
        <w:rPr>
          <w:rFonts w:eastAsia="Arial Narrow"/>
        </w:rPr>
        <w:t>System będzie aktywny tak długo, jak rynek będzie wymagał interwencji. W dalszej perspektywie ciepło systemowe powinno być wytwarzane przede wszystkim w CHP.</w:t>
      </w:r>
    </w:p>
    <w:p w:rsidR="003A3066" w:rsidRPr="003A3066" w:rsidRDefault="003A3066" w:rsidP="00747B70">
      <w:pPr>
        <w:numPr>
          <w:ilvl w:val="0"/>
          <w:numId w:val="23"/>
        </w:numPr>
        <w:spacing w:after="60"/>
        <w:ind w:left="426" w:hanging="357"/>
        <w:rPr>
          <w:rFonts w:eastAsia="Arial Narrow"/>
        </w:rPr>
      </w:pPr>
      <w:r w:rsidRPr="003A3066">
        <w:rPr>
          <w:rFonts w:eastAsia="Arial Narrow"/>
          <w:b/>
        </w:rPr>
        <w:t>Zwiększenie wykorzystania OZE w ciepłownictwie</w:t>
      </w:r>
      <w:r w:rsidRPr="003A3066">
        <w:rPr>
          <w:rFonts w:eastAsia="Arial Narrow"/>
        </w:rPr>
        <w:t xml:space="preserve"> </w:t>
      </w:r>
      <w:r w:rsidRPr="003A3066">
        <w:rPr>
          <w:rFonts w:eastAsia="Arial Narrow"/>
          <w:b/>
        </w:rPr>
        <w:t xml:space="preserve">systemowym </w:t>
      </w:r>
      <w:r w:rsidRPr="003A3066">
        <w:rPr>
          <w:rFonts w:eastAsia="Arial Narrow"/>
        </w:rPr>
        <w:t>– odbywać się będzie głównie poprzez wykorzystanie lokalnych zasobów energii odnawialnej, tj. biomasy, biogazu, czy geotermii, jak również kolektorów słonecznych, zwłaszcza w klastrach. Udział OZE w ciepłownictwie i chłodnictwie powinien wzrastać o 1,1 pkt proc. rocznie</w:t>
      </w:r>
      <w:r w:rsidRPr="003A3066">
        <w:rPr>
          <w:rFonts w:eastAsia="Arial Narrow"/>
          <w:vertAlign w:val="superscript"/>
        </w:rPr>
        <w:footnoteReference w:id="70"/>
      </w:r>
      <w:r w:rsidRPr="003A3066">
        <w:rPr>
          <w:rFonts w:eastAsia="Arial Narrow"/>
        </w:rPr>
        <w:t>.</w:t>
      </w:r>
    </w:p>
    <w:p w:rsidR="003A3066" w:rsidRPr="003A3066" w:rsidRDefault="003A3066" w:rsidP="00747B70">
      <w:pPr>
        <w:numPr>
          <w:ilvl w:val="0"/>
          <w:numId w:val="23"/>
        </w:numPr>
        <w:spacing w:after="60"/>
        <w:ind w:left="426"/>
        <w:rPr>
          <w:rFonts w:eastAsia="Arial Narrow"/>
          <w:b/>
        </w:rPr>
      </w:pPr>
      <w:r w:rsidRPr="003A3066">
        <w:rPr>
          <w:rFonts w:eastAsia="Arial Narrow"/>
          <w:b/>
        </w:rPr>
        <w:t>Zwiększenie wykorzystania odpadów w ciepłownictwie</w:t>
      </w:r>
      <w:r w:rsidRPr="003A3066">
        <w:rPr>
          <w:rFonts w:eastAsia="Arial Narrow"/>
        </w:rPr>
        <w:t xml:space="preserve"> </w:t>
      </w:r>
      <w:r w:rsidRPr="003A3066">
        <w:rPr>
          <w:rFonts w:eastAsia="Arial Narrow"/>
          <w:b/>
        </w:rPr>
        <w:t>systemowym</w:t>
      </w:r>
      <w:r w:rsidRPr="003A3066">
        <w:rPr>
          <w:rFonts w:eastAsia="Arial Narrow"/>
          <w:vertAlign w:val="superscript"/>
        </w:rPr>
        <w:footnoteReference w:id="71"/>
      </w:r>
      <w:r w:rsidRPr="003A3066">
        <w:rPr>
          <w:rFonts w:eastAsia="Arial Narrow"/>
          <w:b/>
        </w:rPr>
        <w:t xml:space="preserve"> </w:t>
      </w:r>
      <w:r w:rsidRPr="003A3066">
        <w:rPr>
          <w:rFonts w:eastAsia="Arial Narrow"/>
        </w:rPr>
        <w:t xml:space="preserve">(głównie w CHP) – w odróżnieniu od domowych pieców, spalarnie odpadów wyposażone są w wysokoefektywne instalacje oczyszczania spalin, a bardzo wysokie temperatury zapewniają wypalenie większości części lotnych. Przy zachowaniu unijnej hierarchii gospodarki odpadami, termiczne przetwarzanie odpadów wpisuje się </w:t>
      </w:r>
      <w:r w:rsidRPr="003A3066">
        <w:t>w ideę</w:t>
      </w:r>
      <w:r w:rsidRPr="003A3066">
        <w:rPr>
          <w:rFonts w:eastAsia="Arial Narrow"/>
        </w:rPr>
        <w:t xml:space="preserve"> </w:t>
      </w:r>
      <w:r w:rsidRPr="003A3066">
        <w:rPr>
          <w:rFonts w:eastAsia="Arial Narrow"/>
          <w:i/>
        </w:rPr>
        <w:t>gospodarki o obiegu zamkniętym.</w:t>
      </w:r>
      <w:r w:rsidRPr="003A3066">
        <w:rPr>
          <w:rFonts w:eastAsia="Arial Narrow"/>
        </w:rPr>
        <w:t xml:space="preserve"> W dalszej perspektywie termiczne unieszkodliwianie odpadów bez odzysku energii nie powinno być praktykowane. </w:t>
      </w:r>
    </w:p>
    <w:p w:rsidR="003A3066" w:rsidRPr="003A3066" w:rsidRDefault="003A3066" w:rsidP="00747B70">
      <w:pPr>
        <w:numPr>
          <w:ilvl w:val="0"/>
          <w:numId w:val="23"/>
        </w:numPr>
        <w:spacing w:after="60"/>
        <w:ind w:left="426" w:hanging="357"/>
        <w:rPr>
          <w:rFonts w:eastAsia="Arial Narrow"/>
          <w:b/>
        </w:rPr>
      </w:pPr>
      <w:proofErr w:type="spellStart"/>
      <w:r w:rsidRPr="003A3066">
        <w:rPr>
          <w:rFonts w:eastAsia="Arial Narrow"/>
          <w:b/>
        </w:rPr>
        <w:t>Uciepłownianie</w:t>
      </w:r>
      <w:proofErr w:type="spellEnd"/>
      <w:r w:rsidRPr="003A3066">
        <w:rPr>
          <w:rFonts w:eastAsia="Arial Narrow"/>
          <w:b/>
        </w:rPr>
        <w:t xml:space="preserve"> elektrowni</w:t>
      </w:r>
      <w:r w:rsidRPr="003A3066">
        <w:rPr>
          <w:rFonts w:eastAsia="Arial Narrow"/>
        </w:rPr>
        <w:t xml:space="preserve"> – dla jak najwyższej efektywności wykorzystania paliwa, ciepło towarzyszące wytwarzaniu energii elektrycznej nie powinno być odpadem. We współpracy z gminą należy rozważyć czy w danej lokalizacji występuje potencjał rozwoju rynku ciepła, który może okazać się także przyczyną rozwoju danego obszaru.</w:t>
      </w:r>
    </w:p>
    <w:p w:rsidR="003A3066" w:rsidRPr="003A3066" w:rsidRDefault="003A3066" w:rsidP="00747B70">
      <w:pPr>
        <w:numPr>
          <w:ilvl w:val="0"/>
          <w:numId w:val="23"/>
        </w:numPr>
        <w:spacing w:after="60"/>
        <w:ind w:left="426" w:hanging="357"/>
        <w:rPr>
          <w:rFonts w:eastAsia="Arial Narrow"/>
          <w:b/>
        </w:rPr>
      </w:pPr>
      <w:r w:rsidRPr="003A3066">
        <w:rPr>
          <w:rFonts w:eastAsia="Arial Narrow"/>
          <w:b/>
        </w:rPr>
        <w:t xml:space="preserve">Modernizacja i rozbudowa systemu dystrybucji ciepła i chłodu </w:t>
      </w:r>
      <w:r w:rsidRPr="003A3066">
        <w:rPr>
          <w:rFonts w:eastAsia="Arial Narrow"/>
        </w:rPr>
        <w:t xml:space="preserve">– dla ograniczenia strat, transport czynnika grzewczego powinien odbywać się w sieciach preizolowanych. Nowopowstające sieci są budowane w takich technologiach, ale należy zadbać o intensyfikację modernizacji istniejącej infrastruktury przesyłowej, która cechuje się słabą izolacją termiczną. Dla </w:t>
      </w:r>
      <w:r w:rsidRPr="003A3066">
        <w:t xml:space="preserve">zwiększania zasięgu sieci ciepłowniczych niezbędne jest także uproszczenie procesu inwestycyjnego ich budowy. </w:t>
      </w:r>
    </w:p>
    <w:p w:rsidR="003A3066" w:rsidRPr="003A3066" w:rsidRDefault="003A3066" w:rsidP="003A3066">
      <w:pPr>
        <w:spacing w:after="60"/>
        <w:ind w:left="426"/>
        <w:rPr>
          <w:rFonts w:eastAsia="Arial Narrow"/>
          <w:b/>
        </w:rPr>
      </w:pPr>
      <w:r w:rsidRPr="003A3066">
        <w:rPr>
          <w:rFonts w:eastAsia="Arial Narrow"/>
        </w:rPr>
        <w:t xml:space="preserve">Ciepło sieciowe można wykorzystać również na potrzeby wytwarzania chłodu, co jest szczególnie istotne latem, gdyż pozwala to zredukować zapotrzebowanie na moc elektryczną i wykorzystać w większym stopniu potencjał źródeł cieplnych, zwłaszcza w oparciu o technologie adsorpcyjne i absorpcyjne. Takie rozwiązanie jest szczególnie atrakcyjne dla nowopowstających budynków usługowych. </w:t>
      </w:r>
    </w:p>
    <w:p w:rsidR="003A3066" w:rsidRPr="003A3066" w:rsidRDefault="003A3066" w:rsidP="00747B70">
      <w:pPr>
        <w:numPr>
          <w:ilvl w:val="0"/>
          <w:numId w:val="23"/>
        </w:numPr>
        <w:spacing w:after="60"/>
        <w:ind w:left="426" w:hanging="357"/>
        <w:rPr>
          <w:rFonts w:eastAsia="Arial Narrow"/>
          <w:b/>
        </w:rPr>
      </w:pPr>
      <w:r w:rsidRPr="003A3066">
        <w:rPr>
          <w:rFonts w:eastAsia="Arial Narrow"/>
          <w:b/>
        </w:rPr>
        <w:t>Popularyzacja magazynów ciepła</w:t>
      </w:r>
      <w:r w:rsidRPr="003A3066">
        <w:rPr>
          <w:rFonts w:eastAsia="Arial Narrow"/>
        </w:rPr>
        <w:t xml:space="preserve"> – ciepło zmagazynowane w dolinie popytu na nie może zostać wykorzystane w okresie zwiększonego zapotrzebowania, co usprawnia działanie systemów ciepłowniczych. To rozwiązanie ma również istotne znaczenie w sprzężeniu z niestabilnymi OZE np. przy wykorzystaniu kolektorów słonecznych, ale także dla bilansowania popytu w klastrach.</w:t>
      </w:r>
    </w:p>
    <w:p w:rsidR="003A3066" w:rsidRPr="003A3066" w:rsidRDefault="003A3066" w:rsidP="00747B70">
      <w:pPr>
        <w:numPr>
          <w:ilvl w:val="0"/>
          <w:numId w:val="23"/>
        </w:numPr>
        <w:ind w:left="426" w:hanging="357"/>
        <w:rPr>
          <w:rFonts w:eastAsia="Arial Narrow"/>
          <w:b/>
        </w:rPr>
      </w:pPr>
      <w:r w:rsidRPr="003A3066">
        <w:rPr>
          <w:rFonts w:eastAsia="Arial Narrow"/>
          <w:b/>
        </w:rPr>
        <w:t>Popularyzacja inteligentnych sieci</w:t>
      </w:r>
      <w:r w:rsidRPr="003A3066">
        <w:rPr>
          <w:rFonts w:eastAsia="Arial Narrow"/>
        </w:rPr>
        <w:t xml:space="preserve"> – wysokosprawne źródła, prawidłowo zaizolowane sieci oraz zasobniki ciepła osiągają najwyższą efektywność przy wykorzystaniu inteligentnych sieci. Nowoczesne metody zarządzania pozwalają na optymalne gospodarowanie poborem ciepła, ograniczenie strat przy przesyle ciepła, wykrywanie usterek, czy usprawnienie czynności eksploatacyjnych.</w:t>
      </w:r>
    </w:p>
    <w:p w:rsidR="003A3066" w:rsidRPr="003A3066" w:rsidRDefault="003A3066" w:rsidP="003A3066">
      <w:pPr>
        <w:rPr>
          <w:rFonts w:eastAsia="Arial Narrow"/>
        </w:rPr>
      </w:pPr>
      <w:r w:rsidRPr="003A3066">
        <w:rPr>
          <w:rFonts w:eastAsia="Arial Narrow"/>
        </w:rPr>
        <w:t>Wszystkie te</w:t>
      </w:r>
      <w:r w:rsidRPr="003A3066">
        <w:rPr>
          <w:rFonts w:eastAsia="Arial Narrow"/>
          <w:b/>
        </w:rPr>
        <w:t xml:space="preserve"> działania będą wymagały wsparcia</w:t>
      </w:r>
      <w:r w:rsidRPr="003A3066">
        <w:rPr>
          <w:rFonts w:eastAsia="Arial Narrow"/>
        </w:rPr>
        <w:t xml:space="preserve"> finansowego i organizacyjnego, ale także właściwego dostosowania prawa. Równie ważna jest edukacja społeczeństwa w zakresie efektywnych i ekologicznych sposobów pokrywania potrzeb cieplnych, a także o zaletach wykorzystywania odpadów przez energetykę zawodową i różnicach w stosunku do ich wykorzystania w instalacjach indywidualnych.</w:t>
      </w:r>
    </w:p>
    <w:p w:rsidR="003A3066" w:rsidRPr="003A3066" w:rsidRDefault="003A3066" w:rsidP="003A3066">
      <w:pPr>
        <w:pStyle w:val="Bezodstpw"/>
      </w:pPr>
    </w:p>
    <w:p w:rsidR="003A3066" w:rsidRPr="003A3066" w:rsidRDefault="003A3066" w:rsidP="003A3066">
      <w:pPr>
        <w:spacing w:after="40"/>
        <w:rPr>
          <w:rFonts w:eastAsia="Arial Narrow"/>
        </w:rPr>
      </w:pPr>
    </w:p>
    <w:p w:rsidR="003A3066" w:rsidRPr="003A3066" w:rsidRDefault="003A3066" w:rsidP="003A3066">
      <w:r w:rsidRPr="003A3066">
        <w:rPr>
          <w:noProof/>
          <w:lang w:eastAsia="pl-PL"/>
        </w:rPr>
        <mc:AlternateContent>
          <mc:Choice Requires="wps">
            <w:drawing>
              <wp:anchor distT="0" distB="0" distL="114300" distR="114300" simplePos="0" relativeHeight="251684864" behindDoc="0" locked="0" layoutInCell="1" allowOverlap="1" wp14:anchorId="363F454C" wp14:editId="3452417D">
                <wp:simplePos x="0" y="0"/>
                <wp:positionH relativeFrom="margin">
                  <wp:align>right</wp:align>
                </wp:positionH>
                <wp:positionV relativeFrom="paragraph">
                  <wp:posOffset>44450</wp:posOffset>
                </wp:positionV>
                <wp:extent cx="1220470" cy="582295"/>
                <wp:effectExtent l="57150" t="38100" r="55880" b="84455"/>
                <wp:wrapSquare wrapText="bothSides"/>
                <wp:docPr id="37" name="Prostokąt 37"/>
                <wp:cNvGraphicFramePr/>
                <a:graphic xmlns:a="http://schemas.openxmlformats.org/drawingml/2006/main">
                  <a:graphicData uri="http://schemas.microsoft.com/office/word/2010/wordprocessingShape">
                    <wps:wsp>
                      <wps:cNvSpPr/>
                      <wps:spPr>
                        <a:xfrm>
                          <a:off x="0" y="0"/>
                          <a:ext cx="1220470" cy="582295"/>
                        </a:xfrm>
                        <a:prstGeom prst="rect">
                          <a:avLst/>
                        </a:prstGeom>
                        <a:solidFill>
                          <a:srgbClr val="0070C0"/>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zwiększenie wykorzystania ciepła systemowego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63F454C" id="Prostokąt 37" o:spid="_x0000_s1215" style="position:absolute;left:0;text-align:left;margin-left:44.9pt;margin-top:3.5pt;width:96.1pt;height:45.8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" fillcolor="#0070c0" stroked="f">
                <v:shadow on="t" color="black" opacity="41287f" offset="0,1.5pt"/>
                <v:textbox>
                  <w:txbxContent>
                    <w:p w:rsidR="003419EC" w:rsidRDefault="003419EC" w:rsidP="003A3066">
                      <w:pPr>
                        <w:pStyle w:val="nawigator"/>
                      </w:pPr>
                      <w:r>
                        <w:t>zwiększenie wykorzystania ciepła systemowego</w:t>
                      </w:r>
                    </w:p>
                  </w:txbxContent>
                </v:textbox>
                <w10:wrap type="square" anchorx="margin"/>
              </v:rect>
            </w:pict>
          </mc:Fallback>
        </mc:AlternateContent>
      </w:r>
      <w:r w:rsidRPr="003A3066">
        <w:rPr>
          <w:rFonts w:eastAsia="Arial Narrow"/>
        </w:rPr>
        <w:t xml:space="preserve">Na terenach, na których istnieją techniczne warunki dostarczenia ciepła z efektywnego energetycznie systemu ciepłowniczego, </w:t>
      </w:r>
      <w:r w:rsidRPr="003A3066">
        <w:rPr>
          <w:rFonts w:eastAsia="Arial Narrow"/>
          <w:b/>
        </w:rPr>
        <w:t>odbiorcy w pierwszej kolejności powinni korzystać z ciepła sieciowego</w:t>
      </w:r>
      <w:r w:rsidRPr="003A3066">
        <w:rPr>
          <w:rFonts w:eastAsia="Arial Narrow"/>
        </w:rPr>
        <w:t xml:space="preserve">, o ile nie zastosują bardziej ekologicznego rozwiązania. Z tego względu wsparcie inwestycyjne </w:t>
      </w:r>
      <w:r w:rsidRPr="003A3066">
        <w:t>na indywidualne źródła ciepła, powinno być udzielane tylko  jeżeli nie ma możliwości przyłączenia odbiorcy do sieci ciepłowniczej.</w:t>
      </w:r>
      <w:r w:rsidRPr="003A3066">
        <w:rPr>
          <w:rFonts w:eastAsia="Arial Narrow"/>
        </w:rPr>
        <w:t xml:space="preserve"> W 2015 r. do sieci ciepłowniczej na obszarach miejskich przyłączonych było 61% gospodarstw domowych - celem jest sukcesywne zwiększanie tego wskaźnika. J</w:t>
      </w:r>
      <w:r w:rsidRPr="003A3066">
        <w:t xml:space="preserve">ako cel przyjęto osiągnięcie w 2030 r. poziomu </w:t>
      </w:r>
      <w:r w:rsidRPr="003A3066">
        <w:rPr>
          <w:b/>
        </w:rPr>
        <w:t>70% gospodarstw domowych przyłączonych do sieci ciepłowniczej w gminach miejskich</w:t>
      </w:r>
      <w:r w:rsidRPr="003A3066">
        <w:t>.</w:t>
      </w:r>
    </w:p>
    <w:p w:rsidR="003A3066" w:rsidRPr="003A3066" w:rsidRDefault="003A3066" w:rsidP="003A3066">
      <w:pPr>
        <w:spacing w:after="40"/>
      </w:pPr>
    </w:p>
    <w:p w:rsidR="003A3066" w:rsidRPr="003A3066" w:rsidRDefault="003A3066" w:rsidP="003A3066">
      <w:pPr>
        <w:spacing w:after="40"/>
        <w:rPr>
          <w:rFonts w:eastAsia="Arial Narrow"/>
        </w:rPr>
      </w:pPr>
      <w:r w:rsidRPr="003A3066">
        <w:rPr>
          <w:rFonts w:eastAsia="Arial Narrow"/>
        </w:rPr>
        <w:t xml:space="preserve">Zwiększanie liczby przyłączonych odbiorców i odchodzenie </w:t>
      </w:r>
      <w:r w:rsidRPr="003A3066">
        <w:t xml:space="preserve">od indywidualnego ogrzewania tam, gdzie zlokalizowana jest sieć </w:t>
      </w:r>
      <w:r w:rsidRPr="003A3066">
        <w:rPr>
          <w:rFonts w:eastAsia="Arial Narrow"/>
        </w:rPr>
        <w:t>przyczynia się do walki z niską emisją, a jednocześnie wpływa na komfort życia mieszkańców dotychczas wykorzystujących piece na paliwa stałe. W 2019 r. rozszerzono obowiązek podłączenia do systemu ciepłowniczego wszystkich obiektów,</w:t>
      </w:r>
      <w:r w:rsidRPr="003A3066">
        <w:rPr>
          <w:rFonts w:eastAsia="Arial Narrow"/>
          <w:b/>
        </w:rPr>
        <w:t xml:space="preserve"> </w:t>
      </w:r>
      <w:r w:rsidRPr="003A3066">
        <w:rPr>
          <w:rFonts w:eastAsia="Arial Narrow"/>
        </w:rPr>
        <w:t>o ile istnieją techniczne i ekonomiczne warunki przyłączenia</w:t>
      </w:r>
      <w:r w:rsidRPr="003A3066">
        <w:rPr>
          <w:rStyle w:val="Odwoanieprzypisudolnego"/>
          <w:rFonts w:eastAsia="Arial Narrow"/>
        </w:rPr>
        <w:footnoteReference w:id="72"/>
      </w:r>
      <w:r w:rsidRPr="003A3066">
        <w:rPr>
          <w:rFonts w:eastAsia="Arial Narrow"/>
        </w:rPr>
        <w:t xml:space="preserve">, a wykonanie tego obowiązku weryfikowane jest w procesie ubiegania się o wydanie pozwolenia na budowę. Nadal istotną barierą sprawnego rozwoju ciepłownictwa sieciowego jest realizacja procesu budowy sieci ciepłowniczych oraz przyłączy na terenach o zróżnicowanym statusie własnościowym. Z tego względu w perspektywie 2021 r. wdrożone zostaną </w:t>
      </w:r>
      <w:r w:rsidRPr="003A3066">
        <w:rPr>
          <w:rFonts w:eastAsia="Arial Narrow"/>
          <w:b/>
        </w:rPr>
        <w:t>regulacje upraszczające procedurę uzyskiwania dostępu do gruntów obcych</w:t>
      </w:r>
      <w:r w:rsidRPr="003A3066">
        <w:rPr>
          <w:rFonts w:eastAsia="Arial Narrow"/>
        </w:rPr>
        <w:t>, co umożliwi skuteczne prowadzeni inwestycji w zakresie ciepłowniczej infrastruktury liniowej.</w:t>
      </w:r>
    </w:p>
    <w:p w:rsidR="003A3066" w:rsidRPr="003A3066" w:rsidRDefault="003A3066" w:rsidP="003A3066">
      <w:pPr>
        <w:spacing w:after="40"/>
        <w:rPr>
          <w:rFonts w:eastAsia="Arial Narrow"/>
        </w:rPr>
      </w:pPr>
      <w:r w:rsidRPr="003A3066">
        <w:rPr>
          <w:rFonts w:eastAsia="Arial Narrow"/>
        </w:rPr>
        <w:t>Do zwiększenia wykorzystania ciepła sieciowego przyczyniać się będą</w:t>
      </w:r>
      <w:r w:rsidRPr="003A3066">
        <w:rPr>
          <w:rFonts w:eastAsia="Arial Narrow"/>
          <w:b/>
        </w:rPr>
        <w:t xml:space="preserve"> zadania opisane przy rozwoju ciepłownictwa systemowego</w:t>
      </w:r>
      <w:r w:rsidRPr="003A3066">
        <w:rPr>
          <w:rFonts w:eastAsia="Arial Narrow"/>
        </w:rPr>
        <w:t xml:space="preserve"> – konkurencyjne ceny ciepła z takiego źródła powinny zachęcać do korzystania z ciepła sieciowego. Aby przedsiębiorstwa ciepłownicze nie kreowały cen z pozycji monopolisty, a ich poziom był akceptowalny dla odbiorców i równocześnie umożliwiający pokrycie kosztów uzasadnionych wraz ze zwrotem z zainwestowanego kapitału, zasadna jest </w:t>
      </w:r>
      <w:r w:rsidRPr="003A3066">
        <w:rPr>
          <w:rFonts w:eastAsia="Arial Narrow"/>
          <w:b/>
        </w:rPr>
        <w:t>zmiana modelu rynku ciepła i polityki taryfowej</w:t>
      </w:r>
      <w:r w:rsidRPr="003A3066">
        <w:rPr>
          <w:rFonts w:eastAsia="Arial Narrow"/>
        </w:rPr>
        <w:t xml:space="preserve"> oraz </w:t>
      </w:r>
      <w:r w:rsidRPr="003A3066">
        <w:rPr>
          <w:rFonts w:eastAsia="Arial Narrow"/>
          <w:b/>
        </w:rPr>
        <w:t>poszukiwanie innych bodźców do optymalizacji kosztów zaopatrzenia w ciepło oraz zwiększenia liczby podejmowanych działań wpływających na poprawę efektywności</w:t>
      </w:r>
      <w:r w:rsidRPr="003A3066">
        <w:rPr>
          <w:rFonts w:eastAsia="Arial Narrow"/>
        </w:rPr>
        <w:t>.</w:t>
      </w:r>
    </w:p>
    <w:p w:rsidR="003A3066" w:rsidRPr="003A3066" w:rsidRDefault="003A3066" w:rsidP="003A3066"/>
    <w:p w:rsidR="003A3066" w:rsidRPr="003A3066" w:rsidRDefault="003A3066" w:rsidP="003A3066">
      <w:pPr>
        <w:spacing w:after="60"/>
      </w:pPr>
      <w:r w:rsidRPr="003A3066">
        <w:rPr>
          <w:noProof/>
          <w:lang w:eastAsia="pl-PL"/>
        </w:rPr>
        <mc:AlternateContent>
          <mc:Choice Requires="wps">
            <w:drawing>
              <wp:anchor distT="0" distB="0" distL="114300" distR="114300" simplePos="0" relativeHeight="251685888" behindDoc="0" locked="0" layoutInCell="1" allowOverlap="1" wp14:anchorId="52A719D2" wp14:editId="6F967D14">
                <wp:simplePos x="0" y="0"/>
                <wp:positionH relativeFrom="margin">
                  <wp:align>right</wp:align>
                </wp:positionH>
                <wp:positionV relativeFrom="paragraph">
                  <wp:posOffset>46272</wp:posOffset>
                </wp:positionV>
                <wp:extent cx="1220470" cy="504000"/>
                <wp:effectExtent l="57150" t="38100" r="55880" b="67945"/>
                <wp:wrapSquare wrapText="bothSides"/>
                <wp:docPr id="43" name="Prostokąt 43"/>
                <wp:cNvGraphicFramePr/>
                <a:graphic xmlns:a="http://schemas.openxmlformats.org/drawingml/2006/main">
                  <a:graphicData uri="http://schemas.microsoft.com/office/word/2010/wordprocessingShape">
                    <wps:wsp>
                      <wps:cNvSpPr/>
                      <wps:spPr>
                        <a:xfrm>
                          <a:off x="0" y="0"/>
                          <a:ext cx="1220470" cy="504000"/>
                        </a:xfrm>
                        <a:prstGeom prst="rect">
                          <a:avLst/>
                        </a:prstGeom>
                        <a:solidFill>
                          <a:srgbClr val="0070C0"/>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niskoemisyjne źródła indywidualne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2A719D2" id="Prostokąt 43" o:spid="_x0000_s1216" style="position:absolute;left:0;text-align:left;margin-left:44.9pt;margin-top:3.65pt;width:96.1pt;height:39.7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" fillcolor="#0070c0" stroked="f">
                <v:shadow on="t" color="black" opacity="41287f" offset="0,1.5pt"/>
                <v:textbox>
                  <w:txbxContent>
                    <w:p w:rsidR="003419EC" w:rsidRDefault="003419EC" w:rsidP="003A3066">
                      <w:pPr>
                        <w:pStyle w:val="nawigator"/>
                      </w:pPr>
                      <w:r>
                        <w:t>niskoemisyjne źródła indywidualne</w:t>
                      </w:r>
                    </w:p>
                  </w:txbxContent>
                </v:textbox>
                <w10:wrap type="square" anchorx="margin"/>
              </v:rect>
            </w:pict>
          </mc:Fallback>
        </mc:AlternateContent>
      </w:r>
      <w:r w:rsidRPr="003A3066">
        <w:rPr>
          <w:rFonts w:eastAsia="Arial Narrow"/>
        </w:rPr>
        <w:t xml:space="preserve">Jeśli na danym terenie nie ma możliwości podłączenia do sieci ciepłowniczej, potrzeby cieplne powinny być </w:t>
      </w:r>
      <w:r w:rsidRPr="003A3066">
        <w:rPr>
          <w:rFonts w:eastAsia="Arial Narrow"/>
          <w:b/>
        </w:rPr>
        <w:t>pokrywane przez źródła indywidualne o możliwie najniższej emisyjności</w:t>
      </w:r>
      <w:r w:rsidRPr="003A3066">
        <w:rPr>
          <w:rFonts w:eastAsia="Arial Narrow"/>
        </w:rPr>
        <w:t>, zwłaszcza</w:t>
      </w:r>
      <w:r w:rsidRPr="003A3066">
        <w:t>:</w:t>
      </w:r>
    </w:p>
    <w:p w:rsidR="003A3066" w:rsidRPr="003A3066" w:rsidRDefault="003A3066" w:rsidP="00747B70">
      <w:pPr>
        <w:pStyle w:val="Akapitzlist"/>
        <w:numPr>
          <w:ilvl w:val="0"/>
          <w:numId w:val="47"/>
        </w:numPr>
        <w:ind w:left="426" w:hanging="294"/>
      </w:pPr>
      <w:r w:rsidRPr="003A3066">
        <w:t>instalacje niepalnych OZE (w tym pompy ciepła),</w:t>
      </w:r>
    </w:p>
    <w:p w:rsidR="003A3066" w:rsidRPr="003A3066" w:rsidRDefault="003A3066" w:rsidP="00747B70">
      <w:pPr>
        <w:pStyle w:val="Akapitzlist"/>
        <w:numPr>
          <w:ilvl w:val="0"/>
          <w:numId w:val="47"/>
        </w:numPr>
        <w:ind w:left="426" w:hanging="294"/>
      </w:pPr>
      <w:r w:rsidRPr="003A3066">
        <w:t>ogrzewanie elektryczne,</w:t>
      </w:r>
    </w:p>
    <w:p w:rsidR="003A3066" w:rsidRPr="003A3066" w:rsidRDefault="003A3066" w:rsidP="00747B70">
      <w:pPr>
        <w:pStyle w:val="Akapitzlist"/>
        <w:numPr>
          <w:ilvl w:val="0"/>
          <w:numId w:val="47"/>
        </w:numPr>
        <w:ind w:left="426" w:hanging="294"/>
      </w:pPr>
      <w:r w:rsidRPr="003A3066">
        <w:t>instalacje gazowe,</w:t>
      </w:r>
    </w:p>
    <w:p w:rsidR="003A3066" w:rsidRPr="003A3066" w:rsidRDefault="003A3066" w:rsidP="00747B70">
      <w:pPr>
        <w:pStyle w:val="Akapitzlist"/>
        <w:numPr>
          <w:ilvl w:val="0"/>
          <w:numId w:val="47"/>
        </w:numPr>
        <w:spacing w:after="60"/>
        <w:ind w:left="426" w:hanging="294"/>
      </w:pPr>
      <w:r w:rsidRPr="003A3066">
        <w:t xml:space="preserve">wykorzystanie kotłów na paliwa stałe co najmniej V klasy lub tzw. kotłów </w:t>
      </w:r>
      <w:proofErr w:type="spellStart"/>
      <w:r w:rsidRPr="003A3066">
        <w:t>eco</w:t>
      </w:r>
      <w:proofErr w:type="spellEnd"/>
      <w:r w:rsidRPr="003A3066">
        <w:t>-design</w:t>
      </w:r>
      <w:r w:rsidRPr="003A3066">
        <w:rPr>
          <w:rStyle w:val="Odwoanieprzypisudolnego"/>
        </w:rPr>
        <w:footnoteReference w:id="73"/>
      </w:r>
      <w:r w:rsidRPr="003A3066">
        <w:t>.</w:t>
      </w:r>
    </w:p>
    <w:p w:rsidR="003A3066" w:rsidRPr="003A3066" w:rsidRDefault="003A3066" w:rsidP="003A3066">
      <w:pPr>
        <w:pStyle w:val="Bezodstpw"/>
        <w:rPr>
          <w:sz w:val="8"/>
          <w:szCs w:val="8"/>
        </w:rPr>
      </w:pPr>
    </w:p>
    <w:p w:rsidR="003A3066" w:rsidRPr="003A3066" w:rsidRDefault="003A3066" w:rsidP="003A3066">
      <w:pPr>
        <w:rPr>
          <w:rFonts w:eastAsia="Arial Narrow"/>
        </w:rPr>
      </w:pPr>
      <w:r w:rsidRPr="003A3066">
        <w:rPr>
          <w:rFonts w:eastAsia="Arial Narrow"/>
        </w:rPr>
        <w:t>Zachętą do wykorzystania ekologicznych źródeł ciepła są coraz częściej łączone oferty sprzedażowe</w:t>
      </w:r>
      <w:r w:rsidRPr="003A3066">
        <w:rPr>
          <w:rStyle w:val="Odwoanieprzypisudolnego"/>
          <w:rFonts w:eastAsia="Arial Narrow"/>
        </w:rPr>
        <w:footnoteReference w:id="74"/>
      </w:r>
      <w:r w:rsidRPr="003A3066">
        <w:rPr>
          <w:rFonts w:eastAsia="Arial Narrow"/>
        </w:rPr>
        <w:t xml:space="preserve">, a także różne formy wsparcia finansowego ze środków publicznych. Ogromną rolę w budowaniu świadomości i potrzeby ekologicznej mają samorządy i oddolne inicjatywy lokalne. </w:t>
      </w: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r w:rsidRPr="003A3066">
        <w:rPr>
          <w:noProof/>
          <w:lang w:eastAsia="pl-PL"/>
        </w:rPr>
        <mc:AlternateContent>
          <mc:Choice Requires="wps">
            <w:drawing>
              <wp:anchor distT="0" distB="0" distL="114300" distR="114300" simplePos="0" relativeHeight="251704320" behindDoc="0" locked="0" layoutInCell="1" allowOverlap="1" wp14:anchorId="7B4968C4" wp14:editId="4A4514D3">
                <wp:simplePos x="0" y="0"/>
                <wp:positionH relativeFrom="margin">
                  <wp:align>right</wp:align>
                </wp:positionH>
                <wp:positionV relativeFrom="paragraph">
                  <wp:posOffset>45974</wp:posOffset>
                </wp:positionV>
                <wp:extent cx="1296000" cy="582295"/>
                <wp:effectExtent l="57150" t="38100" r="57150" b="84455"/>
                <wp:wrapSquare wrapText="bothSides"/>
                <wp:docPr id="20" name="Prostokąt 20"/>
                <wp:cNvGraphicFramePr/>
                <a:graphic xmlns:a="http://schemas.openxmlformats.org/drawingml/2006/main">
                  <a:graphicData uri="http://schemas.microsoft.com/office/word/2010/wordprocessingShape">
                    <wps:wsp>
                      <wps:cNvSpPr/>
                      <wps:spPr>
                        <a:xfrm>
                          <a:off x="0" y="0"/>
                          <a:ext cx="1296000" cy="582295"/>
                        </a:xfrm>
                        <a:prstGeom prst="rect">
                          <a:avLst/>
                        </a:prstGeom>
                        <a:solidFill>
                          <a:srgbClr val="0070C0"/>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monitorowanie emisji z indywidu</w:t>
                            </w:r>
                            <w:r w:rsidR="00CB7E86">
                              <w:t>al</w:t>
                            </w:r>
                            <w:r>
                              <w:t>nych instalacji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B4968C4" id="Prostokąt 20" o:spid="_x0000_s1217" style="position:absolute;left:0;text-align:left;margin-left:50.85pt;margin-top:3.6pt;width:102.05pt;height:45.8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" fillcolor="#0070c0" stroked="f">
                <v:shadow on="t" color="black" opacity="41287f" offset="0,1.5pt"/>
                <v:textbox>
                  <w:txbxContent>
                    <w:p w:rsidR="003419EC" w:rsidRDefault="003419EC" w:rsidP="003A3066">
                      <w:pPr>
                        <w:pStyle w:val="nawigator"/>
                      </w:pPr>
                      <w:r>
                        <w:t>monitorowanie emisji z indywidu</w:t>
                      </w:r>
                      <w:r w:rsidR="00CB7E86">
                        <w:t>al</w:t>
                      </w:r>
                      <w:bookmarkStart w:id="32" w:name="_GoBack"/>
                      <w:bookmarkEnd w:id="32"/>
                      <w:r>
                        <w:t>nych instalacji</w:t>
                      </w:r>
                    </w:p>
                  </w:txbxContent>
                </v:textbox>
                <w10:wrap type="square" anchorx="margin"/>
              </v:rect>
            </w:pict>
          </mc:Fallback>
        </mc:AlternateContent>
      </w:r>
      <w:r w:rsidRPr="003A3066">
        <w:t xml:space="preserve">W wielu przypadkach, pomimo wiedzy o skutkach spalania odpadów w przydomowych instalacjach, są one używane jako paliwo. Problemem jest także niewłaściwa obsługa instalacji węglowych, w tym sposób rozpalania i dokładania paliwa, a także nieprzestrzeganie obowiązku lub niewłaściwe czyszczenie kominów, mające wpływ na niepełne wypalanie paliwa i  emisję części lotnych. Ogromne znaczenie w działaniach na rzecz ekologicznego pokrywania potrzeb cieplnych ma budowanie świadomości ekologicznej oraz motywacja społeczności lokalnej. Ponadto niezbędne jest </w:t>
      </w:r>
      <w:r w:rsidRPr="003A3066">
        <w:rPr>
          <w:b/>
        </w:rPr>
        <w:t xml:space="preserve">zwiększenie monitoringu emisji w domach jednorodzinnych </w:t>
      </w:r>
      <w:r w:rsidRPr="003A3066">
        <w:t xml:space="preserve">oraz </w:t>
      </w:r>
      <w:r w:rsidRPr="003A3066">
        <w:rPr>
          <w:b/>
        </w:rPr>
        <w:t>wyciąganie konsekwencji od odpowiedzialnych za zanieczyszczenia</w:t>
      </w:r>
      <w:r w:rsidRPr="003A3066">
        <w:rPr>
          <w:rStyle w:val="Odwoanieprzypisudolnego"/>
          <w:b/>
        </w:rPr>
        <w:footnoteReference w:id="75"/>
      </w:r>
      <w:r w:rsidRPr="003A3066">
        <w:t xml:space="preserve">. </w:t>
      </w:r>
    </w:p>
    <w:p w:rsidR="003A3066" w:rsidRPr="003A3066" w:rsidRDefault="003A3066" w:rsidP="003A3066">
      <w:pPr>
        <w:pStyle w:val="Bezodstpw"/>
      </w:pPr>
    </w:p>
    <w:p w:rsidR="003A3066" w:rsidRPr="003A3066" w:rsidRDefault="003A3066" w:rsidP="003A3066">
      <w:pPr>
        <w:rPr>
          <w:rFonts w:eastAsia="Arial Narrow"/>
        </w:rPr>
      </w:pPr>
    </w:p>
    <w:p w:rsidR="003A3066" w:rsidRPr="003A3066" w:rsidRDefault="003A3066" w:rsidP="003A3066">
      <w:r w:rsidRPr="003A3066">
        <w:rPr>
          <w:noProof/>
          <w:lang w:eastAsia="pl-PL"/>
        </w:rPr>
        <mc:AlternateContent>
          <mc:Choice Requires="wps">
            <w:drawing>
              <wp:anchor distT="0" distB="0" distL="114300" distR="114300" simplePos="0" relativeHeight="251756544" behindDoc="0" locked="0" layoutInCell="1" allowOverlap="1" wp14:anchorId="573CB29A" wp14:editId="4E9C9084">
                <wp:simplePos x="0" y="0"/>
                <wp:positionH relativeFrom="margin">
                  <wp:posOffset>4004310</wp:posOffset>
                </wp:positionH>
                <wp:positionV relativeFrom="paragraph">
                  <wp:posOffset>29210</wp:posOffset>
                </wp:positionV>
                <wp:extent cx="1782445" cy="612000"/>
                <wp:effectExtent l="57150" t="38100" r="65405" b="74295"/>
                <wp:wrapSquare wrapText="bothSides"/>
                <wp:docPr id="70" name="Prostokąt 70"/>
                <wp:cNvGraphicFramePr/>
                <a:graphic xmlns:a="http://schemas.openxmlformats.org/drawingml/2006/main">
                  <a:graphicData uri="http://schemas.microsoft.com/office/word/2010/wordprocessingShape">
                    <wps:wsp>
                      <wps:cNvSpPr/>
                      <wps:spPr>
                        <a:xfrm>
                          <a:off x="0" y="0"/>
                          <a:ext cx="1782445" cy="612000"/>
                        </a:xfrm>
                        <a:prstGeom prst="rect">
                          <a:avLst/>
                        </a:prstGeom>
                        <a:solidFill>
                          <a:srgbClr val="0070C0"/>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ograniczenie wykorzystania paliw stałych w  gospodarstwach domowych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73CB29A" id="Prostokąt 70" o:spid="_x0000_s1218" style="position:absolute;left:0;text-align:left;margin-left:315.3pt;margin-top:2.3pt;width:140.35pt;height:48.2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" fillcolor="#0070c0" stroked="f">
                <v:shadow on="t" color="black" opacity="41287f" offset="0,1.5pt"/>
                <v:textbox>
                  <w:txbxContent>
                    <w:p w:rsidR="003419EC" w:rsidRDefault="003419EC" w:rsidP="003A3066">
                      <w:pPr>
                        <w:pStyle w:val="nawigator"/>
                      </w:pPr>
                      <w:r>
                        <w:t>ograniczenie wykorzystania paliw stałych w  gospodarstwach domowych</w:t>
                      </w:r>
                    </w:p>
                  </w:txbxContent>
                </v:textbox>
                <w10:wrap type="square" anchorx="margin"/>
              </v:rect>
            </w:pict>
          </mc:Fallback>
        </mc:AlternateContent>
      </w:r>
      <w:r w:rsidRPr="003A3066">
        <w:rPr>
          <w:rFonts w:eastAsia="Arial Narrow"/>
        </w:rPr>
        <w:t>Dla redukcji jednego z głównych czynników niskiej emisji, ale także dla racjonalnego wykorzystania surowców (niska efektywność spalania węgla w  przydomowych instalacjach) niezbędne jest sukcesywne ograniczanie wykorzystywania</w:t>
      </w:r>
      <w:r w:rsidRPr="003A3066">
        <w:rPr>
          <w:rFonts w:eastAsia="Arial Narrow"/>
          <w:b/>
        </w:rPr>
        <w:t xml:space="preserve"> paliw stałych w gospodarstwach indywidu</w:t>
      </w:r>
      <w:r w:rsidR="00CB7E86">
        <w:rPr>
          <w:rFonts w:eastAsia="Arial Narrow"/>
          <w:b/>
        </w:rPr>
        <w:t>a</w:t>
      </w:r>
      <w:r w:rsidRPr="003A3066">
        <w:rPr>
          <w:rFonts w:eastAsia="Arial Narrow"/>
          <w:b/>
        </w:rPr>
        <w:t>lnych</w:t>
      </w:r>
      <w:r w:rsidR="003419EC">
        <w:rPr>
          <w:rFonts w:eastAsia="Arial Narrow"/>
          <w:b/>
        </w:rPr>
        <w:t xml:space="preserve"> w nieefektywnych kotłach</w:t>
      </w:r>
      <w:r w:rsidRPr="003A3066">
        <w:rPr>
          <w:rFonts w:eastAsia="Arial Narrow"/>
        </w:rPr>
        <w:t>. Proces będzie rozciągnięty w  czasie ze względu na kapitałochłonność, szeroki zasięg, czasochłonność i trudności techniczne towarzyszące zmianie instalacji grzewczej</w:t>
      </w:r>
      <w:r w:rsidR="004712CA">
        <w:rPr>
          <w:rFonts w:eastAsia="Arial Narrow"/>
        </w:rPr>
        <w:t xml:space="preserve"> i wymaga wsparcia</w:t>
      </w:r>
      <w:r w:rsidRPr="003A3066">
        <w:rPr>
          <w:rFonts w:eastAsia="Arial Narrow"/>
        </w:rPr>
        <w:t xml:space="preserve">. Pozwoli to także na stopniowe dostosowanie się mniej zamożnym gospodarstwom domowym do nowych regulacji, tak aby nie pogłębić </w:t>
      </w:r>
      <w:r w:rsidRPr="003A3066">
        <w:rPr>
          <w:rFonts w:eastAsia="Arial Narrow"/>
          <w:i/>
        </w:rPr>
        <w:t>ubóstwa energetycznego</w:t>
      </w:r>
      <w:r w:rsidRPr="003A3066">
        <w:rPr>
          <w:rFonts w:eastAsia="Arial Narrow"/>
        </w:rPr>
        <w:t>. To także czas na realizację działań termomodernizacyjnych, dzięki którym, wobec znacznej poprawy efektywności energetycznej budynków, zapotrzebowanie na energię cieplną zostanie zracjonalizowane</w:t>
      </w:r>
      <w:r w:rsidRPr="003A3066">
        <w:rPr>
          <w:rStyle w:val="Odwoanieprzypisudolnego"/>
        </w:rPr>
        <w:footnoteReference w:id="76"/>
      </w:r>
      <w:r w:rsidRPr="003A3066">
        <w:t>.</w:t>
      </w:r>
    </w:p>
    <w:p w:rsidR="003A3066" w:rsidRPr="003A3066" w:rsidRDefault="003A3066" w:rsidP="003A3066"/>
    <w:p w:rsidR="003A3066" w:rsidRPr="003A3066" w:rsidRDefault="003A3066" w:rsidP="003A3066">
      <w:pPr>
        <w:pStyle w:val="teryt"/>
      </w:pPr>
      <w:r w:rsidRPr="003A3066">
        <w:rPr>
          <w:noProof/>
          <w:lang w:eastAsia="pl-PL"/>
        </w:rPr>
        <mc:AlternateContent>
          <mc:Choice Requires="wpg">
            <w:drawing>
              <wp:anchor distT="0" distB="0" distL="114300" distR="71755" simplePos="0" relativeHeight="251752448" behindDoc="0" locked="0" layoutInCell="1" allowOverlap="1" wp14:anchorId="6760F83C" wp14:editId="0E1FFF4D">
                <wp:simplePos x="0" y="0"/>
                <wp:positionH relativeFrom="column">
                  <wp:posOffset>957</wp:posOffset>
                </wp:positionH>
                <wp:positionV relativeFrom="paragraph">
                  <wp:posOffset>11155</wp:posOffset>
                </wp:positionV>
                <wp:extent cx="1137600" cy="360000"/>
                <wp:effectExtent l="0" t="0" r="24765" b="21590"/>
                <wp:wrapSquare wrapText="bothSides"/>
                <wp:docPr id="148" name="Grupa 148"/>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49" name="Prostokąt zaokrąglony 149"/>
                        <wps:cNvSpPr/>
                        <wps:spPr>
                          <a:xfrm>
                            <a:off x="0" y="0"/>
                            <a:ext cx="1139588" cy="360000"/>
                          </a:xfrm>
                          <a:prstGeom prst="roundRect">
                            <a:avLst/>
                          </a:prstGeom>
                          <a:ln w="6350">
                            <a:solidFill>
                              <a:schemeClr val="bg1">
                                <a:lumMod val="75000"/>
                              </a:schemeClr>
                            </a:solidFill>
                            <a:prstDash val="sysDot"/>
                          </a:ln>
                        </wps:spPr>
                        <wps:style>
                          <a:lnRef idx="2">
                            <a:schemeClr val="dk1"/>
                          </a:lnRef>
                          <a:fillRef idx="1">
                            <a:schemeClr val="lt1"/>
                          </a:fillRef>
                          <a:effectRef idx="0">
                            <a:schemeClr val="dk1"/>
                          </a:effectRef>
                          <a:fontRef idx="minor">
                            <a:schemeClr val="dk1"/>
                          </a:fontRef>
                        </wps:style>
                        <wps:txbx>
                          <w:txbxContent>
                            <w:p w:rsidR="003419EC" w:rsidRPr="00471C8D" w:rsidRDefault="003419EC" w:rsidP="003A3066">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50" name="Obraz 150" descr="C:\Users\Kocon Marta\Downloads\kontur.jp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6760F83C" id="Grupa 148" o:spid="_x0000_s1219" style="position:absolute;left:0;text-align:left;margin-left:.1pt;margin-top:.9pt;width:89.55pt;height:28.35pt;z-index:251752448;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">
                <v:roundrect id="Prostokąt zaokrąglony 149" o:spid="_x0000_s1220"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" fillcolor="white [3201]" strokecolor="#bfbfbf [2412]" strokeweight=".5pt">
                  <v:stroke dashstyle="1 1" joinstyle="miter"/>
                  <v:textbox inset=",,1.3mm">
                    <w:txbxContent>
                      <w:p w:rsidR="003419EC" w:rsidRPr="00471C8D" w:rsidRDefault="003419EC" w:rsidP="003A3066">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50" o:spid="_x0000_s1221"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">
                  <v:imagedata r:id="rId51" o:title="kontur"/>
                  <v:path arrowok="t"/>
                </v:shape>
                <w10:wrap type="square"/>
              </v:group>
            </w:pict>
          </mc:Fallback>
        </mc:AlternateContent>
      </w:r>
      <w:r w:rsidRPr="003A3066">
        <w:t>Pokrywanie potrzeb cieplnych odbywa się na szczeblu lokalnym, dlatego tak ważne jest planowanie energetyczne na poziomie gminy oraz jego spójność z polityką energetyczną państwa. Należy dążyć do wykorzystania ciepła sieciowego, a indywidualne, niskoemisyjne źródła ciepła wykorzystywać jedynie na obszarach o niskim stopniu zurbanizowania. Monitorowanie i wyciąganie konsekwencji z nadmiernej emisji zanieczyszczeń również powinno odbywać się na poziomie lokalnym.</w:t>
      </w:r>
    </w:p>
    <w:p w:rsidR="003A3066" w:rsidRPr="003A3066" w:rsidRDefault="003A3066" w:rsidP="003A3066">
      <w:pPr>
        <w:spacing w:after="160" w:line="259" w:lineRule="auto"/>
        <w:jc w:val="left"/>
      </w:pPr>
      <w:r w:rsidRPr="003A3066">
        <w:br w:type="page"/>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72"/>
        <w:gridCol w:w="497"/>
        <w:gridCol w:w="5071"/>
        <w:gridCol w:w="1134"/>
        <w:gridCol w:w="1698"/>
      </w:tblGrid>
      <w:tr w:rsidR="003A3066" w:rsidRPr="003A3066" w:rsidTr="003419EC">
        <w:tc>
          <w:tcPr>
            <w:tcW w:w="370" w:type="pct"/>
            <w:tcBorders>
              <w:bottom w:val="single" w:sz="8" w:space="0" w:color="5B9BD5" w:themeColor="accent1"/>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3069" w:type="pct"/>
            <w:gridSpan w:val="2"/>
            <w:tcBorders>
              <w:bottom w:val="single" w:sz="8" w:space="0" w:color="5B9BD5" w:themeColor="accent1"/>
            </w:tcBorders>
          </w:tcPr>
          <w:p w:rsidR="003A3066" w:rsidRPr="003A3066" w:rsidRDefault="003A3066" w:rsidP="003419EC">
            <w:pPr>
              <w:pStyle w:val="Zadania"/>
              <w:rPr>
                <w:b/>
              </w:rPr>
            </w:pPr>
            <w:r w:rsidRPr="003A3066">
              <w:rPr>
                <w:b/>
              </w:rPr>
              <w:t>Działania</w:t>
            </w:r>
          </w:p>
        </w:tc>
        <w:tc>
          <w:tcPr>
            <w:tcW w:w="625" w:type="pct"/>
            <w:tcBorders>
              <w:bottom w:val="single" w:sz="8" w:space="0" w:color="5B9BD5" w:themeColor="accent1"/>
            </w:tcBorders>
            <w:vAlign w:val="center"/>
          </w:tcPr>
          <w:p w:rsidR="003A3066" w:rsidRPr="003A3066" w:rsidRDefault="003A3066" w:rsidP="003419EC">
            <w:pPr>
              <w:pStyle w:val="Zadania"/>
              <w:rPr>
                <w:b/>
              </w:rPr>
            </w:pPr>
            <w:r w:rsidRPr="003A3066">
              <w:rPr>
                <w:b/>
              </w:rPr>
              <w:t>Termin</w:t>
            </w:r>
          </w:p>
        </w:tc>
        <w:tc>
          <w:tcPr>
            <w:tcW w:w="936" w:type="pct"/>
            <w:tcBorders>
              <w:bottom w:val="single" w:sz="8" w:space="0" w:color="5B9BD5" w:themeColor="accent1"/>
            </w:tcBorders>
            <w:vAlign w:val="center"/>
          </w:tcPr>
          <w:p w:rsidR="003A3066" w:rsidRPr="003A3066" w:rsidRDefault="003A3066" w:rsidP="003419EC">
            <w:pPr>
              <w:pStyle w:val="Zadania"/>
              <w:rPr>
                <w:b/>
              </w:rPr>
            </w:pPr>
            <w:r w:rsidRPr="003A3066">
              <w:rPr>
                <w:b/>
              </w:rPr>
              <w:t>Odpowiedzialni</w:t>
            </w:r>
          </w:p>
        </w:tc>
      </w:tr>
      <w:tr w:rsidR="003A3066" w:rsidRPr="003A3066" w:rsidTr="003419EC">
        <w:tc>
          <w:tcPr>
            <w:tcW w:w="370" w:type="pct"/>
            <w:tcBorders>
              <w:top w:val="single" w:sz="8" w:space="0" w:color="5B9BD5" w:themeColor="accent1"/>
              <w:bottom w:val="dotted" w:sz="4" w:space="0" w:color="0070C0"/>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4" w:type="pct"/>
            <w:tcBorders>
              <w:top w:val="single" w:sz="8" w:space="0" w:color="5B9BD5" w:themeColor="accent1"/>
              <w:bottom w:val="dotted" w:sz="4" w:space="0" w:color="0070C0"/>
            </w:tcBorders>
          </w:tcPr>
          <w:p w:rsidR="003A3066" w:rsidRPr="003A3066" w:rsidRDefault="003A3066" w:rsidP="003419EC">
            <w:pPr>
              <w:pStyle w:val="Zadania"/>
            </w:pPr>
            <w:r w:rsidRPr="003A3066">
              <w:t>7.1.</w:t>
            </w:r>
          </w:p>
        </w:tc>
        <w:tc>
          <w:tcPr>
            <w:tcW w:w="2795" w:type="pct"/>
            <w:tcBorders>
              <w:top w:val="single" w:sz="8" w:space="0" w:color="5B9BD5" w:themeColor="accent1"/>
              <w:bottom w:val="dotted" w:sz="4" w:space="0" w:color="0070C0"/>
            </w:tcBorders>
          </w:tcPr>
          <w:p w:rsidR="003A3066" w:rsidRPr="003A3066" w:rsidRDefault="003A3066" w:rsidP="003419EC">
            <w:pPr>
              <w:pStyle w:val="Zadania"/>
            </w:pPr>
            <w:r w:rsidRPr="003A3066">
              <w:t>Aktywizacja regionów w zakresie planowania energetycznego poprzez zmianę obowiązku wykonania dokumentów planistycznych w zakresie zaopatrzenia w ciepło, energię elektryczną i paliwa gazowe</w:t>
            </w:r>
          </w:p>
        </w:tc>
        <w:tc>
          <w:tcPr>
            <w:tcW w:w="625" w:type="pct"/>
            <w:tcBorders>
              <w:top w:val="single" w:sz="8" w:space="0" w:color="5B9BD5" w:themeColor="accent1"/>
              <w:bottom w:val="dotted" w:sz="4" w:space="0" w:color="0070C0"/>
            </w:tcBorders>
          </w:tcPr>
          <w:p w:rsidR="003A3066" w:rsidRPr="003A3066" w:rsidRDefault="003A3066" w:rsidP="003419EC">
            <w:pPr>
              <w:pStyle w:val="Zadania"/>
            </w:pPr>
            <w:r w:rsidRPr="003A3066">
              <w:t>2022</w:t>
            </w:r>
          </w:p>
        </w:tc>
        <w:tc>
          <w:tcPr>
            <w:tcW w:w="936" w:type="pct"/>
            <w:tcBorders>
              <w:top w:val="single" w:sz="8" w:space="0" w:color="5B9BD5" w:themeColor="accent1"/>
              <w:bottom w:val="dotted" w:sz="4" w:space="0" w:color="0070C0"/>
            </w:tcBorders>
          </w:tcPr>
          <w:p w:rsidR="003A3066" w:rsidRPr="003A3066" w:rsidRDefault="003A3066" w:rsidP="003419EC">
            <w:pPr>
              <w:pStyle w:val="Zadania"/>
            </w:pPr>
            <w:r w:rsidRPr="003A3066">
              <w:t xml:space="preserve">MSWiA, ME, </w:t>
            </w:r>
            <w:proofErr w:type="spellStart"/>
            <w:r w:rsidRPr="003A3066">
              <w:t>MIiR</w:t>
            </w:r>
            <w:proofErr w:type="spellEnd"/>
          </w:p>
        </w:tc>
      </w:tr>
      <w:tr w:rsidR="003A3066" w:rsidRPr="003A3066" w:rsidTr="003419EC">
        <w:tc>
          <w:tcPr>
            <w:tcW w:w="370" w:type="pct"/>
            <w:tcBorders>
              <w:top w:val="dotted" w:sz="4" w:space="0" w:color="0070C0"/>
              <w:bottom w:val="dotted" w:sz="4" w:space="0" w:color="5B9BD5" w:themeColor="accent1"/>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4" w:type="pct"/>
            <w:tcBorders>
              <w:top w:val="dotted" w:sz="4" w:space="0" w:color="0070C0"/>
              <w:bottom w:val="dotted" w:sz="4" w:space="0" w:color="5B9BD5" w:themeColor="accent1"/>
            </w:tcBorders>
          </w:tcPr>
          <w:p w:rsidR="003A3066" w:rsidRPr="003A3066" w:rsidRDefault="003A3066" w:rsidP="003419EC">
            <w:pPr>
              <w:pStyle w:val="Zadania"/>
            </w:pPr>
            <w:r w:rsidRPr="003A3066">
              <w:t>7.2.</w:t>
            </w:r>
          </w:p>
        </w:tc>
        <w:tc>
          <w:tcPr>
            <w:tcW w:w="2795" w:type="pct"/>
            <w:tcBorders>
              <w:top w:val="dotted" w:sz="4" w:space="0" w:color="0070C0"/>
              <w:bottom w:val="dotted" w:sz="4" w:space="0" w:color="5B9BD5" w:themeColor="accent1"/>
            </w:tcBorders>
          </w:tcPr>
          <w:p w:rsidR="003A3066" w:rsidRPr="003A3066" w:rsidRDefault="003A3066" w:rsidP="003419EC">
            <w:pPr>
              <w:pStyle w:val="Zadania"/>
            </w:pPr>
            <w:r w:rsidRPr="003A3066">
              <w:t>Budowa systemu zbierania danych do mapy ciepła</w:t>
            </w:r>
          </w:p>
        </w:tc>
        <w:tc>
          <w:tcPr>
            <w:tcW w:w="625" w:type="pct"/>
            <w:tcBorders>
              <w:top w:val="dotted" w:sz="4" w:space="0" w:color="0070C0"/>
              <w:bottom w:val="dotted" w:sz="4" w:space="0" w:color="5B9BD5" w:themeColor="accent1"/>
            </w:tcBorders>
          </w:tcPr>
          <w:p w:rsidR="003A3066" w:rsidRPr="003A3066" w:rsidRDefault="003A3066" w:rsidP="003419EC">
            <w:pPr>
              <w:pStyle w:val="Zadania"/>
            </w:pPr>
            <w:r w:rsidRPr="003A3066">
              <w:t>2020</w:t>
            </w:r>
          </w:p>
        </w:tc>
        <w:tc>
          <w:tcPr>
            <w:tcW w:w="936" w:type="pct"/>
            <w:tcBorders>
              <w:top w:val="dotted" w:sz="4" w:space="0" w:color="0070C0"/>
              <w:bottom w:val="dotted" w:sz="4" w:space="0" w:color="5B9BD5" w:themeColor="accent1"/>
            </w:tcBorders>
          </w:tcPr>
          <w:p w:rsidR="003A3066" w:rsidRPr="003A3066" w:rsidRDefault="003A3066" w:rsidP="003419EC">
            <w:pPr>
              <w:pStyle w:val="Zadania"/>
            </w:pPr>
            <w:r w:rsidRPr="003A3066">
              <w:t>GUS, ME, URE</w:t>
            </w:r>
          </w:p>
        </w:tc>
      </w:tr>
      <w:tr w:rsidR="003A3066" w:rsidRPr="003A3066" w:rsidTr="003419EC">
        <w:tc>
          <w:tcPr>
            <w:tcW w:w="370"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4"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7.3.</w:t>
            </w:r>
          </w:p>
        </w:tc>
        <w:tc>
          <w:tcPr>
            <w:tcW w:w="2795"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 xml:space="preserve">Zapewnienie warunków rozwoju ekologicznych i efektywnych systemów ciepłowniczych przez wsparcie finansowe, organizacyjne i prawne: </w:t>
            </w:r>
          </w:p>
          <w:p w:rsidR="003A3066" w:rsidRPr="003A3066" w:rsidRDefault="003A3066" w:rsidP="00747B70">
            <w:pPr>
              <w:pStyle w:val="Zadania"/>
              <w:numPr>
                <w:ilvl w:val="0"/>
                <w:numId w:val="25"/>
              </w:numPr>
              <w:ind w:left="232" w:hanging="232"/>
            </w:pPr>
            <w:r w:rsidRPr="003A3066">
              <w:t>zwiększenia wykorzystania wysokosprawnej kogeneracji (system wsparcia)</w:t>
            </w:r>
          </w:p>
          <w:p w:rsidR="003A3066" w:rsidRPr="003A3066" w:rsidRDefault="003A3066" w:rsidP="00747B70">
            <w:pPr>
              <w:pStyle w:val="Zadania"/>
              <w:numPr>
                <w:ilvl w:val="0"/>
                <w:numId w:val="25"/>
              </w:numPr>
              <w:ind w:left="232" w:hanging="232"/>
            </w:pPr>
            <w:r w:rsidRPr="003A3066">
              <w:t>zwiększenia wykorzystania OZE i odpadów w ciepłownictwie systemowym;</w:t>
            </w:r>
          </w:p>
          <w:p w:rsidR="003A3066" w:rsidRPr="003A3066" w:rsidRDefault="003A3066" w:rsidP="00747B70">
            <w:pPr>
              <w:pStyle w:val="Zadania"/>
              <w:numPr>
                <w:ilvl w:val="0"/>
                <w:numId w:val="25"/>
              </w:numPr>
              <w:ind w:left="232" w:hanging="232"/>
            </w:pPr>
            <w:proofErr w:type="spellStart"/>
            <w:r w:rsidRPr="003A3066">
              <w:t>uciepłownianie</w:t>
            </w:r>
            <w:proofErr w:type="spellEnd"/>
            <w:r w:rsidRPr="003A3066">
              <w:t xml:space="preserve"> elektrowni;</w:t>
            </w:r>
          </w:p>
          <w:p w:rsidR="003A3066" w:rsidRPr="003A3066" w:rsidRDefault="003A3066" w:rsidP="00747B70">
            <w:pPr>
              <w:pStyle w:val="Zadania"/>
              <w:numPr>
                <w:ilvl w:val="0"/>
                <w:numId w:val="25"/>
              </w:numPr>
              <w:ind w:left="232" w:hanging="232"/>
              <w:rPr>
                <w:rFonts w:cs="Calibri"/>
                <w:szCs w:val="24"/>
              </w:rPr>
            </w:pPr>
            <w:r w:rsidRPr="003A3066">
              <w:rPr>
                <w:rFonts w:cs="Calibri"/>
                <w:szCs w:val="24"/>
              </w:rPr>
              <w:t xml:space="preserve">modernizacji i rozbudowy </w:t>
            </w:r>
            <w:r w:rsidRPr="003A3066">
              <w:rPr>
                <w:rFonts w:eastAsia="Arial Narrow" w:cs="Calibri"/>
                <w:szCs w:val="24"/>
              </w:rPr>
              <w:t>systemów ciepłowniczych i rozwoju technologii wytwarzania chłodu z ciepła sieciowego;</w:t>
            </w:r>
          </w:p>
          <w:p w:rsidR="003A3066" w:rsidRPr="003A3066" w:rsidRDefault="003A3066" w:rsidP="00747B70">
            <w:pPr>
              <w:pStyle w:val="Zadania"/>
              <w:numPr>
                <w:ilvl w:val="0"/>
                <w:numId w:val="25"/>
              </w:numPr>
              <w:ind w:left="232" w:hanging="232"/>
              <w:rPr>
                <w:rFonts w:cs="Calibri"/>
                <w:szCs w:val="24"/>
              </w:rPr>
            </w:pPr>
            <w:r w:rsidRPr="003A3066">
              <w:t>popularyzacji magazynów ciepła i inteligentnych sieci</w:t>
            </w:r>
          </w:p>
          <w:p w:rsidR="003A3066" w:rsidRPr="003A3066" w:rsidRDefault="003A3066" w:rsidP="003419EC">
            <w:pPr>
              <w:pStyle w:val="Zadania"/>
            </w:pPr>
            <w:r w:rsidRPr="003A3066">
              <w:rPr>
                <w:noProof/>
                <w:lang w:eastAsia="pl-PL"/>
              </w:rPr>
              <mc:AlternateContent>
                <mc:Choice Requires="wpg">
                  <w:drawing>
                    <wp:anchor distT="0" distB="0" distL="114300" distR="114300" simplePos="0" relativeHeight="251826176" behindDoc="0" locked="0" layoutInCell="1" allowOverlap="1" wp14:anchorId="7C91D6DB" wp14:editId="01EC7E02">
                      <wp:simplePos x="0" y="0"/>
                      <wp:positionH relativeFrom="column">
                        <wp:posOffset>26670</wp:posOffset>
                      </wp:positionH>
                      <wp:positionV relativeFrom="paragraph">
                        <wp:posOffset>15875</wp:posOffset>
                      </wp:positionV>
                      <wp:extent cx="1822450" cy="273050"/>
                      <wp:effectExtent l="0" t="0" r="25400" b="12700"/>
                      <wp:wrapNone/>
                      <wp:docPr id="18" name="Grupa 18"/>
                      <wp:cNvGraphicFramePr/>
                      <a:graphic xmlns:a="http://schemas.openxmlformats.org/drawingml/2006/main">
                        <a:graphicData uri="http://schemas.microsoft.com/office/word/2010/wordprocessingGroup">
                          <wpg:wgp>
                            <wpg:cNvGrpSpPr/>
                            <wpg:grpSpPr>
                              <a:xfrm>
                                <a:off x="0" y="0"/>
                                <a:ext cx="1822450" cy="273050"/>
                                <a:chOff x="28575" y="0"/>
                                <a:chExt cx="1822450" cy="273050"/>
                              </a:xfrm>
                            </wpg:grpSpPr>
                            <pic:pic xmlns:pic="http://schemas.openxmlformats.org/drawingml/2006/picture">
                              <pic:nvPicPr>
                                <pic:cNvPr id="31" name="Obraz 31" descr="S:\DE - Departament Elektroenergetyki i Ciepłownictwa\DE_V\PEP2040\12_materiały prasowo-propagandowe\logo\Polska z logo PEP2040.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32" name="Prostokąt zaokrąglony 32"/>
                              <wps:cNvSpPr/>
                              <wps:spPr>
                                <a:xfrm>
                                  <a:off x="28575" y="0"/>
                                  <a:ext cx="1822450" cy="27305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514063" w:rsidRDefault="003419EC" w:rsidP="003A3066">
                                    <w:pPr>
                                      <w:pStyle w:val="nawigator"/>
                                      <w:ind w:left="-57"/>
                                      <w:jc w:val="left"/>
                                      <w:rPr>
                                        <w:lang w:eastAsia="pl-PL"/>
                                      </w:rPr>
                                    </w:pPr>
                                    <w:r>
                                      <w:rPr>
                                        <w:noProof/>
                                        <w:color w:val="C00000"/>
                                        <w:sz w:val="16"/>
                                        <w:lang w:eastAsia="pl-PL"/>
                                      </w:rPr>
                                      <w:t xml:space="preserve">7.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7C91D6DB" id="Grupa 18" o:spid="_x0000_s1222" style="position:absolute;margin-left:2.1pt;margin-top:1.25pt;width:143.5pt;height:21.5pt;z-index:251826176" coordorigin="285"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">
                      <v:shape id="Obraz 31" o:spid="_x0000_s1223"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">
                        <v:imagedata r:id="rId53" o:title="Polska z logo PEP2040"/>
                        <v:path arrowok="t"/>
                      </v:shape>
                      <v:roundrect id="Prostokąt zaokrąglony 32" o:spid="_x0000_s1224" style="position:absolute;left:285;width:18225;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" filled="f" strokecolor="#c00000" strokeweight="1pt">
                        <v:stroke joinstyle="miter"/>
                        <v:textbox>
                          <w:txbxContent>
                            <w:p w:rsidR="003419EC" w:rsidRPr="00514063" w:rsidRDefault="003419EC" w:rsidP="003A3066">
                              <w:pPr>
                                <w:pStyle w:val="nawigator"/>
                                <w:ind w:left="-57"/>
                                <w:jc w:val="left"/>
                                <w:rPr>
                                  <w:lang w:eastAsia="pl-PL"/>
                                </w:rPr>
                              </w:pPr>
                              <w:r>
                                <w:rPr>
                                  <w:noProof/>
                                  <w:color w:val="C00000"/>
                                  <w:sz w:val="16"/>
                                  <w:lang w:eastAsia="pl-PL"/>
                                </w:rPr>
                                <w:t xml:space="preserve">7.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rsidR="003A3066" w:rsidRPr="003A3066" w:rsidRDefault="003A3066" w:rsidP="003419EC">
            <w:pPr>
              <w:pStyle w:val="Zadania"/>
              <w:rPr>
                <w:rFonts w:cs="Calibri"/>
                <w:szCs w:val="24"/>
              </w:rPr>
            </w:pPr>
          </w:p>
        </w:tc>
        <w:tc>
          <w:tcPr>
            <w:tcW w:w="625"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 xml:space="preserve">– </w:t>
            </w:r>
          </w:p>
        </w:tc>
        <w:tc>
          <w:tcPr>
            <w:tcW w:w="936"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 xml:space="preserve">ME, MŚ, </w:t>
            </w:r>
            <w:proofErr w:type="spellStart"/>
            <w:r w:rsidRPr="003A3066">
              <w:t>MIiR</w:t>
            </w:r>
            <w:proofErr w:type="spellEnd"/>
            <w:r w:rsidRPr="003A3066">
              <w:t xml:space="preserve"> samorządy, spółki, NFOŚiGW, </w:t>
            </w:r>
            <w:proofErr w:type="spellStart"/>
            <w:r w:rsidRPr="003A3066">
              <w:t>WFOŚiGW</w:t>
            </w:r>
            <w:proofErr w:type="spellEnd"/>
            <w:r w:rsidRPr="003A3066">
              <w:t xml:space="preserve"> i inne podmioty, zależnie od przyjętych rozwiązań</w:t>
            </w:r>
          </w:p>
        </w:tc>
      </w:tr>
      <w:tr w:rsidR="003A3066" w:rsidRPr="00CB7E86" w:rsidTr="003419EC">
        <w:tc>
          <w:tcPr>
            <w:tcW w:w="370" w:type="pct"/>
            <w:tcBorders>
              <w:top w:val="dotted" w:sz="4" w:space="0" w:color="5B9BD5" w:themeColor="accent1"/>
              <w:bottom w:val="dotted" w:sz="4" w:space="0" w:color="5B9BD5" w:themeColor="accent1"/>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92D050"/>
              </w:rPr>
              <w:t xml:space="preserve"> █</w:t>
            </w:r>
          </w:p>
        </w:tc>
        <w:tc>
          <w:tcPr>
            <w:tcW w:w="274"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7.4.</w:t>
            </w:r>
          </w:p>
        </w:tc>
        <w:tc>
          <w:tcPr>
            <w:tcW w:w="2795"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Zapewnienie warunków zwiększenia wykorzystania ciepła systemowego zwłaszcza poprzez:</w:t>
            </w:r>
          </w:p>
          <w:p w:rsidR="003A3066" w:rsidRPr="003A3066" w:rsidRDefault="003A3066" w:rsidP="00747B70">
            <w:pPr>
              <w:pStyle w:val="Zadania"/>
              <w:numPr>
                <w:ilvl w:val="0"/>
                <w:numId w:val="48"/>
              </w:numPr>
              <w:ind w:left="196" w:hanging="196"/>
            </w:pPr>
            <w:r w:rsidRPr="003A3066">
              <w:t>uproszczenie procedur w obszarze prowadzenia inwestycji w zakresie ciepłowniczej infrastruktury sieciowej;</w:t>
            </w:r>
          </w:p>
          <w:p w:rsidR="003A3066" w:rsidRPr="003A3066" w:rsidRDefault="003A3066" w:rsidP="00747B70">
            <w:pPr>
              <w:pStyle w:val="Zadania"/>
              <w:numPr>
                <w:ilvl w:val="0"/>
                <w:numId w:val="48"/>
              </w:numPr>
              <w:ind w:left="196" w:hanging="196"/>
              <w:rPr>
                <w:rFonts w:eastAsia="Arial Narrow"/>
              </w:rPr>
            </w:pPr>
            <w:r w:rsidRPr="003A3066">
              <w:t xml:space="preserve">zmianę modelu </w:t>
            </w:r>
            <w:r w:rsidRPr="003A3066">
              <w:rPr>
                <w:rFonts w:eastAsia="Arial Narrow"/>
              </w:rPr>
              <w:t>rynku ciepła i polityki taryfowej</w:t>
            </w:r>
          </w:p>
        </w:tc>
        <w:tc>
          <w:tcPr>
            <w:tcW w:w="625"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 xml:space="preserve">2021 / </w:t>
            </w:r>
            <w:r w:rsidRPr="003A3066">
              <w:br/>
              <w:t>2020</w:t>
            </w:r>
          </w:p>
        </w:tc>
        <w:tc>
          <w:tcPr>
            <w:tcW w:w="936" w:type="pct"/>
            <w:tcBorders>
              <w:top w:val="dotted" w:sz="4" w:space="0" w:color="5B9BD5" w:themeColor="accent1"/>
              <w:bottom w:val="dotted" w:sz="4" w:space="0" w:color="5B9BD5" w:themeColor="accent1"/>
            </w:tcBorders>
          </w:tcPr>
          <w:p w:rsidR="003A3066" w:rsidRPr="003A3066" w:rsidRDefault="003A3066" w:rsidP="003419EC">
            <w:pPr>
              <w:pStyle w:val="Zadania"/>
              <w:rPr>
                <w:lang w:val="en-GB"/>
              </w:rPr>
            </w:pPr>
            <w:r w:rsidRPr="003A3066">
              <w:rPr>
                <w:lang w:val="en-GB"/>
              </w:rPr>
              <w:t xml:space="preserve">ME, </w:t>
            </w:r>
            <w:proofErr w:type="spellStart"/>
            <w:r w:rsidRPr="003A3066">
              <w:rPr>
                <w:lang w:val="en-GB"/>
              </w:rPr>
              <w:t>MIiR</w:t>
            </w:r>
            <w:proofErr w:type="spellEnd"/>
            <w:r w:rsidRPr="003A3066">
              <w:rPr>
                <w:lang w:val="en-GB"/>
              </w:rPr>
              <w:t xml:space="preserve">, </w:t>
            </w:r>
            <w:proofErr w:type="spellStart"/>
            <w:r w:rsidRPr="003A3066">
              <w:rPr>
                <w:lang w:val="en-GB"/>
              </w:rPr>
              <w:t>PRMCzP</w:t>
            </w:r>
            <w:proofErr w:type="spellEnd"/>
            <w:r w:rsidRPr="003A3066">
              <w:rPr>
                <w:lang w:val="en-GB"/>
              </w:rPr>
              <w:t xml:space="preserve">, MŚ, </w:t>
            </w:r>
            <w:proofErr w:type="spellStart"/>
            <w:r w:rsidRPr="003A3066">
              <w:rPr>
                <w:lang w:val="en-GB"/>
              </w:rPr>
              <w:t>NFOŚiGW</w:t>
            </w:r>
            <w:proofErr w:type="spellEnd"/>
          </w:p>
        </w:tc>
      </w:tr>
      <w:tr w:rsidR="003A3066" w:rsidRPr="003A3066" w:rsidTr="003419EC">
        <w:tc>
          <w:tcPr>
            <w:tcW w:w="370"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4"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7.5.</w:t>
            </w:r>
          </w:p>
        </w:tc>
        <w:tc>
          <w:tcPr>
            <w:tcW w:w="2795"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rPr>
                <w:rFonts w:cs="Calibri"/>
                <w:szCs w:val="24"/>
              </w:rPr>
              <w:t>Tworzenie zachęt do wykorzystywania w ciepłownictwie indywidu</w:t>
            </w:r>
            <w:r w:rsidR="00CB7E86">
              <w:rPr>
                <w:rFonts w:cs="Calibri"/>
                <w:szCs w:val="24"/>
              </w:rPr>
              <w:t>al</w:t>
            </w:r>
            <w:r w:rsidRPr="003A3066">
              <w:rPr>
                <w:rFonts w:cs="Calibri"/>
                <w:szCs w:val="24"/>
              </w:rPr>
              <w:t xml:space="preserve">nym paliw innych niż stałe – </w:t>
            </w:r>
            <w:r w:rsidRPr="003A3066">
              <w:rPr>
                <w:rFonts w:cs="Calibri"/>
                <w:i/>
                <w:szCs w:val="24"/>
              </w:rPr>
              <w:t>gazu ziemnego, niepalnych OZE, energii elektrycznej</w:t>
            </w:r>
          </w:p>
        </w:tc>
        <w:tc>
          <w:tcPr>
            <w:tcW w:w="625"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w:t>
            </w:r>
          </w:p>
        </w:tc>
        <w:tc>
          <w:tcPr>
            <w:tcW w:w="936"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NFOŚiGW, samorządy, ME</w:t>
            </w:r>
          </w:p>
        </w:tc>
      </w:tr>
      <w:tr w:rsidR="003A3066" w:rsidRPr="003A3066" w:rsidTr="003419EC">
        <w:tc>
          <w:tcPr>
            <w:tcW w:w="370" w:type="pct"/>
            <w:tcBorders>
              <w:top w:val="dotted" w:sz="4" w:space="0" w:color="5B9BD5" w:themeColor="accent1"/>
              <w:bottom w:val="dotted" w:sz="4" w:space="0" w:color="5B9BD5" w:themeColor="accent1"/>
            </w:tcBorders>
          </w:tcPr>
          <w:p w:rsidR="003A3066" w:rsidRPr="003A3066" w:rsidRDefault="003A3066" w:rsidP="003419EC">
            <w:pPr>
              <w:pStyle w:val="Zadania"/>
              <w:rPr>
                <w:color w:val="92D050"/>
              </w:rPr>
            </w:pPr>
            <w:r w:rsidRPr="003A3066">
              <w:rPr>
                <w:color w:val="FFFFFF" w:themeColor="background1"/>
              </w:rPr>
              <w:t>█ █</w:t>
            </w:r>
            <w:r w:rsidRPr="003A3066">
              <w:rPr>
                <w:color w:val="92D050"/>
              </w:rPr>
              <w:t xml:space="preserve"> █</w:t>
            </w:r>
          </w:p>
        </w:tc>
        <w:tc>
          <w:tcPr>
            <w:tcW w:w="274"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7.6.</w:t>
            </w:r>
          </w:p>
        </w:tc>
        <w:tc>
          <w:tcPr>
            <w:tcW w:w="2795" w:type="pct"/>
            <w:tcBorders>
              <w:top w:val="dotted" w:sz="4" w:space="0" w:color="5B9BD5" w:themeColor="accent1"/>
              <w:bottom w:val="dotted" w:sz="4" w:space="0" w:color="5B9BD5" w:themeColor="accent1"/>
            </w:tcBorders>
          </w:tcPr>
          <w:p w:rsidR="003A3066" w:rsidRPr="003A3066" w:rsidRDefault="003A3066" w:rsidP="003419EC">
            <w:pPr>
              <w:pStyle w:val="Zadania"/>
              <w:tabs>
                <w:tab w:val="left" w:pos="231"/>
              </w:tabs>
            </w:pPr>
            <w:r w:rsidRPr="003A3066">
              <w:t>Zwiększenie monitoringu emisji w domach jedno- i wielorodzinnych</w:t>
            </w:r>
          </w:p>
        </w:tc>
        <w:tc>
          <w:tcPr>
            <w:tcW w:w="625"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w:t>
            </w:r>
          </w:p>
        </w:tc>
        <w:tc>
          <w:tcPr>
            <w:tcW w:w="936"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 xml:space="preserve">MŚ, </w:t>
            </w:r>
            <w:proofErr w:type="spellStart"/>
            <w:r w:rsidRPr="003A3066">
              <w:t>MIiR</w:t>
            </w:r>
            <w:proofErr w:type="spellEnd"/>
            <w:r w:rsidRPr="003A3066">
              <w:t>, IOŚ</w:t>
            </w:r>
          </w:p>
        </w:tc>
      </w:tr>
      <w:tr w:rsidR="003A3066" w:rsidRPr="003A3066" w:rsidTr="003419EC">
        <w:tc>
          <w:tcPr>
            <w:tcW w:w="370"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rPr>
                <w:color w:val="FFC000" w:themeColor="accent4"/>
              </w:rPr>
              <w:t>█</w:t>
            </w:r>
            <w:r w:rsidRPr="003A3066">
              <w:rPr>
                <w:color w:val="00B0F0"/>
              </w:rPr>
              <w:t xml:space="preserve"> █</w:t>
            </w:r>
            <w:r w:rsidRPr="003A3066">
              <w:rPr>
                <w:color w:val="92D050"/>
              </w:rPr>
              <w:t xml:space="preserve"> █</w:t>
            </w:r>
          </w:p>
        </w:tc>
        <w:tc>
          <w:tcPr>
            <w:tcW w:w="274" w:type="pct"/>
            <w:tcBorders>
              <w:top w:val="dotted" w:sz="4" w:space="0" w:color="5B9BD5" w:themeColor="accent1"/>
              <w:bottom w:val="dotted" w:sz="4" w:space="0" w:color="5B9BD5" w:themeColor="accent1"/>
            </w:tcBorders>
          </w:tcPr>
          <w:p w:rsidR="003A3066" w:rsidRPr="003A3066" w:rsidRDefault="003A3066" w:rsidP="003419EC">
            <w:pPr>
              <w:pStyle w:val="Zadania"/>
            </w:pPr>
            <w:r w:rsidRPr="003A3066">
              <w:t>7.7.</w:t>
            </w:r>
          </w:p>
        </w:tc>
        <w:tc>
          <w:tcPr>
            <w:tcW w:w="2795" w:type="pct"/>
            <w:tcBorders>
              <w:top w:val="dotted" w:sz="4" w:space="0" w:color="5B9BD5" w:themeColor="accent1"/>
              <w:bottom w:val="dotted" w:sz="4" w:space="0" w:color="5B9BD5" w:themeColor="accent1"/>
            </w:tcBorders>
          </w:tcPr>
          <w:p w:rsidR="003A3066" w:rsidRPr="003A3066" w:rsidRDefault="003A3066" w:rsidP="003419EC">
            <w:pPr>
              <w:pStyle w:val="Zadania"/>
              <w:tabs>
                <w:tab w:val="left" w:pos="231"/>
              </w:tabs>
            </w:pPr>
            <w:r w:rsidRPr="003A3066">
              <w:rPr>
                <w:rFonts w:cs="Calibri"/>
                <w:szCs w:val="24"/>
              </w:rPr>
              <w:t>Ograniczenie wykorzystania paliw stałych w gospodarstwach domowych</w:t>
            </w:r>
            <w:r w:rsidR="003419EC">
              <w:rPr>
                <w:rFonts w:cs="Calibri"/>
                <w:szCs w:val="24"/>
              </w:rPr>
              <w:t xml:space="preserve"> w nieefektywnych kotłach</w:t>
            </w:r>
          </w:p>
        </w:tc>
        <w:tc>
          <w:tcPr>
            <w:tcW w:w="625" w:type="pct"/>
            <w:tcBorders>
              <w:top w:val="dotted" w:sz="4" w:space="0" w:color="5B9BD5" w:themeColor="accent1"/>
              <w:bottom w:val="dotted" w:sz="4" w:space="0" w:color="5B9BD5" w:themeColor="accent1"/>
            </w:tcBorders>
          </w:tcPr>
          <w:p w:rsidR="003A3066" w:rsidRPr="003A3066" w:rsidRDefault="007960AD" w:rsidP="003419EC">
            <w:pPr>
              <w:pStyle w:val="Zadania"/>
            </w:pPr>
            <w:r w:rsidRPr="003A3066">
              <w:t>–</w:t>
            </w:r>
          </w:p>
        </w:tc>
        <w:tc>
          <w:tcPr>
            <w:tcW w:w="936" w:type="pct"/>
            <w:tcBorders>
              <w:top w:val="dotted" w:sz="4" w:space="0" w:color="5B9BD5" w:themeColor="accent1"/>
              <w:bottom w:val="dotted" w:sz="4" w:space="0" w:color="5B9BD5" w:themeColor="accent1"/>
            </w:tcBorders>
          </w:tcPr>
          <w:p w:rsidR="003A3066" w:rsidRPr="003A3066" w:rsidRDefault="003A3066" w:rsidP="003419EC">
            <w:pPr>
              <w:pStyle w:val="Zadania"/>
            </w:pPr>
          </w:p>
        </w:tc>
      </w:tr>
    </w:tbl>
    <w:p w:rsidR="003A3066" w:rsidRPr="003A3066" w:rsidRDefault="003A3066" w:rsidP="003A3066">
      <w:pPr>
        <w:spacing w:before="120" w:after="0" w:line="259" w:lineRule="auto"/>
        <w:jc w:val="left"/>
        <w:rPr>
          <w:rFonts w:eastAsiaTheme="majorEastAsia" w:cstheme="majorBidi"/>
          <w:b/>
          <w:smallCaps/>
          <w:sz w:val="28"/>
          <w:szCs w:val="26"/>
        </w:rPr>
      </w:pPr>
      <w:r w:rsidRPr="003A3066">
        <w:rPr>
          <w:i/>
          <w:color w:val="FFC000"/>
          <w:sz w:val="18"/>
        </w:rPr>
        <w:t>█</w:t>
      </w:r>
      <w:r w:rsidRPr="003A3066">
        <w:rPr>
          <w:i/>
          <w:color w:val="00B0F0"/>
          <w:sz w:val="18"/>
        </w:rPr>
        <w:t xml:space="preserve"> </w:t>
      </w:r>
      <w:r w:rsidRPr="003A3066">
        <w:rPr>
          <w:i/>
          <w:color w:val="808080" w:themeColor="background1" w:themeShade="80"/>
          <w:sz w:val="18"/>
        </w:rPr>
        <w:t>– bezpieczeństwo energetyczne,</w:t>
      </w:r>
      <w:r w:rsidRPr="003A3066">
        <w:rPr>
          <w:i/>
          <w:color w:val="808080" w:themeColor="background1" w:themeShade="80"/>
          <w:sz w:val="18"/>
        </w:rPr>
        <w:tab/>
      </w:r>
      <w:r w:rsidRPr="003A3066">
        <w:rPr>
          <w:i/>
          <w:color w:val="00B0F0"/>
          <w:sz w:val="18"/>
        </w:rPr>
        <w:t xml:space="preserve"> █ </w:t>
      </w:r>
      <w:r w:rsidRPr="003A3066">
        <w:rPr>
          <w:i/>
          <w:color w:val="808080" w:themeColor="background1" w:themeShade="80"/>
          <w:sz w:val="18"/>
        </w:rPr>
        <w:t xml:space="preserve">– konkurencyjność gospodarki, </w:t>
      </w:r>
      <w:r w:rsidRPr="003A3066">
        <w:rPr>
          <w:i/>
          <w:color w:val="808080" w:themeColor="background1" w:themeShade="80"/>
          <w:sz w:val="18"/>
        </w:rPr>
        <w:tab/>
      </w:r>
      <w:r w:rsidRPr="003A3066">
        <w:rPr>
          <w:i/>
          <w:color w:val="92D050"/>
          <w:sz w:val="18"/>
        </w:rPr>
        <w:t xml:space="preserve">█ </w:t>
      </w:r>
      <w:r w:rsidRPr="003A3066">
        <w:rPr>
          <w:i/>
          <w:color w:val="808080" w:themeColor="background1" w:themeShade="80"/>
          <w:sz w:val="18"/>
        </w:rPr>
        <w:t>– ograniczenie wpływu sektora na środowisko</w:t>
      </w:r>
      <w:r w:rsidRPr="003A3066">
        <w:rPr>
          <w:smallCaps/>
        </w:rPr>
        <w:t xml:space="preserve"> </w:t>
      </w:r>
      <w:r w:rsidRPr="003A3066">
        <w:rPr>
          <w:smallCaps/>
        </w:rPr>
        <w:br w:type="page"/>
      </w:r>
    </w:p>
    <w:p w:rsidR="003A3066" w:rsidRPr="003A3066" w:rsidRDefault="003A3066" w:rsidP="003A3066">
      <w:pPr>
        <w:pStyle w:val="Bezodstpw"/>
        <w:rPr>
          <w:sz w:val="8"/>
          <w:szCs w:val="8"/>
        </w:rPr>
      </w:pPr>
      <w:r w:rsidRPr="003A3066">
        <w:rPr>
          <w:noProof/>
          <w:lang w:eastAsia="pl-PL"/>
        </w:rPr>
        <mc:AlternateContent>
          <mc:Choice Requires="wps">
            <w:drawing>
              <wp:anchor distT="0" distB="0" distL="114300" distR="114300" simplePos="0" relativeHeight="251702272" behindDoc="1" locked="0" layoutInCell="1" allowOverlap="1" wp14:anchorId="68AABC4F" wp14:editId="79071BA2">
                <wp:simplePos x="0" y="0"/>
                <wp:positionH relativeFrom="column">
                  <wp:posOffset>0</wp:posOffset>
                </wp:positionH>
                <wp:positionV relativeFrom="paragraph">
                  <wp:posOffset>299</wp:posOffset>
                </wp:positionV>
                <wp:extent cx="5723890" cy="503555"/>
                <wp:effectExtent l="38100" t="95250" r="86360" b="29845"/>
                <wp:wrapNone/>
                <wp:docPr id="96" name="Prostokąt 96"/>
                <wp:cNvGraphicFramePr/>
                <a:graphic xmlns:a="http://schemas.openxmlformats.org/drawingml/2006/main">
                  <a:graphicData uri="http://schemas.microsoft.com/office/word/2010/wordprocessingShape">
                    <wps:wsp>
                      <wps:cNvSpPr/>
                      <wps:spPr>
                        <a:xfrm>
                          <a:off x="0" y="0"/>
                          <a:ext cx="5723890" cy="503555"/>
                        </a:xfrm>
                        <a:prstGeom prst="rect">
                          <a:avLst/>
                        </a:prstGeom>
                        <a:solidFill>
                          <a:srgbClr val="993366"/>
                        </a:solidFill>
                        <a:ln>
                          <a:noFill/>
                        </a:ln>
                        <a:effectLst>
                          <a:outerShdw blurRad="50800" dist="38100" dir="18900000" algn="bl" rotWithShape="0">
                            <a:prstClr val="black">
                              <a:alpha val="40000"/>
                            </a:prstClr>
                          </a:outerShdw>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DC0C736" id="Prostokąt 96" o:spid="_x0000_s1026" style="position:absolute;margin-left:0;margin-top:0;width:450.7pt;height:39.6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" fillcolor="#936" stroked="f" strokeweight=".5pt">
                <v:shadow on="t" color="black" opacity="26214f" origin="-.5,.5" offset=".74836mm,-.74836mm"/>
              </v:rect>
            </w:pict>
          </mc:Fallback>
        </mc:AlternateContent>
      </w:r>
    </w:p>
    <w:bookmarkStart w:id="32" w:name="_Toc24025461"/>
    <w:p w:rsidR="003A3066" w:rsidRPr="003A3066" w:rsidRDefault="003A3066" w:rsidP="003A3066">
      <w:pPr>
        <w:pStyle w:val="Nagwek2"/>
        <w:ind w:left="709" w:hanging="709"/>
      </w:pPr>
      <w:r w:rsidRPr="003A3066">
        <w:rPr>
          <w:noProof/>
          <w:color w:val="FFFFFF" w:themeColor="background1"/>
          <w:lang w:eastAsia="pl-PL"/>
        </w:rPr>
        <mc:AlternateContent>
          <mc:Choice Requires="wps">
            <w:drawing>
              <wp:anchor distT="0" distB="0" distL="114300" distR="114300" simplePos="0" relativeHeight="251703296" behindDoc="1" locked="0" layoutInCell="1" allowOverlap="1" wp14:anchorId="20BC0D24" wp14:editId="6950D825">
                <wp:simplePos x="0" y="0"/>
                <wp:positionH relativeFrom="column">
                  <wp:posOffset>1270</wp:posOffset>
                </wp:positionH>
                <wp:positionV relativeFrom="paragraph">
                  <wp:posOffset>476549</wp:posOffset>
                </wp:positionV>
                <wp:extent cx="5723890" cy="330200"/>
                <wp:effectExtent l="19050" t="57150" r="86360" b="50800"/>
                <wp:wrapNone/>
                <wp:docPr id="97" name="Prostokąt 97"/>
                <wp:cNvGraphicFramePr/>
                <a:graphic xmlns:a="http://schemas.openxmlformats.org/drawingml/2006/main">
                  <a:graphicData uri="http://schemas.microsoft.com/office/word/2010/wordprocessingShape">
                    <wps:wsp>
                      <wps:cNvSpPr/>
                      <wps:spPr>
                        <a:xfrm>
                          <a:off x="0" y="0"/>
                          <a:ext cx="5723890" cy="330200"/>
                        </a:xfrm>
                        <a:prstGeom prst="rect">
                          <a:avLst/>
                        </a:prstGeom>
                        <a:solidFill>
                          <a:srgbClr val="EBC3D7"/>
                        </a:solidFill>
                        <a:ln>
                          <a:noFill/>
                        </a:ln>
                        <a:effectLst>
                          <a:outerShdw blurRad="50800" dist="38100" algn="l" rotWithShape="0">
                            <a:prstClr val="black">
                              <a:alpha val="40000"/>
                            </a:prstClr>
                          </a:outerShdw>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FA7A326" id="Prostokąt 97" o:spid="_x0000_s1026" style="position:absolute;margin-left:.1pt;margin-top:37.5pt;width:450.7pt;height:26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" fillcolor="#ebc3d7" stroked="f" strokeweight=".5pt">
                <v:shadow on="t" color="black" opacity="26214f" origin="-.5" offset="3pt,0"/>
              </v:rect>
            </w:pict>
          </mc:Fallback>
        </mc:AlternateContent>
      </w:r>
      <w:r w:rsidRPr="003A3066">
        <w:rPr>
          <w:smallCaps/>
          <w:color w:val="FFFFFF" w:themeColor="background1"/>
        </w:rPr>
        <w:t>Kierunek 8.</w:t>
      </w:r>
      <w:r w:rsidRPr="003A3066">
        <w:rPr>
          <w:color w:val="FFFFFF" w:themeColor="background1"/>
        </w:rPr>
        <w:t xml:space="preserve"> Poprawa efektywności energetycznej gospodarki</w:t>
      </w:r>
      <w:r w:rsidRPr="003A3066">
        <w:rPr>
          <w:rStyle w:val="Odwoanieprzypisudolnego"/>
          <w:color w:val="FFFFFF" w:themeColor="background1"/>
        </w:rPr>
        <w:footnoteReference w:id="77"/>
      </w:r>
      <w:bookmarkEnd w:id="32"/>
    </w:p>
    <w:p w:rsidR="003A3066" w:rsidRPr="003A3066" w:rsidRDefault="003A3066" w:rsidP="003A3066">
      <w:pPr>
        <w:pStyle w:val="Celkierunku"/>
      </w:pPr>
      <w:r w:rsidRPr="003A3066">
        <w:t>CEL: zwiększenie konkurencyjności gospodarki</w:t>
      </w:r>
    </w:p>
    <w:p w:rsidR="003A3066" w:rsidRPr="003A3066" w:rsidRDefault="003A3066" w:rsidP="003A3066">
      <w:r w:rsidRPr="003A3066">
        <w:t>Efektywność energetyczna to relacja pomiędzy efektem użytkowym a wkładem energetycznym. Im niższa energochłonność danego obiektu, urządzenia technicznego lub instalacji, tym wyższa jego efektywność, co ma przełożenie na całą gospodarkę. Relację efektu i wydatku energetycznego odnosi się do każdego działania w gospodarce – od przemysłu, przez usługi, transport, czy zużycie w gospodarstwach domowych, po wytwarzanie energii.</w:t>
      </w:r>
    </w:p>
    <w:p w:rsidR="003A3066" w:rsidRPr="003A3066" w:rsidRDefault="003A3066" w:rsidP="003A3066">
      <w:r w:rsidRPr="003A3066">
        <w:rPr>
          <w:noProof/>
          <w:lang w:eastAsia="pl-PL"/>
        </w:rPr>
        <w:drawing>
          <wp:anchor distT="0" distB="0" distL="114300" distR="114300" simplePos="0" relativeHeight="251738112" behindDoc="1" locked="0" layoutInCell="1" allowOverlap="1" wp14:anchorId="5D80FAE0" wp14:editId="382551BF">
            <wp:simplePos x="0" y="0"/>
            <wp:positionH relativeFrom="margin">
              <wp:align>right</wp:align>
            </wp:positionH>
            <wp:positionV relativeFrom="paragraph">
              <wp:posOffset>7919</wp:posOffset>
            </wp:positionV>
            <wp:extent cx="635000" cy="611505"/>
            <wp:effectExtent l="0" t="0" r="0" b="0"/>
            <wp:wrapTight wrapText="bothSides">
              <wp:wrapPolygon edited="0">
                <wp:start x="0" y="0"/>
                <wp:lineTo x="0" y="20860"/>
                <wp:lineTo x="20736" y="20860"/>
                <wp:lineTo x="20736" y="0"/>
                <wp:lineTo x="0" y="0"/>
              </wp:wrapPolygon>
            </wp:wrapTight>
            <wp:docPr id="112" name="Obraz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35000" cy="611505"/>
                    </a:xfrm>
                    <a:prstGeom prst="rect">
                      <a:avLst/>
                    </a:prstGeom>
                  </pic:spPr>
                </pic:pic>
              </a:graphicData>
            </a:graphic>
            <wp14:sizeRelH relativeFrom="page">
              <wp14:pctWidth>0</wp14:pctWidth>
            </wp14:sizeRelH>
            <wp14:sizeRelV relativeFrom="page">
              <wp14:pctHeight>0</wp14:pctHeight>
            </wp14:sizeRelV>
          </wp:anchor>
        </w:drawing>
      </w:r>
      <w:r w:rsidRPr="003A3066">
        <w:t>Działania proefektywnościowe oznaczają mniejsze koszty zużycia energii. Wiążą się także z wdrażaniem nowych technologii i wzrostem innowacyjności gospodarki, wpływając na jej atrakcyjność i </w:t>
      </w:r>
      <w:r w:rsidRPr="003A3066">
        <w:rPr>
          <w:b/>
        </w:rPr>
        <w:t>konkurencyjność</w:t>
      </w:r>
      <w:r w:rsidRPr="003A3066">
        <w:t xml:space="preserve">. Świadczy o niej także energochłonność PKB. Im mniejsze zużycie energii, tym niższy udział kosztu energii w danym działaniu, co wpływa na jego opłacalność. </w:t>
      </w:r>
      <w:r w:rsidRPr="003A3066">
        <w:rPr>
          <w:rStyle w:val="Pogrubienie"/>
          <w:b w:val="0"/>
          <w:bCs w:val="0"/>
          <w:szCs w:val="24"/>
        </w:rPr>
        <w:t>Malejąca energochłonność</w:t>
      </w:r>
      <w:r w:rsidRPr="003A3066">
        <w:t xml:space="preserve"> oznacza </w:t>
      </w:r>
      <w:r w:rsidRPr="003A3066">
        <w:rPr>
          <w:szCs w:val="24"/>
        </w:rPr>
        <w:t>szybszy wzrost PKB w porównaniu do tempa zużycia energii.</w:t>
      </w:r>
      <w:r w:rsidRPr="003A3066">
        <w:rPr>
          <w:i/>
        </w:rPr>
        <w:t xml:space="preserve"> Wyjątkiem jest przemysł energochłonny, który z założenia pochłania znaczące ilości energii, a może stanowić krajową przewagę konkurencyjną.</w:t>
      </w:r>
      <w:r w:rsidRPr="003A3066">
        <w:t xml:space="preserve"> </w:t>
      </w:r>
    </w:p>
    <w:p w:rsidR="003A3066" w:rsidRPr="003A3066" w:rsidRDefault="003A3066" w:rsidP="003A3066">
      <w:r w:rsidRPr="003A3066">
        <w:t xml:space="preserve">Poprawa efektywności energetycznej pośrednio wpływa na </w:t>
      </w:r>
      <w:r w:rsidRPr="003A3066">
        <w:rPr>
          <w:b/>
        </w:rPr>
        <w:t>bezpieczeństwo energetyczne</w:t>
      </w:r>
      <w:r w:rsidRPr="003A3066">
        <w:t xml:space="preserve">. Zmniejszenie relacji zapotrzebowania na energię do wzrostu gospodarczego oraz racjonalne korzystanie z energii jest równoznaczne z oszczędnością energii, która nie musi zostać wytworzona, tym samym ograniczone jest ryzyko jej niedostarczenia. </w:t>
      </w:r>
      <w:r w:rsidRPr="003A3066">
        <w:br/>
        <w:t xml:space="preserve">Ma to bezpośrednie przełożenie na </w:t>
      </w:r>
      <w:r w:rsidRPr="003A3066">
        <w:rPr>
          <w:b/>
        </w:rPr>
        <w:t>ograniczenie wpływu sektora energii na środowisko</w:t>
      </w:r>
      <w:r w:rsidRPr="003A3066">
        <w:t xml:space="preserve"> ze względu na niewyemitowanie zanieczyszczeń oraz mniejszą eksploatację surowców, przy niezakłóconym rozwoju gospodarczym. Poza oszczędnością energii i przeciwdziałaniu zmianom klimatu, poprawa efektywności energetycznej przynosi korzyści wpływające na poprawę zdrowia i komfortu życia człowieka.</w:t>
      </w:r>
    </w:p>
    <w:p w:rsidR="003A3066" w:rsidRPr="003A3066" w:rsidRDefault="003A3066" w:rsidP="003A3066">
      <w:r w:rsidRPr="003A3066">
        <w:rPr>
          <w:b/>
        </w:rPr>
        <w:t>Zwiększanie efektywności energetycznej powinno być uwzględniane w ramach realizacji wszystkich działań wskazanych w kierunkach PEP2040</w:t>
      </w:r>
      <w:r w:rsidRPr="003A3066">
        <w:t>. Poprawa efektywności energetycznej ma charakter horyzontalny, ale zdecydowano o wyodrębnieniu tego zagadnienia jako oddzielnego kierunku interwencji ze względu na ogromną wagę redukcji zużycia energii.</w:t>
      </w:r>
    </w:p>
    <w:p w:rsidR="003A3066" w:rsidRPr="003A3066" w:rsidRDefault="003A3066" w:rsidP="003A3066">
      <w:r w:rsidRPr="003A3066">
        <w:rPr>
          <w:i/>
        </w:rPr>
        <w:t xml:space="preserve">Poniżej przedstawiona została koncepcja sposobów wsparcia zwiększenia efektywności energetycznej gospodarki, a także odpowiedzi na powiązane problemy tj. ubóstwo energetyczne i niska emisja. Projektem strategicznym tego kierunku jest </w:t>
      </w:r>
      <w:r w:rsidRPr="003A3066">
        <w:rPr>
          <w:b/>
          <w:i/>
        </w:rPr>
        <w:t>promowanie poprawy efektywności energetycznej</w:t>
      </w:r>
      <w:r w:rsidRPr="003A3066">
        <w:rPr>
          <w:i/>
        </w:rPr>
        <w:t>.</w:t>
      </w:r>
    </w:p>
    <w:p w:rsidR="003A3066" w:rsidRPr="003A3066" w:rsidRDefault="003A3066" w:rsidP="003A3066">
      <w:pPr>
        <w:spacing w:before="200" w:after="200"/>
        <w:jc w:val="center"/>
        <w:rPr>
          <w:color w:val="BFBFBF" w:themeColor="background1" w:themeShade="BF"/>
        </w:rPr>
      </w:pPr>
      <w:r w:rsidRPr="003A3066">
        <w:rPr>
          <w:color w:val="BFBFBF" w:themeColor="background1" w:themeShade="BF"/>
        </w:rPr>
        <w:t>* * *</w:t>
      </w:r>
    </w:p>
    <w:p w:rsidR="003A3066" w:rsidRPr="003A3066" w:rsidRDefault="003A3066" w:rsidP="003A3066">
      <w:pPr>
        <w:rPr>
          <w:lang w:eastAsia="en-GB"/>
        </w:rPr>
      </w:pPr>
      <w:r w:rsidRPr="003A3066">
        <w:t>Efektywność energetyczna jest jednym z trzech priorytetowych obszarów polityki klimatyczno-energetycznej UE, która w perspektywie 2020 r. zobowiązała się do zwiększenia efektywności energetycznej poprzez zmniejszenie zużycia energii pierwotnej o 20% w porównaniu z prognozami z 2007 r.</w:t>
      </w:r>
      <w:r w:rsidRPr="003A3066">
        <w:rPr>
          <w:rStyle w:val="Odwoanieprzypisudolnego"/>
        </w:rPr>
        <w:footnoteReference w:id="78"/>
      </w:r>
      <w:r w:rsidRPr="003A3066">
        <w:t xml:space="preserve"> </w:t>
      </w:r>
      <w:r w:rsidRPr="003A3066">
        <w:rPr>
          <w:b/>
        </w:rPr>
        <w:t xml:space="preserve">Polski wkład w realizację celu oznacza </w:t>
      </w:r>
      <w:r w:rsidRPr="003A3066">
        <w:rPr>
          <w:b/>
          <w:lang w:eastAsia="en-GB"/>
        </w:rPr>
        <w:t xml:space="preserve">osiągnięcie w latach 2010-2020 ograniczenia zużycia energii pierwotnej o 13,6 </w:t>
      </w:r>
      <w:proofErr w:type="spellStart"/>
      <w:r w:rsidRPr="003A3066">
        <w:rPr>
          <w:b/>
          <w:lang w:eastAsia="en-GB"/>
        </w:rPr>
        <w:t>Mtoe</w:t>
      </w:r>
      <w:proofErr w:type="spellEnd"/>
      <w:r w:rsidRPr="003A3066">
        <w:rPr>
          <w:rStyle w:val="Odwoanieprzypisudolnego"/>
          <w:b/>
          <w:lang w:eastAsia="en-GB"/>
        </w:rPr>
        <w:footnoteReference w:id="79"/>
      </w:r>
      <w:r w:rsidRPr="003A3066">
        <w:rPr>
          <w:lang w:eastAsia="en-GB"/>
        </w:rPr>
        <w:t>, co w odniesieniu do wartości prognozy na 2020 r</w:t>
      </w:r>
      <w:r w:rsidRPr="003A3066">
        <w:rPr>
          <w:b/>
          <w:lang w:eastAsia="en-GB"/>
        </w:rPr>
        <w:t>.</w:t>
      </w:r>
      <w:r w:rsidRPr="003A3066">
        <w:rPr>
          <w:lang w:eastAsia="en-GB"/>
        </w:rPr>
        <w:t xml:space="preserve"> z 2007 r.</w:t>
      </w:r>
      <w:r w:rsidRPr="003A3066">
        <w:rPr>
          <w:b/>
          <w:lang w:eastAsia="en-GB"/>
        </w:rPr>
        <w:t xml:space="preserve"> oznacza zmniejszenie zużycia energii pierwotnej o 12,4%</w:t>
      </w:r>
      <w:r w:rsidRPr="003A3066">
        <w:rPr>
          <w:lang w:eastAsia="en-GB"/>
        </w:rPr>
        <w:t xml:space="preserve">. </w:t>
      </w:r>
      <w:r w:rsidRPr="003A3066">
        <w:t>Choć energochłonność polskiej gospodarki odbiega od średniej w UE, w ostatnich latach poczyniliśmy ogromne postępy w oszczędności zużycia energii. P</w:t>
      </w:r>
      <w:r w:rsidRPr="003A3066">
        <w:rPr>
          <w:lang w:eastAsia="en-GB"/>
        </w:rPr>
        <w:t xml:space="preserve">ośredni cel </w:t>
      </w:r>
      <w:r w:rsidRPr="003A3066">
        <w:rPr>
          <w:rStyle w:val="Pogrubienie"/>
          <w:b w:val="0"/>
          <w:bCs w:val="0"/>
          <w:szCs w:val="24"/>
        </w:rPr>
        <w:t>na </w:t>
      </w:r>
      <w:r w:rsidRPr="003A3066">
        <w:rPr>
          <w:lang w:eastAsia="en-GB"/>
        </w:rPr>
        <w:t xml:space="preserve">2016 r. – </w:t>
      </w:r>
      <w:r w:rsidRPr="003A3066">
        <w:rPr>
          <w:rStyle w:val="Pogrubienie"/>
          <w:b w:val="0"/>
          <w:bCs w:val="0"/>
          <w:szCs w:val="24"/>
        </w:rPr>
        <w:t>rozumiany jako osiągnięcie oszczędności energii finalnej w ilości nie mniejszej niż 9% średniego krajowego zużycia tej energii z lat 2001-2005 – Polska zrealizowała z nadwyżką.</w:t>
      </w:r>
      <w:r w:rsidRPr="003A3066">
        <w:rPr>
          <w:lang w:eastAsia="en-GB"/>
        </w:rPr>
        <w:t xml:space="preserve"> </w:t>
      </w:r>
    </w:p>
    <w:p w:rsidR="003A3066" w:rsidRPr="003A3066" w:rsidRDefault="003A3066" w:rsidP="003A3066">
      <w:r w:rsidRPr="003A3066">
        <w:rPr>
          <w:noProof/>
          <w:lang w:eastAsia="pl-PL"/>
        </w:rPr>
        <mc:AlternateContent>
          <mc:Choice Requires="wps">
            <w:drawing>
              <wp:anchor distT="0" distB="0" distL="114300" distR="114300" simplePos="0" relativeHeight="251686912" behindDoc="0" locked="0" layoutInCell="1" allowOverlap="1" wp14:anchorId="0ABDD538" wp14:editId="2FA98E1A">
                <wp:simplePos x="0" y="0"/>
                <wp:positionH relativeFrom="margin">
                  <wp:posOffset>4404995</wp:posOffset>
                </wp:positionH>
                <wp:positionV relativeFrom="paragraph">
                  <wp:posOffset>37465</wp:posOffset>
                </wp:positionV>
                <wp:extent cx="1306830" cy="612000"/>
                <wp:effectExtent l="57150" t="38100" r="64770" b="74295"/>
                <wp:wrapSquare wrapText="bothSides"/>
                <wp:docPr id="66" name="Prostokąt 66"/>
                <wp:cNvGraphicFramePr/>
                <a:graphic xmlns:a="http://schemas.openxmlformats.org/drawingml/2006/main">
                  <a:graphicData uri="http://schemas.microsoft.com/office/word/2010/wordprocessingShape">
                    <wps:wsp>
                      <wps:cNvSpPr/>
                      <wps:spPr>
                        <a:xfrm>
                          <a:off x="0" y="0"/>
                          <a:ext cx="1306830" cy="612000"/>
                        </a:xfrm>
                        <a:prstGeom prst="rect">
                          <a:avLst/>
                        </a:prstGeom>
                        <a:solidFill>
                          <a:srgbClr val="993366"/>
                        </a:solidFill>
                      </wps:spPr>
                      <wps:style>
                        <a:lnRef idx="0">
                          <a:schemeClr val="accent3"/>
                        </a:lnRef>
                        <a:fillRef idx="3">
                          <a:schemeClr val="accent3"/>
                        </a:fillRef>
                        <a:effectRef idx="3">
                          <a:schemeClr val="accent3"/>
                        </a:effectRef>
                        <a:fontRef idx="minor">
                          <a:schemeClr val="lt1"/>
                        </a:fontRef>
                      </wps:style>
                      <wps:txbx>
                        <w:txbxContent>
                          <w:p w:rsidR="003419EC" w:rsidRDefault="003419EC" w:rsidP="003A3066">
                            <w:pPr>
                              <w:pStyle w:val="nawigator"/>
                            </w:pPr>
                            <w:r>
                              <w:t>23% oszczędności energii pierwotnej vs. prognoz na 2030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ABDD538" id="Prostokąt 66" o:spid="_x0000_s1225" style="position:absolute;left:0;text-align:left;margin-left:346.85pt;margin-top:2.95pt;width:102.9pt;height:48.2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" fillcolor="#936" stroked="f">
                <v:shadow on="t" color="black" opacity="41287f" offset="0,1.5pt"/>
                <v:textbox>
                  <w:txbxContent>
                    <w:p w:rsidR="003419EC" w:rsidRDefault="003419EC" w:rsidP="003A3066">
                      <w:pPr>
                        <w:pStyle w:val="nawigator"/>
                      </w:pPr>
                      <w:r>
                        <w:t>23% oszczędności energii pierwotnej vs. prognoz na 2030 r.</w:t>
                      </w:r>
                    </w:p>
                  </w:txbxContent>
                </v:textbox>
                <w10:wrap type="square" anchorx="margin"/>
              </v:rect>
            </w:pict>
          </mc:Fallback>
        </mc:AlternateContent>
      </w:r>
      <w:r w:rsidRPr="003A3066">
        <w:t xml:space="preserve">W 2014 r. Unia Europejska utrzymała priorytetowe znaczenie efektywności energetycznej, zobowiązując się do 27% oszczędności energii w stosunku do prognoz, a w 2018 r. cel (indykatywny) został podwyższony do 32,5% na poziomie całej UE. Polska zamierza kontynuować kierunek wzrostu efektywności energetycznej gospodarki. Na podstawie analizy efektów i wpływu na PKB oraz potencjału oszczędności, Polska deklaruje </w:t>
      </w:r>
      <w:r w:rsidRPr="003A3066">
        <w:rPr>
          <w:b/>
        </w:rPr>
        <w:t>krajowy cel w zakresie poprawy efektywności energetycznej do 2030 r. na poziomie 23% w odniesieniu do prognoz zużycia energii pierwotnej z 2007 r</w:t>
      </w:r>
      <w:r w:rsidRPr="003A3066">
        <w:t>.</w:t>
      </w:r>
    </w:p>
    <w:p w:rsidR="003A3066" w:rsidRPr="003A3066" w:rsidRDefault="003A3066" w:rsidP="003A3066">
      <w:r w:rsidRPr="003A3066">
        <w:t xml:space="preserve">Działania składające się na poprawę efektywności energetycznej o 23% do 2030 r. powinny dać nadwyżkę korzyści nad kosztami. Jednocześnie jest to </w:t>
      </w:r>
      <w:r w:rsidRPr="003A3066">
        <w:rPr>
          <w:b/>
        </w:rPr>
        <w:t>możliwość realizacji zobowiązań wzrostu udziału energii z OZE</w:t>
      </w:r>
      <w:r w:rsidRPr="003A3066">
        <w:t>, gdyż wiele działań proefektywnościowych może zostać zrealizowanych przy wykorzystaniu źródeł odnawialnych, które pozwalają uzyskać ten sam wolumen energii końcowej bez wsadu energii pierwotnej (rachunkowo).</w:t>
      </w:r>
    </w:p>
    <w:p w:rsidR="003A3066" w:rsidRPr="003A3066" w:rsidRDefault="003A3066" w:rsidP="003A3066">
      <w:r w:rsidRPr="003A3066">
        <w:t>Poniższy rysunek obrazuje prognozę zużycia energii pierwotnej i finalnej w wyniku wdrażania PEP2040 na tle prognoz Komisji Europejskiej PRIMES z 2007 r. Przedstawiono także cele na 2020 r. (liczbowy) oraz na 2030 r. (procent oszczędności w stosunku do prognoz).</w:t>
      </w:r>
    </w:p>
    <w:p w:rsidR="003A3066" w:rsidRPr="003A3066" w:rsidRDefault="003A3066" w:rsidP="003A3066">
      <w:pPr>
        <w:pStyle w:val="Bezodstpw"/>
      </w:pPr>
    </w:p>
    <w:p w:rsidR="003A3066" w:rsidRPr="003A3066" w:rsidRDefault="003A3066" w:rsidP="003A3066">
      <w:pPr>
        <w:jc w:val="center"/>
      </w:pPr>
      <w:r w:rsidRPr="003A3066">
        <w:rPr>
          <w:b/>
        </w:rPr>
        <w:t>Prognoza zużycia energii pierwotnej w finalnej w latach 2020-2040 [</w:t>
      </w:r>
      <w:proofErr w:type="spellStart"/>
      <w:r w:rsidRPr="003A3066">
        <w:rPr>
          <w:b/>
        </w:rPr>
        <w:t>ktoe</w:t>
      </w:r>
      <w:proofErr w:type="spellEnd"/>
      <w:r w:rsidRPr="003A3066">
        <w:rPr>
          <w:b/>
        </w:rPr>
        <w:t>]</w:t>
      </w:r>
    </w:p>
    <w:p w:rsidR="003A3066" w:rsidRPr="003A3066" w:rsidRDefault="003A3066" w:rsidP="003A3066">
      <w:r w:rsidRPr="003A3066">
        <w:rPr>
          <w:noProof/>
          <w:lang w:eastAsia="pl-PL"/>
        </w:rPr>
        <w:drawing>
          <wp:inline distT="0" distB="0" distL="0" distR="0" wp14:anchorId="16BD3D3C" wp14:editId="74E2ECB4">
            <wp:extent cx="5760720" cy="2266950"/>
            <wp:effectExtent l="0" t="0" r="0" b="0"/>
            <wp:docPr id="85" name="Wykres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3A3066">
        <w:t xml:space="preserve"> </w:t>
      </w:r>
    </w:p>
    <w:p w:rsidR="003A3066" w:rsidRPr="003A3066" w:rsidRDefault="003A3066" w:rsidP="003A3066">
      <w:pPr>
        <w:rPr>
          <w:sz w:val="8"/>
          <w:szCs w:val="8"/>
        </w:rPr>
      </w:pPr>
    </w:p>
    <w:p w:rsidR="003A3066" w:rsidRPr="003A3066" w:rsidRDefault="003A3066" w:rsidP="003A3066">
      <w:pPr>
        <w:spacing w:after="60"/>
      </w:pPr>
      <w:r w:rsidRPr="003A3066">
        <w:rPr>
          <w:b/>
        </w:rPr>
        <w:t>Potencjał poprawy efektywności energetycznej tkwi niemal w całej gospodarce</w:t>
      </w:r>
      <w:r w:rsidRPr="003A3066">
        <w:t xml:space="preserve">. Poniżej wyszczególniono sektory gospodarki ze wskazaniem obszarów, w których skoordynowane działania mogą przynieść istotne korzyści: </w:t>
      </w:r>
    </w:p>
    <w:p w:rsidR="003A3066" w:rsidRPr="003A3066" w:rsidRDefault="003A3066" w:rsidP="00747B70">
      <w:pPr>
        <w:pStyle w:val="Akapitzlist"/>
        <w:numPr>
          <w:ilvl w:val="0"/>
          <w:numId w:val="23"/>
        </w:numPr>
        <w:ind w:left="284" w:hanging="284"/>
      </w:pPr>
      <w:r w:rsidRPr="003A3066">
        <w:rPr>
          <w:b/>
        </w:rPr>
        <w:t xml:space="preserve">sektor energetyczny </w:t>
      </w:r>
      <w:r w:rsidRPr="003A3066">
        <w:t>–</w:t>
      </w:r>
      <w:r w:rsidRPr="003A3066">
        <w:rPr>
          <w:b/>
        </w:rPr>
        <w:t xml:space="preserve"> wytwarzanie energii elektrycznej oraz ciepła, sektor gazowy oraz paliwowy </w:t>
      </w:r>
      <w:r w:rsidRPr="003A3066">
        <w:t xml:space="preserve">– poprawa sprawności istniejących źródeł konwencjonalnych; poprawa sprawności </w:t>
      </w:r>
      <w:proofErr w:type="spellStart"/>
      <w:r w:rsidRPr="003A3066">
        <w:t>przesyłu</w:t>
      </w:r>
      <w:proofErr w:type="spellEnd"/>
      <w:r w:rsidRPr="003A3066">
        <w:t xml:space="preserve"> i dystrybucji; magazynowanie; wykorzystanie inteligentnych rozwiązań; zwiększenie produkcji z rozproszonych źródeł energii; zwiększenie produkcji systemowej OZE;</w:t>
      </w:r>
    </w:p>
    <w:p w:rsidR="003A3066" w:rsidRPr="003A3066" w:rsidRDefault="003A3066" w:rsidP="00747B70">
      <w:pPr>
        <w:pStyle w:val="Akapitzlist"/>
        <w:numPr>
          <w:ilvl w:val="0"/>
          <w:numId w:val="23"/>
        </w:numPr>
        <w:ind w:left="284" w:hanging="284"/>
      </w:pPr>
      <w:r w:rsidRPr="003A3066">
        <w:rPr>
          <w:b/>
        </w:rPr>
        <w:t>gospodarstwa domowe</w:t>
      </w:r>
      <w:r w:rsidRPr="003A3066">
        <w:t xml:space="preserve"> – termomodernizacja budynków (ocieplenie przegród budowlanych, wymiana, modernizacja systemów CO / CWU), odzysk ciepła z wentylacji (rekuperacja) oraz zastosowanie energooszczędnego oświetlenia i sprzętu RTV / AGD;</w:t>
      </w:r>
    </w:p>
    <w:p w:rsidR="003A3066" w:rsidRPr="003A3066" w:rsidRDefault="003A3066" w:rsidP="00747B70">
      <w:pPr>
        <w:pStyle w:val="Akapitzlist"/>
        <w:numPr>
          <w:ilvl w:val="0"/>
          <w:numId w:val="23"/>
        </w:numPr>
        <w:ind w:left="284" w:hanging="284"/>
      </w:pPr>
      <w:r w:rsidRPr="003A3066">
        <w:rPr>
          <w:b/>
        </w:rPr>
        <w:t>usługi</w:t>
      </w:r>
      <w:r w:rsidRPr="003A3066">
        <w:t>– termomodernizacja budynków (kompleksowa termomodernizacja oraz następnie wprowadzenie rekuperacji); modernizacja opraw oświetleniowych lub źródeł światła, wymiana sprzętu IT, oświetlenia placów i ulic;</w:t>
      </w:r>
    </w:p>
    <w:p w:rsidR="003A3066" w:rsidRPr="003A3066" w:rsidRDefault="003A3066" w:rsidP="00747B70">
      <w:pPr>
        <w:pStyle w:val="Akapitzlist"/>
        <w:numPr>
          <w:ilvl w:val="0"/>
          <w:numId w:val="23"/>
        </w:numPr>
        <w:ind w:left="284" w:hanging="284"/>
      </w:pPr>
      <w:r w:rsidRPr="003A3066">
        <w:rPr>
          <w:b/>
        </w:rPr>
        <w:t>przemysł</w:t>
      </w:r>
      <w:r w:rsidRPr="003A3066">
        <w:t xml:space="preserve"> – udoskonalenie procesów energochłonnych przy produkcji (zwłaszcza produktów energochłonnych tj. stal, papier</w:t>
      </w:r>
      <w:r w:rsidRPr="003A3066">
        <w:rPr>
          <w:b/>
        </w:rPr>
        <w:t> </w:t>
      </w:r>
      <w:r w:rsidRPr="003A3066">
        <w:t>i cement);</w:t>
      </w:r>
    </w:p>
    <w:p w:rsidR="003A3066" w:rsidRPr="003A3066" w:rsidRDefault="003A3066" w:rsidP="00747B70">
      <w:pPr>
        <w:pStyle w:val="Akapitzlist"/>
        <w:numPr>
          <w:ilvl w:val="0"/>
          <w:numId w:val="23"/>
        </w:numPr>
        <w:ind w:left="284" w:hanging="284"/>
      </w:pPr>
      <w:r w:rsidRPr="003A3066">
        <w:rPr>
          <w:b/>
        </w:rPr>
        <w:t>transport</w:t>
      </w:r>
      <w:r w:rsidRPr="003A3066">
        <w:t xml:space="preserve"> –popularyzacja </w:t>
      </w:r>
      <w:proofErr w:type="spellStart"/>
      <w:r w:rsidRPr="003A3066">
        <w:t>elektromobilności</w:t>
      </w:r>
      <w:proofErr w:type="spellEnd"/>
      <w:r w:rsidRPr="003A3066">
        <w:t xml:space="preserve"> (zysk wynika z blisko trzykrotnie wyższej sprawności elektrycznych układów napędowych niż w silnikach konwencjonalnych)</w:t>
      </w:r>
      <w:r w:rsidRPr="003A3066">
        <w:rPr>
          <w:rStyle w:val="Odwoanieprzypisudolnego"/>
        </w:rPr>
        <w:footnoteReference w:id="80"/>
      </w:r>
      <w:r w:rsidRPr="003A3066">
        <w:t>, zwiększenie udziału transportu zbiorowego w transporcie pasażerów.</w:t>
      </w:r>
    </w:p>
    <w:p w:rsidR="003A3066" w:rsidRPr="003A3066" w:rsidRDefault="003A3066" w:rsidP="003A3066">
      <w:pPr>
        <w:pStyle w:val="Bezodstpw"/>
        <w:rPr>
          <w:sz w:val="8"/>
          <w:szCs w:val="8"/>
        </w:rPr>
      </w:pPr>
    </w:p>
    <w:p w:rsidR="003A3066" w:rsidRPr="003A3066" w:rsidRDefault="003A3066" w:rsidP="003A3066">
      <w:r w:rsidRPr="003A3066">
        <w:t xml:space="preserve">Należy zwrócić uwagę, że nie każde przedsięwzięcie poprawy efektywności energetycznej jest racjonalne pod względem ekonomicznym. Zwrot inwestycji w postaci oszczędności może zamykać się w zbyt długim okresie i w zbyt silnym stopniu wpływać na PKB. Jednocześnie o działaniach w zakresie efektywności energetycznej trzeba myśleć także w perspektywie przekraczającej okres zwrotu w celu wdrażania idei </w:t>
      </w:r>
      <w:r w:rsidRPr="003A3066">
        <w:rPr>
          <w:i/>
        </w:rPr>
        <w:t>gospodarki o obiegu zamkniętym</w:t>
      </w:r>
      <w:r w:rsidRPr="003A3066">
        <w:t>. W energetyce ma to największe znaczenie w kontekście wykorzystania odpadów na cele energetyczne, ale także gospodarczego wykorzystania odpadów z sektora energetycznego (np. wapienie, siarka).</w:t>
      </w:r>
    </w:p>
    <w:p w:rsidR="003A3066" w:rsidRPr="003A3066" w:rsidRDefault="003A3066" w:rsidP="003A3066"/>
    <w:p w:rsidR="003A3066" w:rsidRPr="003A3066" w:rsidRDefault="003A3066" w:rsidP="003A3066">
      <w:pPr>
        <w:pStyle w:val="Bezodstpw"/>
      </w:pPr>
    </w:p>
    <w:p w:rsidR="003A3066" w:rsidRPr="003A3066" w:rsidRDefault="003A3066" w:rsidP="003A3066">
      <w:r w:rsidRPr="003A3066">
        <w:rPr>
          <w:noProof/>
          <w:lang w:eastAsia="pl-PL"/>
        </w:rPr>
        <mc:AlternateContent>
          <mc:Choice Requires="wps">
            <w:drawing>
              <wp:anchor distT="0" distB="0" distL="114300" distR="114300" simplePos="0" relativeHeight="251801600" behindDoc="0" locked="0" layoutInCell="1" allowOverlap="1" wp14:anchorId="409FA14A" wp14:editId="46FB5CF0">
                <wp:simplePos x="0" y="0"/>
                <wp:positionH relativeFrom="margin">
                  <wp:posOffset>4370705</wp:posOffset>
                </wp:positionH>
                <wp:positionV relativeFrom="paragraph">
                  <wp:posOffset>43815</wp:posOffset>
                </wp:positionV>
                <wp:extent cx="1368000" cy="636270"/>
                <wp:effectExtent l="57150" t="38100" r="60960" b="68580"/>
                <wp:wrapSquare wrapText="bothSides"/>
                <wp:docPr id="172" name="Prostokąt 172"/>
                <wp:cNvGraphicFramePr/>
                <a:graphic xmlns:a="http://schemas.openxmlformats.org/drawingml/2006/main">
                  <a:graphicData uri="http://schemas.microsoft.com/office/word/2010/wordprocessingShape">
                    <wps:wsp>
                      <wps:cNvSpPr/>
                      <wps:spPr>
                        <a:xfrm>
                          <a:off x="0" y="0"/>
                          <a:ext cx="1368000" cy="636270"/>
                        </a:xfrm>
                        <a:prstGeom prst="rect">
                          <a:avLst/>
                        </a:prstGeom>
                        <a:solidFill>
                          <a:srgbClr val="993366"/>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wsparcie finansowe poprawy efektywności energetycznej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09FA14A" id="Prostokąt 172" o:spid="_x0000_s1226" style="position:absolute;left:0;text-align:left;margin-left:344.15pt;margin-top:3.45pt;width:107.7pt;height:50.1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" fillcolor="#936" stroked="f">
                <v:shadow on="t" color="black" opacity="41287f" offset="0,1.5pt"/>
                <v:textbox>
                  <w:txbxContent>
                    <w:p w:rsidR="003419EC" w:rsidRDefault="003419EC" w:rsidP="003A3066">
                      <w:pPr>
                        <w:pStyle w:val="nawigator"/>
                      </w:pPr>
                      <w:r>
                        <w:t>wsparcie finansowe poprawy efektywności energetycznej</w:t>
                      </w:r>
                    </w:p>
                  </w:txbxContent>
                </v:textbox>
                <w10:wrap type="square" anchorx="margin"/>
              </v:rect>
            </w:pict>
          </mc:Fallback>
        </mc:AlternateContent>
      </w:r>
      <w:r w:rsidRPr="003A3066">
        <w:t xml:space="preserve">W pierwszej kolejności warto zauważyć, że istnieje bardzo szeroka oferta </w:t>
      </w:r>
      <w:r w:rsidRPr="003A3066">
        <w:rPr>
          <w:b/>
        </w:rPr>
        <w:t>wsparcia finansowego przedsięwzięć sprzyjających poprawie efektywności energetycznej</w:t>
      </w:r>
      <w:r w:rsidRPr="003A3066">
        <w:t xml:space="preserve"> we wszystkich wskazanych wyżej obszarach – zarówno ze środków krajowych, jak i pozakrajowych, w szczególności europejskich. Konkretne mechanizmy są określane stosownie do zidentyfikowanych potrzeb, a na szczególną uwagę zasługują tu pożyczki, dotacje i inne instrumenty oferowane przez Narodowy Funduszu Ochrony Środowiska i Gospodarki Wodnej oraz programy operacyjne funduszy europejskich, czy środki z EU ETS, z które w części będą przeznaczone na inwestycje proefektywnościowe w szeroko pojętym obszarze sektora energetycznego. Zakłada się, że wsparcie finansowe dla poprawy efektywności energetycznej będzie zapewnione w całej perspektywie PEP2040. Poprawie efektywności energetycznej sprzyjać będą także innowacyjne rozwiązania, dlatego bardzo ważne jest prowadzenie badań rozwojowych w zakresie rozwiązań sprzyjających redukcji zużycia energii zarówno pierwotnej, jak i finalnej.  </w:t>
      </w:r>
    </w:p>
    <w:p w:rsidR="003A3066" w:rsidRPr="003A3066" w:rsidRDefault="003A3066" w:rsidP="003A3066">
      <w:r w:rsidRPr="003A3066">
        <w:t>W finansowaniu przedsięwzięć proefektywnościowych ważną kwestią jest zapewnienie uzyskania najwyższego efektu energetycznego, co gwarantuje model finansowania w oparciu o tzw. </w:t>
      </w:r>
      <w:r w:rsidRPr="003A3066">
        <w:rPr>
          <w:i/>
        </w:rPr>
        <w:t>umowę o poprawę efektywności energetycznej</w:t>
      </w:r>
      <w:r w:rsidRPr="003A3066">
        <w:t xml:space="preserve">. Przedsiębiorstwo usług energetycznych dostarcza usługę poprawiającą efektywność energetyczną u beneficjenta, a wynagrodzenie (zwrot kosztów) za usługę otrzymuje z oszczędności uzyskanych ze zmniejszenia kosztów zużywanej energii wynikających z wdrożonych rozwiązań. Takie umowy mogą być stosowane zarówno w sektorze publicznym jak i prywatnym. </w:t>
      </w:r>
    </w:p>
    <w:p w:rsidR="003A3066" w:rsidRPr="003A3066" w:rsidRDefault="003A3066" w:rsidP="003A3066"/>
    <w:p w:rsidR="003A3066" w:rsidRPr="003A3066" w:rsidRDefault="003A3066" w:rsidP="003A3066">
      <w:pPr>
        <w:pStyle w:val="Bezodstpw"/>
      </w:pPr>
    </w:p>
    <w:p w:rsidR="003A3066" w:rsidRPr="003A3066" w:rsidRDefault="003A3066" w:rsidP="003A3066">
      <w:pPr>
        <w:spacing w:after="60"/>
      </w:pPr>
      <w:r w:rsidRPr="003A3066">
        <w:rPr>
          <w:noProof/>
          <w:lang w:eastAsia="pl-PL"/>
        </w:rPr>
        <mc:AlternateContent>
          <mc:Choice Requires="wps">
            <w:drawing>
              <wp:anchor distT="0" distB="0" distL="114300" distR="114300" simplePos="0" relativeHeight="251800576" behindDoc="0" locked="0" layoutInCell="1" allowOverlap="1" wp14:anchorId="342940D9" wp14:editId="2DA9A09F">
                <wp:simplePos x="0" y="0"/>
                <wp:positionH relativeFrom="margin">
                  <wp:posOffset>4052570</wp:posOffset>
                </wp:positionH>
                <wp:positionV relativeFrom="paragraph">
                  <wp:posOffset>43815</wp:posOffset>
                </wp:positionV>
                <wp:extent cx="1667510" cy="575945"/>
                <wp:effectExtent l="57150" t="38100" r="66040" b="71755"/>
                <wp:wrapSquare wrapText="bothSides"/>
                <wp:docPr id="168" name="Prostokąt 168"/>
                <wp:cNvGraphicFramePr/>
                <a:graphic xmlns:a="http://schemas.openxmlformats.org/drawingml/2006/main">
                  <a:graphicData uri="http://schemas.microsoft.com/office/word/2010/wordprocessingShape">
                    <wps:wsp>
                      <wps:cNvSpPr/>
                      <wps:spPr>
                        <a:xfrm>
                          <a:off x="0" y="0"/>
                          <a:ext cx="1667510" cy="575945"/>
                        </a:xfrm>
                        <a:prstGeom prst="rect">
                          <a:avLst/>
                        </a:prstGeom>
                        <a:solidFill>
                          <a:srgbClr val="993366"/>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 xml:space="preserve">ramy prawne efektywności energetycznej – </w:t>
                            </w:r>
                            <w:proofErr w:type="spellStart"/>
                            <w:r>
                              <w:t>ekoprojekt</w:t>
                            </w:r>
                            <w:proofErr w:type="spellEnd"/>
                            <w:r>
                              <w:t xml:space="preserve">, budownictwo, etykietowanie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42940D9" id="Prostokąt 168" o:spid="_x0000_s1227" style="position:absolute;left:0;text-align:left;margin-left:319.1pt;margin-top:3.45pt;width:131.3pt;height:45.3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" fillcolor="#936" stroked="f">
                <v:shadow on="t" color="black" opacity="41287f" offset="0,1.5pt"/>
                <v:textbox>
                  <w:txbxContent>
                    <w:p w:rsidR="003419EC" w:rsidRDefault="003419EC" w:rsidP="003A3066">
                      <w:pPr>
                        <w:pStyle w:val="nawigator"/>
                      </w:pPr>
                      <w:r>
                        <w:t xml:space="preserve">ramy prawne efektywności energetycznej – ekoprojekt, budownictwo, etykietowanie </w:t>
                      </w:r>
                    </w:p>
                  </w:txbxContent>
                </v:textbox>
                <w10:wrap type="square" anchorx="margin"/>
              </v:rect>
            </w:pict>
          </mc:Fallback>
        </mc:AlternateContent>
      </w:r>
      <w:r w:rsidRPr="003A3066">
        <w:t>Działania odgórne na rzecz poprawy efektywności energetycznej</w:t>
      </w:r>
      <w:r w:rsidRPr="003A3066">
        <w:rPr>
          <w:b/>
        </w:rPr>
        <w:t xml:space="preserve"> </w:t>
      </w:r>
      <w:r w:rsidRPr="003A3066">
        <w:t>obejmują bezpośrednio lub pośrednio całą gospodarkę. Podobne ramy zostały ustanowione dla wszystkich państw członkowskich UE i będą rozwijane stosownie do rozwoju technologicznego i możliwości gospodarczych. Wyróżnić należy w szczególności poniższe obszary:</w:t>
      </w:r>
    </w:p>
    <w:p w:rsidR="003A3066" w:rsidRPr="003A3066" w:rsidRDefault="003A3066" w:rsidP="00747B70">
      <w:pPr>
        <w:pStyle w:val="Akapitzlist"/>
        <w:numPr>
          <w:ilvl w:val="0"/>
          <w:numId w:val="56"/>
        </w:numPr>
        <w:spacing w:after="60"/>
        <w:ind w:left="284" w:hanging="284"/>
      </w:pPr>
      <w:proofErr w:type="spellStart"/>
      <w:r w:rsidRPr="003A3066">
        <w:rPr>
          <w:b/>
        </w:rPr>
        <w:t>ekoprojekt</w:t>
      </w:r>
      <w:proofErr w:type="spellEnd"/>
      <w:r w:rsidRPr="003A3066">
        <w:rPr>
          <w:b/>
        </w:rPr>
        <w:t xml:space="preserve"> </w:t>
      </w:r>
      <w:r w:rsidRPr="003A3066">
        <w:t>– dla zmniejszania oddziaływania na środowisko, w tym redukcji zużycia energii ustanawiane są wymagania dla projektowania produktów, w tym urządzeń do użytku domowego oraz stosowanych w sektorach usług i przemysłu, w taki sposób, aby w cyklu życia jak najmniej obciążały środowisko; obejmują one sukcesywnie coraz szerszy zakres urządzeń – od artykułów RTV / AGD, po kotły i systemy wentylacyjne;</w:t>
      </w:r>
    </w:p>
    <w:p w:rsidR="003A3066" w:rsidRPr="003A3066" w:rsidRDefault="003A3066" w:rsidP="00747B70">
      <w:pPr>
        <w:pStyle w:val="Akapitzlist"/>
        <w:numPr>
          <w:ilvl w:val="0"/>
          <w:numId w:val="56"/>
        </w:numPr>
        <w:spacing w:after="60"/>
        <w:ind w:left="284"/>
      </w:pPr>
      <w:r w:rsidRPr="003A3066">
        <w:rPr>
          <w:b/>
        </w:rPr>
        <w:t>redukcja zużycia energii w budynkach</w:t>
      </w:r>
      <w:r w:rsidRPr="003A3066">
        <w:t xml:space="preserve"> – obok trwającej powszechnej termomodernizacji budynków w trakcie opracowania jest długoterminowa strategia renowacji krajowych zasobów budynków mieszkalnych i niemieszkalnych, która wskazywać będzie dalsze polityki i działania stymulujące renowacje budynków. Jednocześnie już od stycznia 2019 r. budynki użyteczności publicznej muszą być projektowane i wykonywane jako budynki o niskim zużyciu energii</w:t>
      </w:r>
      <w:r w:rsidRPr="003A3066">
        <w:rPr>
          <w:rStyle w:val="Odwoanieprzypisudolnego"/>
        </w:rPr>
        <w:footnoteReference w:id="81"/>
      </w:r>
      <w:r w:rsidRPr="003A3066">
        <w:t xml:space="preserve">. Wszystkie zaś nowo wznoszone budynki podlegać będą podobnemu wymaganiu od stycznia 2021 r. To ogromne wyzwanie, które wymaga wdrażania szeregu innowacyjnych rozwiązań w zakresie zastosowania odpowiednich materiałów, dostosowania grubości przegród w budynkach, systemu wentylacji, ogrzewania i oświetlenia; </w:t>
      </w:r>
    </w:p>
    <w:p w:rsidR="003A3066" w:rsidRPr="003A3066" w:rsidRDefault="003A3066" w:rsidP="00747B70">
      <w:pPr>
        <w:pStyle w:val="Akapitzlist"/>
        <w:numPr>
          <w:ilvl w:val="0"/>
          <w:numId w:val="56"/>
        </w:numPr>
        <w:spacing w:after="60"/>
        <w:ind w:left="284" w:hanging="284"/>
        <w:rPr>
          <w:color w:val="000000"/>
        </w:rPr>
      </w:pPr>
      <w:r w:rsidRPr="003A3066">
        <w:rPr>
          <w:b/>
        </w:rPr>
        <w:t>etykietowanie energetyczne</w:t>
      </w:r>
      <w:r w:rsidRPr="003A3066">
        <w:t xml:space="preserve"> – regulacje wskazują o czym powinna informować </w:t>
      </w:r>
      <w:r w:rsidRPr="003A3066">
        <w:rPr>
          <w:color w:val="000000"/>
        </w:rPr>
        <w:t>etykieta energetyczna, ma na celu oddziaływanie na świadomość konsumentów dotyczącą rzeczywistego zużycia energii przez produkty oraz ma wpływać na podejmowane przez nich decyzje dotyczące energooszczędnych i przyjaznych środowisku zakupów;</w:t>
      </w:r>
    </w:p>
    <w:p w:rsidR="003A3066" w:rsidRPr="003A3066" w:rsidRDefault="003A3066" w:rsidP="00747B70">
      <w:pPr>
        <w:pStyle w:val="Akapitzlist"/>
        <w:numPr>
          <w:ilvl w:val="0"/>
          <w:numId w:val="56"/>
        </w:numPr>
        <w:spacing w:after="60"/>
        <w:ind w:left="284" w:hanging="284"/>
      </w:pPr>
      <w:r w:rsidRPr="003A3066">
        <w:rPr>
          <w:b/>
          <w:color w:val="000000"/>
        </w:rPr>
        <w:t>audyty energetyczne</w:t>
      </w:r>
      <w:r w:rsidRPr="003A3066">
        <w:rPr>
          <w:color w:val="000000"/>
        </w:rPr>
        <w:t xml:space="preserve"> – każdy „duży” przedsiębiorca jest z</w:t>
      </w:r>
      <w:r w:rsidRPr="003A3066">
        <w:t xml:space="preserve">obowiązany do przeprowadzania co 4 lata audytu energetycznego przedsiębiorstwa – przegląd obejmuje zużycie energii w budynkach, instalacjach, urządzeniach </w:t>
      </w:r>
      <w:r w:rsidRPr="003A3066">
        <w:br/>
        <w:t xml:space="preserve">oraz w transporcie. Ten obowiązek ma uświadamiać przedsiębiorcom potencjał działań proefektywnościowych, które jednocześnie powinny przełożyć się na zmniejszenie przez niego kosztów energii. </w:t>
      </w:r>
    </w:p>
    <w:p w:rsidR="003A3066" w:rsidRPr="003A3066" w:rsidRDefault="003A3066" w:rsidP="003A3066">
      <w:pPr>
        <w:spacing w:after="60"/>
      </w:pPr>
    </w:p>
    <w:p w:rsidR="003A3066" w:rsidRPr="003A3066" w:rsidRDefault="003A3066" w:rsidP="003A3066">
      <w:pPr>
        <w:spacing w:after="60"/>
      </w:pPr>
      <w:r w:rsidRPr="003A3066">
        <w:rPr>
          <w:noProof/>
          <w:lang w:eastAsia="pl-PL"/>
        </w:rPr>
        <mc:AlternateContent>
          <mc:Choice Requires="wps">
            <w:drawing>
              <wp:anchor distT="0" distB="0" distL="114300" distR="114300" simplePos="0" relativeHeight="251802624" behindDoc="0" locked="0" layoutInCell="1" allowOverlap="1" wp14:anchorId="5F83BACB" wp14:editId="5BA1DF14">
                <wp:simplePos x="0" y="0"/>
                <wp:positionH relativeFrom="margin">
                  <wp:align>right</wp:align>
                </wp:positionH>
                <wp:positionV relativeFrom="paragraph">
                  <wp:posOffset>46990</wp:posOffset>
                </wp:positionV>
                <wp:extent cx="1268730" cy="526415"/>
                <wp:effectExtent l="57150" t="38100" r="64770" b="83185"/>
                <wp:wrapSquare wrapText="bothSides"/>
                <wp:docPr id="174" name="Prostokąt 174"/>
                <wp:cNvGraphicFramePr/>
                <a:graphic xmlns:a="http://schemas.openxmlformats.org/drawingml/2006/main">
                  <a:graphicData uri="http://schemas.microsoft.com/office/word/2010/wordprocessingShape">
                    <wps:wsp>
                      <wps:cNvSpPr/>
                      <wps:spPr>
                        <a:xfrm>
                          <a:off x="0" y="0"/>
                          <a:ext cx="1268730" cy="526415"/>
                        </a:xfrm>
                        <a:prstGeom prst="rect">
                          <a:avLst/>
                        </a:prstGeom>
                        <a:solidFill>
                          <a:srgbClr val="993366"/>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wzorcowa rola sektora publicznego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F83BACB" id="Prostokąt 174" o:spid="_x0000_s1228" style="position:absolute;left:0;text-align:left;margin-left:48.7pt;margin-top:3.7pt;width:99.9pt;height:41.45pt;z-index:251802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" fillcolor="#936" stroked="f">
                <v:shadow on="t" color="black" opacity="41287f" offset="0,1.5pt"/>
                <v:textbox>
                  <w:txbxContent>
                    <w:p w:rsidR="003419EC" w:rsidRDefault="003419EC" w:rsidP="003A3066">
                      <w:pPr>
                        <w:pStyle w:val="nawigator"/>
                      </w:pPr>
                      <w:r>
                        <w:t>wzorcowa rola sektora publicznego</w:t>
                      </w:r>
                    </w:p>
                  </w:txbxContent>
                </v:textbox>
                <w10:wrap type="square" anchorx="margin"/>
              </v:rect>
            </w:pict>
          </mc:Fallback>
        </mc:AlternateContent>
      </w:r>
      <w:r w:rsidRPr="003A3066">
        <w:t xml:space="preserve">Na uwagę zasługuje także </w:t>
      </w:r>
      <w:r w:rsidRPr="003A3066">
        <w:rPr>
          <w:b/>
        </w:rPr>
        <w:t>zapewnienie wzorcowej roli sektora publicznego</w:t>
      </w:r>
      <w:r w:rsidRPr="003A3066">
        <w:t xml:space="preserve"> w zakresie poprawy efektywności energetycznej w całym okresie obowiązywania PEP2040. Działania proefektywnościowe mogą mieć szeroki zakres – od termomodernizacji, przez nabywanie urządzeń, pojazdów i  świadczenie usług o niskim zużyciu energii (tzw. zielone zamówienia publiczne), po wdrażanie systemu zarządzania środowiskowego, czy systemu zarządzania energią. Rozwijane będzie także realizowanie przedsięwzięć w formule partnerstwa publiczno-prywatnego, w szczególności w zakresie oświetlenia ulicznego.</w:t>
      </w:r>
    </w:p>
    <w:p w:rsidR="003A3066" w:rsidRPr="003A3066" w:rsidRDefault="003A3066" w:rsidP="003A3066">
      <w:pPr>
        <w:pStyle w:val="Bezodstpw"/>
      </w:pPr>
    </w:p>
    <w:p w:rsidR="003A3066" w:rsidRPr="003A3066" w:rsidRDefault="003A3066" w:rsidP="003A3066">
      <w:pPr>
        <w:spacing w:after="60"/>
      </w:pPr>
    </w:p>
    <w:p w:rsidR="003A3066" w:rsidRPr="003A3066" w:rsidRDefault="003A3066" w:rsidP="003A3066">
      <w:pPr>
        <w:spacing w:after="60"/>
      </w:pPr>
      <w:r w:rsidRPr="003A3066">
        <w:rPr>
          <w:noProof/>
          <w:lang w:eastAsia="pl-PL"/>
        </w:rPr>
        <mc:AlternateContent>
          <mc:Choice Requires="wps">
            <w:drawing>
              <wp:anchor distT="0" distB="0" distL="114300" distR="114300" simplePos="0" relativeHeight="251803648" behindDoc="0" locked="0" layoutInCell="1" allowOverlap="1" wp14:anchorId="6BF7DA3B" wp14:editId="1E7BECB7">
                <wp:simplePos x="0" y="0"/>
                <wp:positionH relativeFrom="margin">
                  <wp:align>right</wp:align>
                </wp:positionH>
                <wp:positionV relativeFrom="paragraph">
                  <wp:posOffset>44146</wp:posOffset>
                </wp:positionV>
                <wp:extent cx="1404000" cy="599440"/>
                <wp:effectExtent l="57150" t="38100" r="62865" b="67310"/>
                <wp:wrapSquare wrapText="bothSides"/>
                <wp:docPr id="175" name="Prostokąt 175"/>
                <wp:cNvGraphicFramePr/>
                <a:graphic xmlns:a="http://schemas.openxmlformats.org/drawingml/2006/main">
                  <a:graphicData uri="http://schemas.microsoft.com/office/word/2010/wordprocessingShape">
                    <wps:wsp>
                      <wps:cNvSpPr/>
                      <wps:spPr>
                        <a:xfrm>
                          <a:off x="0" y="0"/>
                          <a:ext cx="1404000" cy="599440"/>
                        </a:xfrm>
                        <a:prstGeom prst="rect">
                          <a:avLst/>
                        </a:prstGeom>
                        <a:solidFill>
                          <a:srgbClr val="993366"/>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„świadectwa poprawy efektywności energetycznej”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BF7DA3B" id="Prostokąt 175" o:spid="_x0000_s1229" style="position:absolute;left:0;text-align:left;margin-left:59.35pt;margin-top:3.5pt;width:110.55pt;height:47.2pt;z-index:251803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" fillcolor="#936" stroked="f">
                <v:shadow on="t" color="black" opacity="41287f" offset="0,1.5pt"/>
                <v:textbox>
                  <w:txbxContent>
                    <w:p w:rsidR="003419EC" w:rsidRDefault="003419EC" w:rsidP="003A3066">
                      <w:pPr>
                        <w:pStyle w:val="nawigator"/>
                      </w:pPr>
                      <w:r>
                        <w:t>„świadectwa poprawy efektywności energetycznej”</w:t>
                      </w:r>
                    </w:p>
                  </w:txbxContent>
                </v:textbox>
                <w10:wrap type="square" anchorx="margin"/>
              </v:rect>
            </w:pict>
          </mc:Fallback>
        </mc:AlternateContent>
      </w:r>
      <w:r w:rsidRPr="003A3066">
        <w:t>Dodatkowym mechanizmem, który wprowadzono dla uzyskania oszczędności energii jest</w:t>
      </w:r>
      <w:r w:rsidRPr="003A3066">
        <w:rPr>
          <w:b/>
        </w:rPr>
        <w:t xml:space="preserve"> system zobowiązujący określoną grupę podmiotów gospodarczych</w:t>
      </w:r>
      <w:r w:rsidRPr="003A3066">
        <w:t xml:space="preserve"> (w tym przedsiębiorstw energetycznych) </w:t>
      </w:r>
      <w:r w:rsidRPr="003A3066">
        <w:rPr>
          <w:b/>
        </w:rPr>
        <w:t>do realizacji przedsięwzięcia służącego poprawie efektywności energetycznej lub zakupu świadectw efektywności energetycznej</w:t>
      </w:r>
      <w:r w:rsidRPr="003A3066">
        <w:t xml:space="preserve"> (tzw. </w:t>
      </w:r>
      <w:r w:rsidRPr="003A3066">
        <w:rPr>
          <w:i/>
        </w:rPr>
        <w:t>białe certyfikaty</w:t>
      </w:r>
      <w:r w:rsidRPr="003A3066">
        <w:t xml:space="preserve"> potwierdzają oszczędność energii wynikającą z przedsięwzięć poprawiających efektywność energetyczną, uzyskaną na deklarowanym poziomie). System będzie obowiązywał do 2030 r., a jeśli będzie to konieczne zostanie przedłużony.</w:t>
      </w:r>
    </w:p>
    <w:p w:rsidR="003A3066" w:rsidRPr="003A3066" w:rsidRDefault="003A3066" w:rsidP="003A3066">
      <w:pPr>
        <w:pStyle w:val="Bezodstpw"/>
      </w:pPr>
    </w:p>
    <w:p w:rsidR="003A3066" w:rsidRPr="003A3066" w:rsidRDefault="003A3066" w:rsidP="003A3066">
      <w:pPr>
        <w:pStyle w:val="Bezodstpw"/>
      </w:pPr>
    </w:p>
    <w:p w:rsidR="003A3066" w:rsidRPr="003A3066" w:rsidRDefault="003A3066" w:rsidP="003A3066">
      <w:pPr>
        <w:spacing w:after="60"/>
        <w:rPr>
          <w:b/>
        </w:rPr>
      </w:pPr>
      <w:r w:rsidRPr="003A3066">
        <w:rPr>
          <w:noProof/>
          <w:lang w:eastAsia="pl-PL"/>
        </w:rPr>
        <mc:AlternateContent>
          <mc:Choice Requires="wps">
            <w:drawing>
              <wp:anchor distT="0" distB="0" distL="114300" distR="114300" simplePos="0" relativeHeight="251804672" behindDoc="0" locked="0" layoutInCell="1" allowOverlap="1" wp14:anchorId="1334F5E2" wp14:editId="71C9AAED">
                <wp:simplePos x="0" y="0"/>
                <wp:positionH relativeFrom="margin">
                  <wp:posOffset>-97538</wp:posOffset>
                </wp:positionH>
                <wp:positionV relativeFrom="paragraph">
                  <wp:posOffset>144001</wp:posOffset>
                </wp:positionV>
                <wp:extent cx="5903595" cy="1388853"/>
                <wp:effectExtent l="0" t="0" r="20955" b="20955"/>
                <wp:wrapNone/>
                <wp:docPr id="221" name="Prostokąt zaokrąglony 221"/>
                <wp:cNvGraphicFramePr/>
                <a:graphic xmlns:a="http://schemas.openxmlformats.org/drawingml/2006/main">
                  <a:graphicData uri="http://schemas.microsoft.com/office/word/2010/wordprocessingShape">
                    <wps:wsp>
                      <wps:cNvSpPr/>
                      <wps:spPr>
                        <a:xfrm>
                          <a:off x="0" y="0"/>
                          <a:ext cx="5903595" cy="1388853"/>
                        </a:xfrm>
                        <a:prstGeom prst="roundRect">
                          <a:avLst>
                            <a:gd name="adj" fmla="val 3374"/>
                          </a:avLst>
                        </a:prstGeom>
                        <a:noFill/>
                        <a:ln w="19050">
                          <a:solidFill>
                            <a:srgbClr val="993366"/>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02031D6" id="Prostokąt zaokrąglony 221" o:spid="_x0000_s1026" style="position:absolute;margin-left:-7.7pt;margin-top:11.35pt;width:464.85pt;height:109.3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" filled="f" strokecolor="#936" strokeweight="1.5pt">
                <v:stroke dashstyle="3 1" joinstyle="miter"/>
                <w10:wrap anchorx="margin"/>
              </v:roundrect>
            </w:pict>
          </mc:Fallback>
        </mc:AlternateContent>
      </w:r>
      <w:r w:rsidRPr="003A3066">
        <w:rPr>
          <w:noProof/>
          <w:lang w:eastAsia="pl-PL"/>
        </w:rPr>
        <mc:AlternateContent>
          <mc:Choice Requires="wps">
            <w:drawing>
              <wp:anchor distT="0" distB="0" distL="114300" distR="114300" simplePos="0" relativeHeight="251805696" behindDoc="0" locked="0" layoutInCell="1" allowOverlap="1" wp14:anchorId="60AF3F68" wp14:editId="3E20559E">
                <wp:simplePos x="0" y="0"/>
                <wp:positionH relativeFrom="margin">
                  <wp:align>right</wp:align>
                </wp:positionH>
                <wp:positionV relativeFrom="paragraph">
                  <wp:posOffset>191770</wp:posOffset>
                </wp:positionV>
                <wp:extent cx="1268730" cy="575945"/>
                <wp:effectExtent l="57150" t="38100" r="64770" b="71755"/>
                <wp:wrapSquare wrapText="bothSides"/>
                <wp:docPr id="222" name="Prostokąt 222"/>
                <wp:cNvGraphicFramePr/>
                <a:graphic xmlns:a="http://schemas.openxmlformats.org/drawingml/2006/main">
                  <a:graphicData uri="http://schemas.microsoft.com/office/word/2010/wordprocessingShape">
                    <wps:wsp>
                      <wps:cNvSpPr/>
                      <wps:spPr>
                        <a:xfrm>
                          <a:off x="0" y="0"/>
                          <a:ext cx="1268730" cy="575945"/>
                        </a:xfrm>
                        <a:prstGeom prst="rect">
                          <a:avLst/>
                        </a:prstGeom>
                        <a:solidFill>
                          <a:srgbClr val="993366"/>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promowanie poprawy efektywności energetycznej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0AF3F68" id="Prostokąt 222" o:spid="_x0000_s1230" style="position:absolute;left:0;text-align:left;margin-left:48.7pt;margin-top:15.1pt;width:99.9pt;height:45.35pt;z-index:251805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" fillcolor="#936" stroked="f">
                <v:shadow on="t" color="black" opacity="41287f" offset="0,1.5pt"/>
                <v:textbox>
                  <w:txbxContent>
                    <w:p w:rsidR="003419EC" w:rsidRDefault="003419EC" w:rsidP="003A3066">
                      <w:pPr>
                        <w:pStyle w:val="nawigator"/>
                      </w:pPr>
                      <w:r>
                        <w:t>promowanie poprawy efektywności energetycznej</w:t>
                      </w:r>
                    </w:p>
                  </w:txbxContent>
                </v:textbox>
                <w10:wrap type="square" anchorx="margin"/>
              </v:rect>
            </w:pict>
          </mc:Fallback>
        </mc:AlternateContent>
      </w:r>
    </w:p>
    <w:p w:rsidR="003A3066" w:rsidRPr="003A3066" w:rsidRDefault="003A3066" w:rsidP="003A3066">
      <w:pPr>
        <w:spacing w:after="60"/>
      </w:pPr>
      <w:r w:rsidRPr="003A3066">
        <w:rPr>
          <w:noProof/>
          <w:lang w:eastAsia="pl-PL"/>
        </w:rPr>
        <mc:AlternateContent>
          <mc:Choice Requires="wpg">
            <w:drawing>
              <wp:anchor distT="0" distB="0" distL="114300" distR="114300" simplePos="0" relativeHeight="251799552" behindDoc="0" locked="0" layoutInCell="1" allowOverlap="1" wp14:anchorId="79816A42" wp14:editId="74D65A56">
                <wp:simplePos x="0" y="0"/>
                <wp:positionH relativeFrom="margin">
                  <wp:posOffset>4272446</wp:posOffset>
                </wp:positionH>
                <wp:positionV relativeFrom="paragraph">
                  <wp:posOffset>644028</wp:posOffset>
                </wp:positionV>
                <wp:extent cx="1447800" cy="485140"/>
                <wp:effectExtent l="0" t="0" r="19050" b="10160"/>
                <wp:wrapTight wrapText="bothSides">
                  <wp:wrapPolygon edited="0">
                    <wp:start x="0" y="0"/>
                    <wp:lineTo x="0" y="21204"/>
                    <wp:lineTo x="21600" y="21204"/>
                    <wp:lineTo x="21600" y="0"/>
                    <wp:lineTo x="0" y="0"/>
                  </wp:wrapPolygon>
                </wp:wrapTight>
                <wp:docPr id="169" name="Grupa 169"/>
                <wp:cNvGraphicFramePr/>
                <a:graphic xmlns:a="http://schemas.openxmlformats.org/drawingml/2006/main">
                  <a:graphicData uri="http://schemas.microsoft.com/office/word/2010/wordprocessingGroup">
                    <wpg:wgp>
                      <wpg:cNvGrpSpPr/>
                      <wpg:grpSpPr>
                        <a:xfrm>
                          <a:off x="0" y="0"/>
                          <a:ext cx="1447800" cy="485140"/>
                          <a:chOff x="-20596" y="0"/>
                          <a:chExt cx="1447800" cy="485140"/>
                        </a:xfrm>
                      </wpg:grpSpPr>
                      <wps:wsp>
                        <wps:cNvPr id="170" name="Prostokąt zaokrąglony 170"/>
                        <wps:cNvSpPr/>
                        <wps:spPr>
                          <a:xfrm>
                            <a:off x="-20596" y="0"/>
                            <a:ext cx="1447800" cy="48514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8.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171" name="Obraz 171" descr="S:\DE - Departament Elektroenergetyki i Ciepłownictwa\DE_V\PEP2040\12_materiały prasowo-propagandowe\logo\Polska z logo PEP2040.jp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79816A42" id="Grupa 169" o:spid="_x0000_s1231" style="position:absolute;left:0;text-align:left;margin-left:336.4pt;margin-top:50.7pt;width:114pt;height:38.2pt;z-index:251799552;mso-position-horizontal-relative:margin;mso-width-relative:margin;mso-height-relative:margin" coordorigin="-205"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">
                <v:roundrect id="Prostokąt zaokrąglony 170" o:spid="_x0000_s1232" style="position:absolute;left:-205;width:14477;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" filled="f" strokecolor="#c00000" strokeweight="1pt">
                  <v:stroke joinstyle="miter"/>
                  <v:textbox inset="11mm,0,0,0">
                    <w:txbxContent>
                      <w:p w:rsidR="003419EC" w:rsidRPr="00066C8D" w:rsidRDefault="003419EC" w:rsidP="003A3066">
                        <w:pPr>
                          <w:pStyle w:val="nawigator"/>
                          <w:ind w:left="142" w:right="-29"/>
                          <w:jc w:val="left"/>
                          <w:rPr>
                            <w:sz w:val="18"/>
                            <w:lang w:eastAsia="pl-PL"/>
                          </w:rPr>
                        </w:pPr>
                        <w:r>
                          <w:rPr>
                            <w:noProof/>
                            <w:color w:val="C00000"/>
                            <w:sz w:val="16"/>
                            <w:lang w:eastAsia="pl-PL"/>
                          </w:rPr>
                          <w:t xml:space="preserve">8. </w:t>
                        </w:r>
                        <w:r w:rsidRPr="00066C8D">
                          <w:rPr>
                            <w:noProof/>
                            <w:color w:val="C00000"/>
                            <w:sz w:val="16"/>
                            <w:lang w:eastAsia="pl-PL"/>
                          </w:rPr>
                          <w:t>PROJEKT STRATEGICZNY</w:t>
                        </w:r>
                        <w:r>
                          <w:rPr>
                            <w:noProof/>
                            <w:color w:val="C00000"/>
                            <w:sz w:val="16"/>
                            <w:lang w:eastAsia="pl-PL"/>
                          </w:rPr>
                          <w:t xml:space="preserve"> PEP</w:t>
                        </w:r>
                      </w:p>
                    </w:txbxContent>
                  </v:textbox>
                </v:roundrect>
                <v:shape id="Obraz 171" o:spid="_x0000_s1233"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">
                  <v:imagedata r:id="rId55" o:title="Polska z logo PEP2040"/>
                  <v:path arrowok="t"/>
                </v:shape>
                <w10:wrap type="tight" anchorx="margin"/>
              </v:group>
            </w:pict>
          </mc:Fallback>
        </mc:AlternateContent>
      </w:r>
      <w:r w:rsidRPr="003A3066">
        <w:t>Wszystkim wskazanym powyżej działaniom musi towarzyszyć</w:t>
      </w:r>
      <w:r w:rsidRPr="003A3066">
        <w:rPr>
          <w:b/>
        </w:rPr>
        <w:t xml:space="preserve"> poprawa wiedzy o racjonalnym zużyciu energii poprzez różnorodne działania edukacyjne - </w:t>
      </w:r>
      <w:r w:rsidRPr="003A3066">
        <w:t xml:space="preserve">konieczne jest pobudzenie świadomości społeczeństwa o potencjale oszczędności energii w domach i miejscach pracy – np. racjonalna gospodarka cieplna, efektywne spalanie paliw, wykorzystanie energooszczędnego oświetlenia oraz sprzętu RTV/AGD, sposoby i skutki termomodernizacji. Ważnym elementem będzie doradztwo energetyczne na poziomie lokalnym, a także </w:t>
      </w:r>
      <w:r w:rsidRPr="003A3066">
        <w:rPr>
          <w:b/>
        </w:rPr>
        <w:t>działania</w:t>
      </w:r>
      <w:r w:rsidRPr="003A3066">
        <w:t xml:space="preserve">  (np. kampanie) </w:t>
      </w:r>
      <w:r w:rsidRPr="003A3066">
        <w:rPr>
          <w:b/>
        </w:rPr>
        <w:t>promujące oszczędzanie energii</w:t>
      </w:r>
      <w:r w:rsidRPr="003A3066">
        <w:t xml:space="preserve">, w tym audyty energetyczne oraz inne różnorodne działania edukacyjne.  </w:t>
      </w:r>
    </w:p>
    <w:p w:rsidR="003A3066" w:rsidRPr="003A3066" w:rsidRDefault="003A3066" w:rsidP="003A3066"/>
    <w:p w:rsidR="003A3066" w:rsidRPr="003A3066" w:rsidRDefault="003A3066" w:rsidP="003A3066"/>
    <w:p w:rsidR="003A3066" w:rsidRPr="003A3066" w:rsidRDefault="003A3066" w:rsidP="003A3066">
      <w:r w:rsidRPr="003A3066">
        <w:t>Zagadnieniu efektywności energetycznej towarzyszą dwa problemy społeczno-gospodarcze – niska emisja i ubóstwo energetyczne. Niezwykle ważne dla obu zagadnień będzie mieć realizacja przyszłej strategii renowacji krajowych zasobów budynków mieszkalnych i niemieszkalnych, ale oczekuje się również, że w dalszej perspektywie istotną rolę w tym zakresie będzie mieć wdrażanie regulacji dotyczących niemal zerowego zużycia energii przez nowe budynki, o których mowa powyżej.</w:t>
      </w:r>
    </w:p>
    <w:p w:rsidR="003A3066" w:rsidRPr="003A3066" w:rsidRDefault="003A3066" w:rsidP="003A3066">
      <w:pPr>
        <w:pStyle w:val="Bezodstpw"/>
      </w:pP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682816" behindDoc="0" locked="0" layoutInCell="1" allowOverlap="1" wp14:anchorId="5E5498E4" wp14:editId="6E7A4236">
                <wp:simplePos x="0" y="0"/>
                <wp:positionH relativeFrom="margin">
                  <wp:posOffset>4560570</wp:posOffset>
                </wp:positionH>
                <wp:positionV relativeFrom="paragraph">
                  <wp:posOffset>8890</wp:posOffset>
                </wp:positionV>
                <wp:extent cx="1151890" cy="575945"/>
                <wp:effectExtent l="57150" t="38100" r="48260" b="71755"/>
                <wp:wrapSquare wrapText="bothSides"/>
                <wp:docPr id="42" name="Prostokąt 42"/>
                <wp:cNvGraphicFramePr/>
                <a:graphic xmlns:a="http://schemas.openxmlformats.org/drawingml/2006/main">
                  <a:graphicData uri="http://schemas.microsoft.com/office/word/2010/wordprocessingShape">
                    <wps:wsp>
                      <wps:cNvSpPr/>
                      <wps:spPr>
                        <a:xfrm>
                          <a:off x="0" y="0"/>
                          <a:ext cx="1151890" cy="575945"/>
                        </a:xfrm>
                        <a:prstGeom prst="rect">
                          <a:avLst/>
                        </a:prstGeom>
                        <a:solidFill>
                          <a:srgbClr val="993366"/>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ograniczenie uciążliwości niskiej emisji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E5498E4" id="Prostokąt 42" o:spid="_x0000_s1234" style="position:absolute;left:0;text-align:left;margin-left:359.1pt;margin-top:.7pt;width:90.7pt;height:45.3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" fillcolor="#936" stroked="f">
                <v:shadow on="t" color="black" opacity="41287f" offset="0,1.5pt"/>
                <v:textbox>
                  <w:txbxContent>
                    <w:p w:rsidR="003419EC" w:rsidRDefault="003419EC" w:rsidP="003A3066">
                      <w:pPr>
                        <w:pStyle w:val="nawigator"/>
                      </w:pPr>
                      <w:r>
                        <w:t>ograniczenie uciążliwości niskiej emisji</w:t>
                      </w:r>
                    </w:p>
                  </w:txbxContent>
                </v:textbox>
                <w10:wrap type="square" anchorx="margin"/>
              </v:rect>
            </w:pict>
          </mc:Fallback>
        </mc:AlternateContent>
      </w:r>
      <w:r w:rsidRPr="003A3066">
        <w:t xml:space="preserve">Nieefektywne wykorzystanie energii jest silnie związane z problemem </w:t>
      </w:r>
      <w:r w:rsidRPr="003A3066">
        <w:rPr>
          <w:b/>
        </w:rPr>
        <w:t>niskiej emisji</w:t>
      </w:r>
      <w:r w:rsidRPr="003A3066">
        <w:rPr>
          <w:rStyle w:val="Odwoanieprzypisudolnego"/>
          <w:b/>
        </w:rPr>
        <w:footnoteReference w:id="82"/>
      </w:r>
      <w:r w:rsidRPr="003A3066">
        <w:t>. Przyczynia się do tego: spalanie niskiej jakości węgla oraz odpadów w gospodarstwach domowych (często przy niewłaściwej obsłudze pieców i palenisk); spalanie węgla w małych lokalnych ciepłowniach o niskiej sprawności; emisja komunikacyjna</w:t>
      </w:r>
      <w:r w:rsidRPr="003A3066">
        <w:rPr>
          <w:rStyle w:val="Odwoanieprzypisudolnego"/>
        </w:rPr>
        <w:footnoteReference w:id="83"/>
      </w:r>
      <w:r w:rsidRPr="003A3066">
        <w:t xml:space="preserve">. </w:t>
      </w:r>
    </w:p>
    <w:p w:rsidR="003A3066" w:rsidRPr="003A3066" w:rsidRDefault="003A3066" w:rsidP="003A3066">
      <w:r w:rsidRPr="003A3066">
        <w:t>W celu ograniczenia emisji indywidualnej w pierwszej kolejności należy zracjonalizować potrzeby cieplne gospodarstw domowych</w:t>
      </w:r>
      <w:r w:rsidRPr="003A3066">
        <w:rPr>
          <w:rStyle w:val="Odwoanieprzypisudolnego"/>
        </w:rPr>
        <w:footnoteReference w:id="84"/>
      </w:r>
      <w:r w:rsidRPr="003A3066">
        <w:t xml:space="preserve"> przez </w:t>
      </w:r>
      <w:r w:rsidRPr="003A3066">
        <w:rPr>
          <w:b/>
        </w:rPr>
        <w:t>termomodernizację budynków</w:t>
      </w:r>
      <w:r w:rsidRPr="003A3066">
        <w:t xml:space="preserve"> (ocieplenie, wymiana stolarki drzwiowej i okiennej, wzrost świadomości). Drugim krokiem jest </w:t>
      </w:r>
      <w:r w:rsidRPr="003A3066">
        <w:rPr>
          <w:b/>
        </w:rPr>
        <w:t>zapewnienie efektywnego i ekologicznego źródła ciepła</w:t>
      </w:r>
      <w:r w:rsidRPr="003A3066">
        <w:rPr>
          <w:rStyle w:val="Odwoanieprzypisudolnego"/>
        </w:rPr>
        <w:footnoteReference w:id="85"/>
      </w:r>
      <w:r w:rsidRPr="003A3066">
        <w:t xml:space="preserve">. Dla działań w tym zakresie – w obszarze budownictwa jednorodzinnego i wielorodzinnego – ogromną rolę odegrają środki przeznaczone na program „Czyste powietrze” oraz Fundusz Termomodernizacji i Remontów, które sposób i wielkość pomocy będą uzależniać od zamożności beneficjentów. Nie do przecenienia będzie aktywność samorządów, zarówno w zakresie promowania, jak i współfinansowania przedsięwzięć. </w:t>
      </w:r>
    </w:p>
    <w:p w:rsidR="003A3066" w:rsidRPr="003A3066" w:rsidRDefault="003A3066" w:rsidP="003A3066">
      <w:r w:rsidRPr="003A3066">
        <w:t xml:space="preserve">Wpływ na zmniejszenie emisji komunikacyjnej będzie mieć także </w:t>
      </w:r>
      <w:r w:rsidRPr="003A3066">
        <w:rPr>
          <w:b/>
        </w:rPr>
        <w:t xml:space="preserve">wdrożenie </w:t>
      </w:r>
      <w:proofErr w:type="spellStart"/>
      <w:r w:rsidRPr="003A3066">
        <w:rPr>
          <w:b/>
        </w:rPr>
        <w:t>elektromobilności</w:t>
      </w:r>
      <w:proofErr w:type="spellEnd"/>
      <w:r w:rsidRPr="003A3066">
        <w:rPr>
          <w:b/>
        </w:rPr>
        <w:t xml:space="preserve"> oraz szeregu działań zaplanowanych dla paliw alternatywnych</w:t>
      </w:r>
      <w:r w:rsidRPr="003A3066">
        <w:rPr>
          <w:rStyle w:val="Odwoanieprzypisudolnego"/>
        </w:rPr>
        <w:footnoteReference w:id="86"/>
      </w:r>
      <w:r w:rsidRPr="003A3066">
        <w:t xml:space="preserve">. Istotne znaczenie będą mieć także zmiany systemowe w transporcie tj. popularyzacja niskoemisyjnego transportu zbiorowego, </w:t>
      </w:r>
      <w:r w:rsidRPr="003A3066">
        <w:rPr>
          <w:i/>
        </w:rPr>
        <w:t>car-</w:t>
      </w:r>
      <w:proofErr w:type="spellStart"/>
      <w:r w:rsidRPr="003A3066">
        <w:rPr>
          <w:i/>
        </w:rPr>
        <w:t>sharingu</w:t>
      </w:r>
      <w:proofErr w:type="spellEnd"/>
      <w:r w:rsidRPr="003A3066">
        <w:t xml:space="preserve">, czy rekuperacji </w:t>
      </w:r>
      <w:r w:rsidRPr="003A3066">
        <w:rPr>
          <w:i/>
        </w:rPr>
        <w:t>energii z pojazdów elektrycznych zasilanych z sieci trakcyjnej</w:t>
      </w:r>
      <w:r w:rsidRPr="003A3066">
        <w:t xml:space="preserve"> (m.in. kolejowych, tramwajowych, metra).</w:t>
      </w:r>
    </w:p>
    <w:p w:rsidR="003A3066" w:rsidRPr="003A3066" w:rsidRDefault="003A3066" w:rsidP="003A3066">
      <w:pPr>
        <w:pStyle w:val="Bezodstpw"/>
      </w:pPr>
    </w:p>
    <w:p w:rsidR="003A3066" w:rsidRPr="003A3066" w:rsidRDefault="003A3066" w:rsidP="003A3066"/>
    <w:p w:rsidR="003A3066" w:rsidRPr="003A3066" w:rsidRDefault="003A3066" w:rsidP="003A3066">
      <w:r w:rsidRPr="003A3066">
        <w:rPr>
          <w:noProof/>
          <w:lang w:eastAsia="pl-PL"/>
        </w:rPr>
        <mc:AlternateContent>
          <mc:Choice Requires="wps">
            <w:drawing>
              <wp:anchor distT="0" distB="0" distL="114300" distR="114300" simplePos="0" relativeHeight="251688960" behindDoc="0" locked="0" layoutInCell="1" allowOverlap="1" wp14:anchorId="634AF439" wp14:editId="4D880A0B">
                <wp:simplePos x="0" y="0"/>
                <wp:positionH relativeFrom="margin">
                  <wp:posOffset>4560570</wp:posOffset>
                </wp:positionH>
                <wp:positionV relativeFrom="paragraph">
                  <wp:posOffset>48895</wp:posOffset>
                </wp:positionV>
                <wp:extent cx="1151890" cy="576000"/>
                <wp:effectExtent l="57150" t="38100" r="48260" b="71755"/>
                <wp:wrapSquare wrapText="bothSides"/>
                <wp:docPr id="35" name="Prostokąt 35"/>
                <wp:cNvGraphicFramePr/>
                <a:graphic xmlns:a="http://schemas.openxmlformats.org/drawingml/2006/main">
                  <a:graphicData uri="http://schemas.microsoft.com/office/word/2010/wordprocessingShape">
                    <wps:wsp>
                      <wps:cNvSpPr/>
                      <wps:spPr>
                        <a:xfrm>
                          <a:off x="0" y="0"/>
                          <a:ext cx="1151890" cy="576000"/>
                        </a:xfrm>
                        <a:prstGeom prst="rect">
                          <a:avLst/>
                        </a:prstGeom>
                        <a:solidFill>
                          <a:srgbClr val="993366"/>
                        </a:solidFill>
                      </wps:spPr>
                      <wps:style>
                        <a:lnRef idx="0">
                          <a:schemeClr val="accent2"/>
                        </a:lnRef>
                        <a:fillRef idx="3">
                          <a:schemeClr val="accent2"/>
                        </a:fillRef>
                        <a:effectRef idx="3">
                          <a:schemeClr val="accent2"/>
                        </a:effectRef>
                        <a:fontRef idx="minor">
                          <a:schemeClr val="lt1"/>
                        </a:fontRef>
                      </wps:style>
                      <wps:txbx>
                        <w:txbxContent>
                          <w:p w:rsidR="003419EC" w:rsidRDefault="003419EC" w:rsidP="003A3066">
                            <w:pPr>
                              <w:pStyle w:val="nawigator"/>
                            </w:pPr>
                            <w:r>
                              <w:t>ograniczenie ubóstwa energetycznego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34AF439" id="Prostokąt 35" o:spid="_x0000_s1235" style="position:absolute;left:0;text-align:left;margin-left:359.1pt;margin-top:3.85pt;width:90.7pt;height:45.3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" fillcolor="#936" stroked="f">
                <v:shadow on="t" color="black" opacity="41287f" offset="0,1.5pt"/>
                <v:textbox>
                  <w:txbxContent>
                    <w:p w:rsidR="003419EC" w:rsidRDefault="003419EC" w:rsidP="003A3066">
                      <w:pPr>
                        <w:pStyle w:val="nawigator"/>
                      </w:pPr>
                      <w:r>
                        <w:t>ograniczenie ubóstwa energetycznego</w:t>
                      </w:r>
                    </w:p>
                  </w:txbxContent>
                </v:textbox>
                <w10:wrap type="square" anchorx="margin"/>
              </v:rect>
            </w:pict>
          </mc:Fallback>
        </mc:AlternateContent>
      </w:r>
      <w:r w:rsidRPr="003A3066">
        <w:t xml:space="preserve">W dużym stopniu do niskiej emisji przyczyniają się gospodarstwa objęte </w:t>
      </w:r>
      <w:r w:rsidRPr="003A3066">
        <w:rPr>
          <w:b/>
        </w:rPr>
        <w:t>problemem ubóstwa energetycznego</w:t>
      </w:r>
      <w:r w:rsidRPr="003A3066">
        <w:t xml:space="preserve"> ze względu na spalanie odpadów, mułów i flotokoncentratów, zazwyczaj w budynkach o niskiej charakterystyce energetycznej. Szczególne warunki wsparcia w ramach ww. programów wspierających termomodernizację dla najuboższych są kluczowym środkiem walki z ubóstwem energetycznym</w:t>
      </w:r>
      <w:r w:rsidRPr="003A3066">
        <w:rPr>
          <w:b/>
        </w:rPr>
        <w:t xml:space="preserve"> </w:t>
      </w:r>
      <w:r w:rsidRPr="003A3066">
        <w:t xml:space="preserve">(ponad 80% energii pierwotnej w gospodarstwach domowych przeznaczana jest na ogrzanie pomieszczeń i wody). W dalszej kolejności pomoc powinna obejmować wymianę źródeł ciepła, które uniemożliwią spalanie odpadów i niskiej jakości paliw stałych. Aktualnie stosowany dodatek energetyczny, wspiera tzw. </w:t>
      </w:r>
      <w:r w:rsidRPr="003A3066">
        <w:rPr>
          <w:i/>
        </w:rPr>
        <w:t>odbiorców wrażliwych</w:t>
      </w:r>
      <w:r w:rsidRPr="003A3066">
        <w:t xml:space="preserve">, ale nie stanowi powszechnej odpowiedzi na problem, dlatego poszukiwane będą </w:t>
      </w:r>
      <w:r w:rsidRPr="003A3066">
        <w:rPr>
          <w:b/>
        </w:rPr>
        <w:t>nowe, efektywne sposoby walki z ubóstwem energetycznym</w:t>
      </w:r>
      <w:r w:rsidRPr="003A3066">
        <w:t>.</w:t>
      </w:r>
    </w:p>
    <w:p w:rsidR="003A3066" w:rsidRPr="003A3066" w:rsidRDefault="003A3066" w:rsidP="003A3066"/>
    <w:p w:rsidR="003A3066" w:rsidRPr="003A3066" w:rsidRDefault="003A3066" w:rsidP="003A3066">
      <w:pPr>
        <w:pStyle w:val="teryt"/>
      </w:pPr>
      <w:r w:rsidRPr="003A3066">
        <w:rPr>
          <w:noProof/>
          <w:lang w:eastAsia="pl-PL"/>
        </w:rPr>
        <mc:AlternateContent>
          <mc:Choice Requires="wpg">
            <w:drawing>
              <wp:anchor distT="0" distB="0" distL="114300" distR="71755" simplePos="0" relativeHeight="251754496" behindDoc="0" locked="0" layoutInCell="1" allowOverlap="1" wp14:anchorId="76F631F1" wp14:editId="5DE6E49C">
                <wp:simplePos x="0" y="0"/>
                <wp:positionH relativeFrom="column">
                  <wp:posOffset>957</wp:posOffset>
                </wp:positionH>
                <wp:positionV relativeFrom="paragraph">
                  <wp:posOffset>11155</wp:posOffset>
                </wp:positionV>
                <wp:extent cx="1137600" cy="360000"/>
                <wp:effectExtent l="0" t="0" r="24765" b="21590"/>
                <wp:wrapSquare wrapText="bothSides"/>
                <wp:docPr id="151" name="Grupa 151"/>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52" name="Prostokąt zaokrąglony 152"/>
                        <wps:cNvSpPr/>
                        <wps:spPr>
                          <a:xfrm>
                            <a:off x="0" y="0"/>
                            <a:ext cx="1139588" cy="360000"/>
                          </a:xfrm>
                          <a:prstGeom prst="roundRect">
                            <a:avLst/>
                          </a:prstGeom>
                          <a:ln w="6350">
                            <a:solidFill>
                              <a:schemeClr val="bg1">
                                <a:lumMod val="75000"/>
                              </a:schemeClr>
                            </a:solidFill>
                            <a:prstDash val="sysDot"/>
                          </a:ln>
                        </wps:spPr>
                        <wps:style>
                          <a:lnRef idx="2">
                            <a:schemeClr val="dk1"/>
                          </a:lnRef>
                          <a:fillRef idx="1">
                            <a:schemeClr val="lt1"/>
                          </a:fillRef>
                          <a:effectRef idx="0">
                            <a:schemeClr val="dk1"/>
                          </a:effectRef>
                          <a:fontRef idx="minor">
                            <a:schemeClr val="dk1"/>
                          </a:fontRef>
                        </wps:style>
                        <wps:txbx>
                          <w:txbxContent>
                            <w:p w:rsidR="003419EC" w:rsidRPr="00471C8D" w:rsidRDefault="003419EC" w:rsidP="003A3066">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53" name="Obraz 153" descr="C:\Users\Kocon Marta\Downloads\kontur.jp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76F631F1" id="Grupa 151" o:spid="_x0000_s1236" style="position:absolute;left:0;text-align:left;margin-left:.1pt;margin-top:.9pt;width:89.55pt;height:28.35pt;z-index:251754496;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">
                <v:roundrect id="Prostokąt zaokrąglony 152" o:spid="_x0000_s1237"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" fillcolor="white [3201]" strokecolor="#bfbfbf [2412]" strokeweight=".5pt">
                  <v:stroke dashstyle="1 1" joinstyle="miter"/>
                  <v:textbox inset=",,1.3mm">
                    <w:txbxContent>
                      <w:p w:rsidR="003419EC" w:rsidRPr="00471C8D" w:rsidRDefault="003419EC" w:rsidP="003A3066">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53" o:spid="_x0000_s1238"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">
                  <v:imagedata r:id="rId51" o:title="kontur"/>
                  <v:path arrowok="t"/>
                </v:shape>
                <w10:wrap type="square"/>
              </v:group>
            </w:pict>
          </mc:Fallback>
        </mc:AlternateContent>
      </w:r>
      <w:r w:rsidRPr="003A3066">
        <w:t xml:space="preserve">Poziom efektywności energetycznej jest związany z rozwojem gospodarczym danego regionu, na co wpływa zarówno zamożność mieszkańców, jak i kondycja lokalnych przedsiębiorstw. Wdrażane mechanizmy oddziałują na cały kraj, a szeroki wachlarz instrumentów ma na celu zapewnienie uzyskania oszczędności tym podmiotom, które mają trudności w ich samodzielnej realizacji. W ujęciu regionalnym bardzo istotną rolę pełnią Wojewódzkie Fundusze Ochrony Środowiska i Gospodarki Wodnej ze względu na lokalny charakter dystrybucji środków. </w:t>
      </w:r>
    </w:p>
    <w:p w:rsidR="003A3066" w:rsidRPr="003A3066" w:rsidRDefault="003A3066" w:rsidP="003A3066"/>
    <w:p w:rsidR="003A3066" w:rsidRPr="003A3066" w:rsidRDefault="003A3066" w:rsidP="003A3066"/>
    <w:tbl>
      <w:tblPr>
        <w:tblStyle w:val="Tabela-Siatka"/>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71"/>
        <w:gridCol w:w="498"/>
        <w:gridCol w:w="4850"/>
        <w:gridCol w:w="1215"/>
        <w:gridCol w:w="1755"/>
      </w:tblGrid>
      <w:tr w:rsidR="003A3066" w:rsidRPr="003A3066" w:rsidTr="003419EC">
        <w:tc>
          <w:tcPr>
            <w:tcW w:w="373" w:type="pct"/>
            <w:tcBorders>
              <w:bottom w:val="single" w:sz="8" w:space="0" w:color="CC3399"/>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975" w:type="pct"/>
            <w:gridSpan w:val="2"/>
            <w:tcBorders>
              <w:bottom w:val="single" w:sz="8" w:space="0" w:color="CC3399"/>
            </w:tcBorders>
          </w:tcPr>
          <w:p w:rsidR="003A3066" w:rsidRPr="003A3066" w:rsidRDefault="003A3066" w:rsidP="003419EC">
            <w:pPr>
              <w:pStyle w:val="Zadania"/>
              <w:rPr>
                <w:b/>
              </w:rPr>
            </w:pPr>
            <w:r w:rsidRPr="003A3066">
              <w:rPr>
                <w:b/>
              </w:rPr>
              <w:t>Działania</w:t>
            </w:r>
          </w:p>
        </w:tc>
        <w:tc>
          <w:tcPr>
            <w:tcW w:w="676" w:type="pct"/>
            <w:tcBorders>
              <w:bottom w:val="single" w:sz="8" w:space="0" w:color="CC3399"/>
            </w:tcBorders>
            <w:vAlign w:val="center"/>
          </w:tcPr>
          <w:p w:rsidR="003A3066" w:rsidRPr="003A3066" w:rsidRDefault="003A3066" w:rsidP="003419EC">
            <w:pPr>
              <w:pStyle w:val="Zadania"/>
              <w:rPr>
                <w:b/>
              </w:rPr>
            </w:pPr>
            <w:r w:rsidRPr="003A3066">
              <w:rPr>
                <w:b/>
              </w:rPr>
              <w:t>Termin</w:t>
            </w:r>
          </w:p>
        </w:tc>
        <w:tc>
          <w:tcPr>
            <w:tcW w:w="976" w:type="pct"/>
            <w:tcBorders>
              <w:bottom w:val="single" w:sz="8" w:space="0" w:color="CC3399"/>
            </w:tcBorders>
            <w:vAlign w:val="center"/>
          </w:tcPr>
          <w:p w:rsidR="003A3066" w:rsidRPr="003A3066" w:rsidRDefault="003A3066" w:rsidP="003419EC">
            <w:pPr>
              <w:pStyle w:val="Zadania"/>
              <w:rPr>
                <w:b/>
              </w:rPr>
            </w:pPr>
            <w:r w:rsidRPr="003A3066">
              <w:rPr>
                <w:b/>
              </w:rPr>
              <w:t>Odpowiedzialni</w:t>
            </w:r>
          </w:p>
        </w:tc>
      </w:tr>
      <w:tr w:rsidR="003A3066" w:rsidRPr="00CB7E86" w:rsidTr="003419EC">
        <w:tc>
          <w:tcPr>
            <w:tcW w:w="373" w:type="pct"/>
            <w:tcBorders>
              <w:top w:val="single" w:sz="8" w:space="0" w:color="CC3399"/>
              <w:bottom w:val="dotted" w:sz="4" w:space="0" w:color="993366"/>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single" w:sz="8" w:space="0" w:color="CC3399"/>
              <w:bottom w:val="dotted" w:sz="4" w:space="0" w:color="993366"/>
            </w:tcBorders>
          </w:tcPr>
          <w:p w:rsidR="003A3066" w:rsidRPr="003A3066" w:rsidRDefault="003A3066" w:rsidP="003419EC">
            <w:pPr>
              <w:pStyle w:val="Zadania"/>
            </w:pPr>
            <w:r w:rsidRPr="003A3066">
              <w:t>8.1.</w:t>
            </w:r>
          </w:p>
        </w:tc>
        <w:tc>
          <w:tcPr>
            <w:tcW w:w="2698" w:type="pct"/>
            <w:tcBorders>
              <w:top w:val="single" w:sz="8" w:space="0" w:color="CC3399"/>
              <w:bottom w:val="dotted" w:sz="4" w:space="0" w:color="993366"/>
            </w:tcBorders>
          </w:tcPr>
          <w:p w:rsidR="003A3066" w:rsidRPr="003A3066" w:rsidRDefault="003A3066" w:rsidP="003419EC">
            <w:pPr>
              <w:pStyle w:val="Zadania"/>
            </w:pPr>
            <w:r w:rsidRPr="003A3066">
              <w:rPr>
                <w:rFonts w:cs="Calibri"/>
                <w:szCs w:val="24"/>
              </w:rPr>
              <w:t>Zapewnienie wsparcia i rozwój programów wsparcia finansowego przedsięwzięciom zwiększającym efektywność energetyczną gospodarki</w:t>
            </w:r>
          </w:p>
        </w:tc>
        <w:tc>
          <w:tcPr>
            <w:tcW w:w="676" w:type="pct"/>
            <w:tcBorders>
              <w:top w:val="single" w:sz="8" w:space="0" w:color="CC3399"/>
              <w:bottom w:val="dotted" w:sz="4" w:space="0" w:color="993366"/>
            </w:tcBorders>
          </w:tcPr>
          <w:p w:rsidR="003A3066" w:rsidRPr="003A3066" w:rsidRDefault="003A3066" w:rsidP="003419EC">
            <w:pPr>
              <w:pStyle w:val="Zadania"/>
            </w:pPr>
            <w:r w:rsidRPr="003A3066">
              <w:t>2030</w:t>
            </w:r>
          </w:p>
        </w:tc>
        <w:tc>
          <w:tcPr>
            <w:tcW w:w="976" w:type="pct"/>
            <w:tcBorders>
              <w:top w:val="single" w:sz="8" w:space="0" w:color="CC3399"/>
              <w:bottom w:val="dotted" w:sz="4" w:space="0" w:color="993366"/>
            </w:tcBorders>
          </w:tcPr>
          <w:p w:rsidR="003A3066" w:rsidRPr="003A3066" w:rsidRDefault="003A3066" w:rsidP="003419EC">
            <w:pPr>
              <w:pStyle w:val="Zadania"/>
              <w:rPr>
                <w:lang w:val="en-GB"/>
              </w:rPr>
            </w:pPr>
            <w:proofErr w:type="spellStart"/>
            <w:r w:rsidRPr="003A3066">
              <w:rPr>
                <w:lang w:val="en-GB"/>
              </w:rPr>
              <w:t>NFOŚiGW</w:t>
            </w:r>
            <w:proofErr w:type="spellEnd"/>
            <w:r w:rsidRPr="003A3066">
              <w:rPr>
                <w:lang w:val="en-GB"/>
              </w:rPr>
              <w:t xml:space="preserve">, </w:t>
            </w:r>
            <w:proofErr w:type="spellStart"/>
            <w:r w:rsidRPr="003A3066">
              <w:rPr>
                <w:lang w:val="en-GB"/>
              </w:rPr>
              <w:t>WFOŚiGW</w:t>
            </w:r>
            <w:proofErr w:type="spellEnd"/>
            <w:r w:rsidRPr="003A3066">
              <w:rPr>
                <w:lang w:val="en-GB"/>
              </w:rPr>
              <w:t xml:space="preserve">, MŚ, ME, </w:t>
            </w:r>
            <w:proofErr w:type="spellStart"/>
            <w:r w:rsidRPr="003A3066">
              <w:rPr>
                <w:lang w:val="en-GB"/>
              </w:rPr>
              <w:t>MPiT</w:t>
            </w:r>
            <w:proofErr w:type="spellEnd"/>
          </w:p>
        </w:tc>
      </w:tr>
      <w:tr w:rsidR="003A3066" w:rsidRPr="003A3066" w:rsidTr="003419EC">
        <w:tc>
          <w:tcPr>
            <w:tcW w:w="373" w:type="pct"/>
            <w:tcBorders>
              <w:top w:val="dotted" w:sz="4" w:space="0" w:color="993366"/>
              <w:bottom w:val="dotted" w:sz="4" w:space="0" w:color="993366"/>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993366"/>
              <w:bottom w:val="dotted" w:sz="4" w:space="0" w:color="993366"/>
            </w:tcBorders>
          </w:tcPr>
          <w:p w:rsidR="003A3066" w:rsidRPr="003A3066" w:rsidRDefault="003A3066" w:rsidP="003419EC">
            <w:pPr>
              <w:pStyle w:val="Zadania"/>
            </w:pPr>
            <w:r w:rsidRPr="003A3066">
              <w:t>8.2.</w:t>
            </w:r>
          </w:p>
        </w:tc>
        <w:tc>
          <w:tcPr>
            <w:tcW w:w="2698" w:type="pct"/>
            <w:tcBorders>
              <w:top w:val="dotted" w:sz="4" w:space="0" w:color="993366"/>
              <w:bottom w:val="dotted" w:sz="4" w:space="0" w:color="993366"/>
            </w:tcBorders>
          </w:tcPr>
          <w:p w:rsidR="003A3066" w:rsidRPr="003A3066" w:rsidRDefault="003A3066" w:rsidP="003419EC">
            <w:pPr>
              <w:pStyle w:val="Zadania"/>
            </w:pPr>
            <w:r w:rsidRPr="003A3066">
              <w:rPr>
                <w:rFonts w:cs="Calibri"/>
                <w:szCs w:val="24"/>
              </w:rPr>
              <w:t>Zapewnienie ram prawnych rozwoju efektywności energetycznej w zakresie m.in. produktów i charakterystyki energetycznej budynków</w:t>
            </w:r>
          </w:p>
        </w:tc>
        <w:tc>
          <w:tcPr>
            <w:tcW w:w="676" w:type="pct"/>
            <w:tcBorders>
              <w:top w:val="dotted" w:sz="4" w:space="0" w:color="993366"/>
              <w:bottom w:val="dotted" w:sz="4" w:space="0" w:color="993366"/>
            </w:tcBorders>
          </w:tcPr>
          <w:p w:rsidR="003A3066" w:rsidRPr="003A3066" w:rsidRDefault="003A3066" w:rsidP="003419EC">
            <w:pPr>
              <w:pStyle w:val="Zadania"/>
            </w:pPr>
            <w:r w:rsidRPr="003A3066">
              <w:t>2020</w:t>
            </w:r>
          </w:p>
        </w:tc>
        <w:tc>
          <w:tcPr>
            <w:tcW w:w="976" w:type="pct"/>
            <w:tcBorders>
              <w:top w:val="dotted" w:sz="4" w:space="0" w:color="993366"/>
              <w:bottom w:val="dotted" w:sz="4" w:space="0" w:color="993366"/>
            </w:tcBorders>
          </w:tcPr>
          <w:p w:rsidR="003A3066" w:rsidRPr="003A3066" w:rsidRDefault="003A3066" w:rsidP="003419EC">
            <w:pPr>
              <w:pStyle w:val="Zadania"/>
            </w:pPr>
            <w:r w:rsidRPr="003A3066">
              <w:t xml:space="preserve">ME, MI, </w:t>
            </w:r>
            <w:proofErr w:type="spellStart"/>
            <w:r w:rsidRPr="003A3066">
              <w:t>MIiR</w:t>
            </w:r>
            <w:proofErr w:type="spellEnd"/>
          </w:p>
        </w:tc>
      </w:tr>
      <w:tr w:rsidR="003A3066" w:rsidRPr="003A3066" w:rsidTr="003419EC">
        <w:tc>
          <w:tcPr>
            <w:tcW w:w="373" w:type="pct"/>
            <w:tcBorders>
              <w:top w:val="dotted" w:sz="4" w:space="0" w:color="993366"/>
              <w:bottom w:val="dotted" w:sz="4" w:space="0" w:color="993366"/>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993366"/>
              <w:bottom w:val="dotted" w:sz="4" w:space="0" w:color="993366"/>
            </w:tcBorders>
          </w:tcPr>
          <w:p w:rsidR="003A3066" w:rsidRPr="003A3066" w:rsidRDefault="003A3066" w:rsidP="003419EC">
            <w:pPr>
              <w:pStyle w:val="Zadania"/>
            </w:pPr>
            <w:r w:rsidRPr="003A3066">
              <w:t>8.3.</w:t>
            </w:r>
          </w:p>
        </w:tc>
        <w:tc>
          <w:tcPr>
            <w:tcW w:w="2698" w:type="pct"/>
            <w:tcBorders>
              <w:top w:val="dotted" w:sz="4" w:space="0" w:color="993366"/>
              <w:bottom w:val="dotted" w:sz="4" w:space="0" w:color="993366"/>
            </w:tcBorders>
          </w:tcPr>
          <w:p w:rsidR="003A3066" w:rsidRPr="003A3066" w:rsidRDefault="003A3066" w:rsidP="003419EC">
            <w:pPr>
              <w:pStyle w:val="Zadania"/>
            </w:pPr>
            <w:r w:rsidRPr="003A3066">
              <w:t>Zapewnienie wzorcowej roli sektora publicznego w poprawie efektywności energetycznej</w:t>
            </w:r>
          </w:p>
        </w:tc>
        <w:tc>
          <w:tcPr>
            <w:tcW w:w="676" w:type="pct"/>
            <w:tcBorders>
              <w:top w:val="dotted" w:sz="4" w:space="0" w:color="993366"/>
              <w:bottom w:val="dotted" w:sz="4" w:space="0" w:color="993366"/>
            </w:tcBorders>
          </w:tcPr>
          <w:p w:rsidR="003A3066" w:rsidRPr="003A3066" w:rsidRDefault="003A3066" w:rsidP="003419EC">
            <w:pPr>
              <w:pStyle w:val="Zadania"/>
            </w:pPr>
            <w:r w:rsidRPr="003A3066">
              <w:t>–</w:t>
            </w:r>
          </w:p>
        </w:tc>
        <w:tc>
          <w:tcPr>
            <w:tcW w:w="976" w:type="pct"/>
            <w:tcBorders>
              <w:top w:val="dotted" w:sz="4" w:space="0" w:color="993366"/>
              <w:bottom w:val="dotted" w:sz="4" w:space="0" w:color="993366"/>
            </w:tcBorders>
          </w:tcPr>
          <w:p w:rsidR="003A3066" w:rsidRPr="003A3066" w:rsidRDefault="003A3066" w:rsidP="003419EC">
            <w:pPr>
              <w:pStyle w:val="Zadania"/>
            </w:pPr>
            <w:r w:rsidRPr="003A3066">
              <w:t>sektor publiczny</w:t>
            </w:r>
          </w:p>
        </w:tc>
      </w:tr>
      <w:tr w:rsidR="003A3066" w:rsidRPr="003A3066" w:rsidTr="003419EC">
        <w:tc>
          <w:tcPr>
            <w:tcW w:w="373" w:type="pct"/>
            <w:tcBorders>
              <w:top w:val="dotted" w:sz="4" w:space="0" w:color="993366"/>
              <w:bottom w:val="dotted" w:sz="4" w:space="0" w:color="993366"/>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993366"/>
              <w:bottom w:val="dotted" w:sz="4" w:space="0" w:color="993366"/>
            </w:tcBorders>
          </w:tcPr>
          <w:p w:rsidR="003A3066" w:rsidRPr="003A3066" w:rsidRDefault="003A3066" w:rsidP="003419EC">
            <w:pPr>
              <w:pStyle w:val="Zadania"/>
            </w:pPr>
            <w:r w:rsidRPr="003A3066">
              <w:t>8.4.</w:t>
            </w:r>
          </w:p>
        </w:tc>
        <w:tc>
          <w:tcPr>
            <w:tcW w:w="2698" w:type="pct"/>
            <w:tcBorders>
              <w:top w:val="dotted" w:sz="4" w:space="0" w:color="993366"/>
              <w:bottom w:val="dotted" w:sz="4" w:space="0" w:color="993366"/>
            </w:tcBorders>
          </w:tcPr>
          <w:p w:rsidR="003A3066" w:rsidRPr="003A3066" w:rsidRDefault="003A3066" w:rsidP="003419EC">
            <w:pPr>
              <w:pStyle w:val="Zadania"/>
            </w:pPr>
            <w:r w:rsidRPr="003A3066">
              <w:t>Zapewnienie sprawnego funkcjonowania systemu białych certyfikatów oraz ewentualnej kontynuacji po 2030 r.</w:t>
            </w:r>
          </w:p>
        </w:tc>
        <w:tc>
          <w:tcPr>
            <w:tcW w:w="676" w:type="pct"/>
            <w:tcBorders>
              <w:top w:val="dotted" w:sz="4" w:space="0" w:color="993366"/>
              <w:bottom w:val="dotted" w:sz="4" w:space="0" w:color="993366"/>
            </w:tcBorders>
          </w:tcPr>
          <w:p w:rsidR="003A3066" w:rsidRPr="003A3066" w:rsidRDefault="003A3066" w:rsidP="003419EC">
            <w:pPr>
              <w:pStyle w:val="Zadania"/>
            </w:pPr>
            <w:r w:rsidRPr="003A3066">
              <w:t>2030  (możliwa kontynuacja)</w:t>
            </w:r>
          </w:p>
        </w:tc>
        <w:tc>
          <w:tcPr>
            <w:tcW w:w="976" w:type="pct"/>
            <w:tcBorders>
              <w:top w:val="dotted" w:sz="4" w:space="0" w:color="993366"/>
              <w:bottom w:val="dotted" w:sz="4" w:space="0" w:color="993366"/>
            </w:tcBorders>
          </w:tcPr>
          <w:p w:rsidR="003A3066" w:rsidRPr="003A3066" w:rsidRDefault="003A3066" w:rsidP="003419EC">
            <w:pPr>
              <w:pStyle w:val="Zadania"/>
            </w:pPr>
            <w:r w:rsidRPr="003A3066">
              <w:t>ME, URE</w:t>
            </w:r>
          </w:p>
        </w:tc>
      </w:tr>
      <w:tr w:rsidR="003A3066" w:rsidRPr="003A3066" w:rsidTr="003419EC">
        <w:tc>
          <w:tcPr>
            <w:tcW w:w="373" w:type="pct"/>
            <w:tcBorders>
              <w:top w:val="dotted" w:sz="4" w:space="0" w:color="993366"/>
              <w:bottom w:val="dotted" w:sz="4" w:space="0" w:color="993366"/>
            </w:tcBorders>
          </w:tcPr>
          <w:p w:rsidR="003A3066" w:rsidRPr="003A3066" w:rsidRDefault="003A3066" w:rsidP="003419EC">
            <w:pPr>
              <w:pStyle w:val="Zadania"/>
              <w:rPr>
                <w:color w:val="FFC000"/>
              </w:rPr>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993366"/>
              <w:bottom w:val="dotted" w:sz="4" w:space="0" w:color="993366"/>
            </w:tcBorders>
          </w:tcPr>
          <w:p w:rsidR="003A3066" w:rsidRPr="003A3066" w:rsidRDefault="003A3066" w:rsidP="003419EC">
            <w:pPr>
              <w:pStyle w:val="Zadania"/>
            </w:pPr>
            <w:r w:rsidRPr="003A3066">
              <w:t>8.5.</w:t>
            </w:r>
          </w:p>
        </w:tc>
        <w:tc>
          <w:tcPr>
            <w:tcW w:w="2698" w:type="pct"/>
            <w:tcBorders>
              <w:top w:val="dotted" w:sz="4" w:space="0" w:color="993366"/>
              <w:bottom w:val="dotted" w:sz="4" w:space="0" w:color="993366"/>
            </w:tcBorders>
          </w:tcPr>
          <w:p w:rsidR="003A3066" w:rsidRPr="003A3066" w:rsidRDefault="003A3066" w:rsidP="003419EC">
            <w:pPr>
              <w:pStyle w:val="Zadania"/>
            </w:pPr>
            <w:r w:rsidRPr="003A3066">
              <w:t>Promowanie poprawy efektywności energetycznej</w:t>
            </w:r>
          </w:p>
          <w:p w:rsidR="003A3066" w:rsidRPr="003A3066" w:rsidRDefault="003A3066" w:rsidP="003419EC">
            <w:pPr>
              <w:pStyle w:val="Zadania"/>
            </w:pPr>
            <w:r w:rsidRPr="003A3066">
              <w:rPr>
                <w:noProof/>
                <w:lang w:eastAsia="pl-PL"/>
              </w:rPr>
              <mc:AlternateContent>
                <mc:Choice Requires="wpg">
                  <w:drawing>
                    <wp:anchor distT="0" distB="0" distL="114300" distR="114300" simplePos="0" relativeHeight="251827200" behindDoc="0" locked="0" layoutInCell="1" allowOverlap="1" wp14:anchorId="7DDD0A76" wp14:editId="23E7503F">
                      <wp:simplePos x="0" y="0"/>
                      <wp:positionH relativeFrom="column">
                        <wp:posOffset>635</wp:posOffset>
                      </wp:positionH>
                      <wp:positionV relativeFrom="paragraph">
                        <wp:posOffset>4445</wp:posOffset>
                      </wp:positionV>
                      <wp:extent cx="1822450" cy="273050"/>
                      <wp:effectExtent l="0" t="0" r="25400" b="12700"/>
                      <wp:wrapNone/>
                      <wp:docPr id="34" name="Grupa 34"/>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39" name="Obraz 39" descr="S:\DE - Departament Elektroenergetyki i Ciepłownictwa\DE_V\PEP2040\12_materiały prasowo-propagandowe\logo\Polska z logo PEP2040.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60" name="Prostokąt zaokrąglony 60"/>
                              <wps:cNvSpPr/>
                              <wps:spPr>
                                <a:xfrm>
                                  <a:off x="0" y="0"/>
                                  <a:ext cx="1822450" cy="27305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19EC" w:rsidRPr="00514063" w:rsidRDefault="003419EC" w:rsidP="003A3066">
                                    <w:pPr>
                                      <w:pStyle w:val="nawigator"/>
                                      <w:ind w:left="-57"/>
                                      <w:jc w:val="left"/>
                                      <w:rPr>
                                        <w:lang w:eastAsia="pl-PL"/>
                                      </w:rPr>
                                    </w:pPr>
                                    <w:r>
                                      <w:rPr>
                                        <w:noProof/>
                                        <w:color w:val="C00000"/>
                                        <w:sz w:val="16"/>
                                        <w:lang w:eastAsia="pl-PL"/>
                                      </w:rPr>
                                      <w:t xml:space="preserve">8.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7DDD0A76" id="Grupa 34" o:spid="_x0000_s1239" style="position:absolute;margin-left:.05pt;margin-top:.35pt;width:143.5pt;height:21.5pt;z-index:251827200"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">
                      <v:shape id="Obraz 39" o:spid="_x0000_s1240"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">
                        <v:imagedata r:id="rId53" o:title="Polska z logo PEP2040"/>
                        <v:path arrowok="t"/>
                      </v:shape>
                      <v:roundrect id="Prostokąt zaokrąglony 60" o:spid="_x0000_s1241"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" filled="f" strokecolor="#c00000" strokeweight="1pt">
                        <v:stroke joinstyle="miter"/>
                        <v:textbox>
                          <w:txbxContent>
                            <w:p w:rsidR="003419EC" w:rsidRPr="00514063" w:rsidRDefault="003419EC" w:rsidP="003A3066">
                              <w:pPr>
                                <w:pStyle w:val="nawigator"/>
                                <w:ind w:left="-57"/>
                                <w:jc w:val="left"/>
                                <w:rPr>
                                  <w:lang w:eastAsia="pl-PL"/>
                                </w:rPr>
                              </w:pPr>
                              <w:r>
                                <w:rPr>
                                  <w:noProof/>
                                  <w:color w:val="C00000"/>
                                  <w:sz w:val="16"/>
                                  <w:lang w:eastAsia="pl-PL"/>
                                </w:rPr>
                                <w:t xml:space="preserve">8.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rsidR="003A3066" w:rsidRPr="003A3066" w:rsidRDefault="003A3066" w:rsidP="003419EC">
            <w:pPr>
              <w:pStyle w:val="Zadania"/>
              <w:rPr>
                <w:rFonts w:cs="Calibri"/>
                <w:szCs w:val="24"/>
              </w:rPr>
            </w:pPr>
          </w:p>
        </w:tc>
        <w:tc>
          <w:tcPr>
            <w:tcW w:w="676" w:type="pct"/>
            <w:tcBorders>
              <w:top w:val="dotted" w:sz="4" w:space="0" w:color="993366"/>
              <w:bottom w:val="dotted" w:sz="4" w:space="0" w:color="993366"/>
            </w:tcBorders>
          </w:tcPr>
          <w:p w:rsidR="003A3066" w:rsidRPr="003A3066" w:rsidRDefault="003A3066" w:rsidP="003419EC">
            <w:pPr>
              <w:pStyle w:val="Zadania"/>
            </w:pPr>
            <w:r w:rsidRPr="003A3066">
              <w:t>–</w:t>
            </w:r>
          </w:p>
        </w:tc>
        <w:tc>
          <w:tcPr>
            <w:tcW w:w="976" w:type="pct"/>
            <w:tcBorders>
              <w:top w:val="dotted" w:sz="4" w:space="0" w:color="993366"/>
              <w:bottom w:val="dotted" w:sz="4" w:space="0" w:color="993366"/>
            </w:tcBorders>
          </w:tcPr>
          <w:p w:rsidR="003A3066" w:rsidRPr="003A3066" w:rsidRDefault="003A3066" w:rsidP="003419EC">
            <w:pPr>
              <w:pStyle w:val="Zadania"/>
            </w:pPr>
            <w:r w:rsidRPr="003A3066">
              <w:t>ME, MŚ, NFOŚiGW</w:t>
            </w:r>
          </w:p>
        </w:tc>
      </w:tr>
      <w:tr w:rsidR="003A3066" w:rsidRPr="003A3066" w:rsidTr="003419EC">
        <w:tc>
          <w:tcPr>
            <w:tcW w:w="373" w:type="pct"/>
            <w:tcBorders>
              <w:top w:val="dotted" w:sz="4" w:space="0" w:color="993366"/>
              <w:bottom w:val="dotted" w:sz="4" w:space="0" w:color="993366"/>
            </w:tcBorders>
          </w:tcPr>
          <w:p w:rsidR="003A3066" w:rsidRPr="003A3066" w:rsidRDefault="003A3066" w:rsidP="003419EC">
            <w:pPr>
              <w:pStyle w:val="Zadania"/>
            </w:pPr>
            <w:r w:rsidRPr="003A3066">
              <w:rPr>
                <w:color w:val="FFC000"/>
              </w:rPr>
              <w:t>█</w:t>
            </w:r>
            <w:r w:rsidRPr="003A3066">
              <w:rPr>
                <w:color w:val="00B0F0"/>
              </w:rPr>
              <w:t xml:space="preserve"> █</w:t>
            </w:r>
            <w:r w:rsidRPr="003A3066">
              <w:rPr>
                <w:color w:val="92D050"/>
              </w:rPr>
              <w:t xml:space="preserve"> █</w:t>
            </w:r>
          </w:p>
        </w:tc>
        <w:tc>
          <w:tcPr>
            <w:tcW w:w="277" w:type="pct"/>
            <w:tcBorders>
              <w:top w:val="dotted" w:sz="4" w:space="0" w:color="993366"/>
              <w:bottom w:val="dotted" w:sz="4" w:space="0" w:color="993366"/>
            </w:tcBorders>
          </w:tcPr>
          <w:p w:rsidR="003A3066" w:rsidRPr="003A3066" w:rsidRDefault="003A3066" w:rsidP="003419EC">
            <w:pPr>
              <w:pStyle w:val="Zadania"/>
            </w:pPr>
            <w:r w:rsidRPr="003A3066">
              <w:t>8.6.</w:t>
            </w:r>
          </w:p>
        </w:tc>
        <w:tc>
          <w:tcPr>
            <w:tcW w:w="2698" w:type="pct"/>
            <w:tcBorders>
              <w:top w:val="dotted" w:sz="4" w:space="0" w:color="993366"/>
              <w:bottom w:val="dotted" w:sz="4" w:space="0" w:color="993366"/>
            </w:tcBorders>
          </w:tcPr>
          <w:p w:rsidR="003A3066" w:rsidRPr="003A3066" w:rsidRDefault="003A3066" w:rsidP="003419EC">
            <w:pPr>
              <w:pStyle w:val="Zadania"/>
            </w:pPr>
            <w:r w:rsidRPr="003A3066">
              <w:t>Wsparcie powszechnej termomodernizacji budynków mieszkalnych oraz poszukiwanie nowych rozwiązań ograniczenia uciążliwości niskiej emisji</w:t>
            </w:r>
          </w:p>
        </w:tc>
        <w:tc>
          <w:tcPr>
            <w:tcW w:w="676" w:type="pct"/>
            <w:tcBorders>
              <w:top w:val="dotted" w:sz="4" w:space="0" w:color="993366"/>
              <w:bottom w:val="dotted" w:sz="4" w:space="0" w:color="993366"/>
            </w:tcBorders>
          </w:tcPr>
          <w:p w:rsidR="003A3066" w:rsidRPr="003A3066" w:rsidRDefault="003A3066" w:rsidP="003419EC">
            <w:pPr>
              <w:pStyle w:val="Zadania"/>
            </w:pPr>
            <w:r w:rsidRPr="003A3066">
              <w:t>–</w:t>
            </w:r>
          </w:p>
        </w:tc>
        <w:tc>
          <w:tcPr>
            <w:tcW w:w="976" w:type="pct"/>
            <w:tcBorders>
              <w:top w:val="dotted" w:sz="4" w:space="0" w:color="993366"/>
              <w:bottom w:val="dotted" w:sz="4" w:space="0" w:color="993366"/>
            </w:tcBorders>
          </w:tcPr>
          <w:p w:rsidR="003A3066" w:rsidRPr="003A3066" w:rsidRDefault="003A3066" w:rsidP="003419EC">
            <w:pPr>
              <w:pStyle w:val="Zadania"/>
            </w:pPr>
            <w:proofErr w:type="spellStart"/>
            <w:r w:rsidRPr="003A3066">
              <w:t>PRMCzP</w:t>
            </w:r>
            <w:proofErr w:type="spellEnd"/>
            <w:r w:rsidRPr="003A3066">
              <w:t xml:space="preserve">, NFOŚiGW, ME, </w:t>
            </w:r>
            <w:proofErr w:type="spellStart"/>
            <w:r w:rsidRPr="003A3066">
              <w:t>MPiT</w:t>
            </w:r>
            <w:proofErr w:type="spellEnd"/>
          </w:p>
        </w:tc>
      </w:tr>
      <w:tr w:rsidR="003A3066" w:rsidRPr="003A3066" w:rsidTr="003419EC">
        <w:tc>
          <w:tcPr>
            <w:tcW w:w="373" w:type="pct"/>
            <w:tcBorders>
              <w:top w:val="dotted" w:sz="4" w:space="0" w:color="993366"/>
              <w:bottom w:val="dotted" w:sz="4" w:space="0" w:color="993366"/>
            </w:tcBorders>
          </w:tcPr>
          <w:p w:rsidR="003A3066" w:rsidRPr="003A3066" w:rsidRDefault="003A3066" w:rsidP="003419EC">
            <w:pPr>
              <w:pStyle w:val="Zadania"/>
              <w:rPr>
                <w:color w:val="92D050"/>
              </w:rPr>
            </w:pPr>
            <w:r w:rsidRPr="003A3066">
              <w:rPr>
                <w:color w:val="FFC000"/>
              </w:rPr>
              <w:t>█</w:t>
            </w:r>
            <w:r w:rsidRPr="003A3066">
              <w:rPr>
                <w:color w:val="00B0F0"/>
              </w:rPr>
              <w:t xml:space="preserve"> █</w:t>
            </w:r>
            <w:r w:rsidRPr="003A3066">
              <w:rPr>
                <w:color w:val="92D050"/>
              </w:rPr>
              <w:t xml:space="preserve"> █</w:t>
            </w:r>
          </w:p>
          <w:p w:rsidR="003A3066" w:rsidRPr="003A3066" w:rsidRDefault="003A3066" w:rsidP="003419EC">
            <w:pPr>
              <w:pStyle w:val="Zadania"/>
              <w:rPr>
                <w:color w:val="92D050"/>
                <w:sz w:val="2"/>
                <w:szCs w:val="2"/>
              </w:rPr>
            </w:pPr>
          </w:p>
          <w:p w:rsidR="003A3066" w:rsidRPr="003A3066" w:rsidRDefault="003A3066" w:rsidP="003419EC">
            <w:pPr>
              <w:pStyle w:val="Zadania"/>
            </w:pPr>
          </w:p>
        </w:tc>
        <w:tc>
          <w:tcPr>
            <w:tcW w:w="277" w:type="pct"/>
            <w:tcBorders>
              <w:top w:val="dotted" w:sz="4" w:space="0" w:color="993366"/>
              <w:bottom w:val="dotted" w:sz="4" w:space="0" w:color="993366"/>
            </w:tcBorders>
          </w:tcPr>
          <w:p w:rsidR="003A3066" w:rsidRPr="003A3066" w:rsidRDefault="003A3066" w:rsidP="003419EC">
            <w:pPr>
              <w:pStyle w:val="Zadania"/>
            </w:pPr>
            <w:r w:rsidRPr="003A3066">
              <w:t>8.7.</w:t>
            </w:r>
          </w:p>
        </w:tc>
        <w:tc>
          <w:tcPr>
            <w:tcW w:w="2698" w:type="pct"/>
            <w:tcBorders>
              <w:top w:val="dotted" w:sz="4" w:space="0" w:color="993366"/>
              <w:bottom w:val="dotted" w:sz="4" w:space="0" w:color="993366"/>
            </w:tcBorders>
          </w:tcPr>
          <w:p w:rsidR="003A3066" w:rsidRPr="003A3066" w:rsidRDefault="003A3066" w:rsidP="003419EC">
            <w:pPr>
              <w:pStyle w:val="Zadania"/>
              <w:tabs>
                <w:tab w:val="left" w:pos="231"/>
              </w:tabs>
            </w:pPr>
            <w:r w:rsidRPr="003A3066">
              <w:t>Poszukiwanie nowych, efektywnych sposobów walki z ubóstwem energetycznym</w:t>
            </w:r>
          </w:p>
        </w:tc>
        <w:tc>
          <w:tcPr>
            <w:tcW w:w="676" w:type="pct"/>
            <w:tcBorders>
              <w:top w:val="dotted" w:sz="4" w:space="0" w:color="993366"/>
              <w:bottom w:val="dotted" w:sz="4" w:space="0" w:color="993366"/>
            </w:tcBorders>
          </w:tcPr>
          <w:p w:rsidR="003A3066" w:rsidRPr="003A3066" w:rsidRDefault="003A3066" w:rsidP="003419EC">
            <w:pPr>
              <w:pStyle w:val="Zadania"/>
            </w:pPr>
            <w:r w:rsidRPr="003A3066">
              <w:softHyphen/>
              <w:t xml:space="preserve">– </w:t>
            </w:r>
          </w:p>
        </w:tc>
        <w:tc>
          <w:tcPr>
            <w:tcW w:w="976" w:type="pct"/>
            <w:tcBorders>
              <w:top w:val="dotted" w:sz="4" w:space="0" w:color="993366"/>
              <w:bottom w:val="dotted" w:sz="4" w:space="0" w:color="993366"/>
            </w:tcBorders>
          </w:tcPr>
          <w:p w:rsidR="003A3066" w:rsidRPr="003A3066" w:rsidRDefault="003A3066" w:rsidP="003419EC">
            <w:pPr>
              <w:pStyle w:val="Zadania"/>
            </w:pPr>
            <w:r w:rsidRPr="003A3066">
              <w:t xml:space="preserve">ME, </w:t>
            </w:r>
            <w:proofErr w:type="spellStart"/>
            <w:r w:rsidRPr="003A3066">
              <w:t>MRPiPS</w:t>
            </w:r>
            <w:proofErr w:type="spellEnd"/>
            <w:r w:rsidRPr="003A3066">
              <w:t xml:space="preserve">, </w:t>
            </w:r>
            <w:proofErr w:type="spellStart"/>
            <w:r w:rsidRPr="003A3066">
              <w:t>MIiR</w:t>
            </w:r>
            <w:proofErr w:type="spellEnd"/>
            <w:r w:rsidRPr="003A3066">
              <w:t xml:space="preserve">, </w:t>
            </w:r>
            <w:proofErr w:type="spellStart"/>
            <w:r w:rsidRPr="003A3066">
              <w:t>PRMCzP</w:t>
            </w:r>
            <w:proofErr w:type="spellEnd"/>
          </w:p>
        </w:tc>
      </w:tr>
    </w:tbl>
    <w:p w:rsidR="003A3066" w:rsidRPr="003A3066" w:rsidRDefault="003A3066" w:rsidP="003A3066">
      <w:pPr>
        <w:spacing w:before="120" w:after="0"/>
      </w:pPr>
      <w:r w:rsidRPr="003A3066">
        <w:rPr>
          <w:i/>
          <w:color w:val="FFC000"/>
          <w:sz w:val="18"/>
        </w:rPr>
        <w:t>█</w:t>
      </w:r>
      <w:r w:rsidRPr="003A3066">
        <w:rPr>
          <w:i/>
          <w:color w:val="00B0F0"/>
          <w:sz w:val="18"/>
        </w:rPr>
        <w:t xml:space="preserve"> </w:t>
      </w:r>
      <w:r w:rsidRPr="003A3066">
        <w:rPr>
          <w:i/>
          <w:color w:val="808080" w:themeColor="background1" w:themeShade="80"/>
          <w:sz w:val="18"/>
        </w:rPr>
        <w:t>– bezpieczeństwo energetyczne,</w:t>
      </w:r>
      <w:r w:rsidRPr="003A3066">
        <w:rPr>
          <w:i/>
          <w:color w:val="808080" w:themeColor="background1" w:themeShade="80"/>
          <w:sz w:val="18"/>
        </w:rPr>
        <w:tab/>
      </w:r>
      <w:r w:rsidRPr="003A3066">
        <w:rPr>
          <w:i/>
          <w:color w:val="00B0F0"/>
          <w:sz w:val="18"/>
        </w:rPr>
        <w:t xml:space="preserve"> █ </w:t>
      </w:r>
      <w:r w:rsidRPr="003A3066">
        <w:rPr>
          <w:i/>
          <w:color w:val="808080" w:themeColor="background1" w:themeShade="80"/>
          <w:sz w:val="18"/>
        </w:rPr>
        <w:t xml:space="preserve">– konkurencyjność gospodarki, </w:t>
      </w:r>
      <w:r w:rsidRPr="003A3066">
        <w:rPr>
          <w:i/>
          <w:color w:val="808080" w:themeColor="background1" w:themeShade="80"/>
          <w:sz w:val="18"/>
        </w:rPr>
        <w:tab/>
      </w:r>
      <w:r w:rsidRPr="003A3066">
        <w:rPr>
          <w:i/>
          <w:color w:val="92D050"/>
          <w:sz w:val="18"/>
        </w:rPr>
        <w:t xml:space="preserve">█ </w:t>
      </w:r>
      <w:r w:rsidRPr="003A3066">
        <w:rPr>
          <w:i/>
          <w:color w:val="808080" w:themeColor="background1" w:themeShade="80"/>
          <w:sz w:val="18"/>
        </w:rPr>
        <w:t>– ograniczenie wpływu sektora na środowisko</w:t>
      </w:r>
      <w:r w:rsidRPr="003A3066">
        <w:br w:type="page"/>
      </w:r>
    </w:p>
    <w:p w:rsidR="003A3066" w:rsidRPr="003A3066" w:rsidRDefault="003A3066" w:rsidP="00747B70">
      <w:pPr>
        <w:pStyle w:val="Nagwek1"/>
        <w:numPr>
          <w:ilvl w:val="0"/>
          <w:numId w:val="51"/>
        </w:numPr>
      </w:pPr>
      <w:bookmarkStart w:id="33" w:name="_Toc24025462"/>
      <w:r w:rsidRPr="003A3066">
        <w:t>Wdrażanie i monitorowanie PEP2040</w:t>
      </w:r>
      <w:bookmarkEnd w:id="33"/>
    </w:p>
    <w:p w:rsidR="003A3066" w:rsidRPr="003A3066" w:rsidRDefault="003A3066" w:rsidP="003A3066">
      <w:pPr>
        <w:pStyle w:val="Nagwek3"/>
        <w:spacing w:after="120"/>
        <w:rPr>
          <w:u w:val="none"/>
        </w:rPr>
      </w:pPr>
      <w:bookmarkStart w:id="34" w:name="_Toc24025463"/>
      <w:r w:rsidRPr="003A3066">
        <w:rPr>
          <w:u w:val="none"/>
        </w:rPr>
        <w:t>Pomioty wdrażające</w:t>
      </w:r>
      <w:bookmarkEnd w:id="34"/>
      <w:r w:rsidRPr="003A3066">
        <w:rPr>
          <w:u w:val="none"/>
        </w:rPr>
        <w:t xml:space="preserve"> </w:t>
      </w:r>
    </w:p>
    <w:p w:rsidR="003A3066" w:rsidRPr="003A3066" w:rsidRDefault="003A3066" w:rsidP="003A3066">
      <w:r w:rsidRPr="003A3066">
        <w:t xml:space="preserve">Za wdrażanie </w:t>
      </w:r>
      <w:r w:rsidRPr="003A3066">
        <w:rPr>
          <w:i/>
        </w:rPr>
        <w:t>Polityki energetycznej Polski do 2040 r.</w:t>
      </w:r>
      <w:r w:rsidRPr="003A3066">
        <w:t xml:space="preserve"> odpowiedzialnych jest szereg podmiotów – organy administracji rządowej i samorządowej, instytucje rządowe, podmioty sektora paliwowo-energetycznego, jak również podmioty gospodarcze, realizujące ustawowe obowiązki oraz realizujące dobre praktyki w zakresie wykorzystania energii. Na liście tej znajdują się także gospodarstwa domowe, które aktywizują się na rynku energii, ale także powinny dbać o racjonalne wykorzystanie energii. Poniżej przedstawiono podmioty szczególnie zaangażowane w realizację polityki energetycznej państwa wraz z krótkim opisem ich ról.</w:t>
      </w:r>
    </w:p>
    <w:p w:rsidR="003A3066" w:rsidRPr="003A3066" w:rsidRDefault="003A3066" w:rsidP="003A3066">
      <w:pPr>
        <w:pStyle w:val="Bezodstpw"/>
      </w:pPr>
    </w:p>
    <w:p w:rsidR="003A3066" w:rsidRPr="003A3066" w:rsidRDefault="003A3066" w:rsidP="003A3066">
      <w:pPr>
        <w:spacing w:after="160"/>
        <w:rPr>
          <w:szCs w:val="22"/>
        </w:rPr>
      </w:pPr>
      <w:r w:rsidRPr="003A3066">
        <w:rPr>
          <w:b/>
          <w:bCs/>
          <w:szCs w:val="22"/>
        </w:rPr>
        <w:t>Minister właściwy ds. energii</w:t>
      </w:r>
      <w:r w:rsidRPr="003A3066">
        <w:rPr>
          <w:bCs/>
          <w:szCs w:val="22"/>
        </w:rPr>
        <w:t xml:space="preserve"> pełni wiodącą i koordynującą rolę w tworzeniu i realizacji polityki energetycznej państwa, zgodnie z przepisami </w:t>
      </w:r>
      <w:r w:rsidRPr="003A3066">
        <w:rPr>
          <w:szCs w:val="22"/>
        </w:rPr>
        <w:t>ustawy z dnia 10 kwietnia 1997 r. – Prawo energetyczne.</w:t>
      </w:r>
      <w:r w:rsidRPr="003A3066">
        <w:rPr>
          <w:bCs/>
          <w:szCs w:val="22"/>
        </w:rPr>
        <w:t xml:space="preserve"> Sprawuje nadzór nad spółkami sektora energetycznego oraz nad instytutami badawczymi w obszarze energii. </w:t>
      </w:r>
      <w:r w:rsidRPr="003A3066">
        <w:rPr>
          <w:szCs w:val="22"/>
        </w:rPr>
        <w:t xml:space="preserve">Ponadto ministrowi właściwemu ds. energii podlega Agencja Rezerw Materiałowych oraz </w:t>
      </w:r>
      <w:r w:rsidRPr="003A3066">
        <w:t>Prezes Wyższego Urzędu Górniczego</w:t>
      </w:r>
      <w:r w:rsidRPr="003A3066">
        <w:rPr>
          <w:szCs w:val="22"/>
        </w:rPr>
        <w:t>. Wykonuje on także prawa majątkowe przysługujące Skarbowi Państwa w odniesieniu do spółek sektora energetycznego.</w:t>
      </w:r>
    </w:p>
    <w:p w:rsidR="003A3066" w:rsidRPr="003A3066" w:rsidRDefault="003A3066" w:rsidP="003A3066">
      <w:pPr>
        <w:spacing w:after="160"/>
      </w:pPr>
      <w:r w:rsidRPr="003A3066">
        <w:rPr>
          <w:b/>
        </w:rPr>
        <w:t>Prezes Urzędu Regulacji Energetyki</w:t>
      </w:r>
      <w:r w:rsidRPr="003A3066">
        <w:t xml:space="preserve"> jest centralnym, niezależnym organem administracji rządowej wykonującym zadania z zakresu spraw regulacji gospodarki paliwami i energią (w szczególności taryfowanie i koncesjonowanie) oraz promowania konkurencji. Prezes URE reguluje działalność przedsiębiorstw energetycznych zmierzając do równoważenia interesów przedsiębiorstw energetycznych i odbiorców. Do niego należy także prowadzenie szerokiego wachlarza rejestrów i wykazów, jak również przeprowadzanie aukcji na sprzedaż energii elektrycznej z OZE.</w:t>
      </w:r>
    </w:p>
    <w:p w:rsidR="003A3066" w:rsidRPr="003A3066" w:rsidRDefault="003A3066" w:rsidP="003A3066">
      <w:pPr>
        <w:spacing w:after="160"/>
      </w:pPr>
      <w:r w:rsidRPr="003A3066">
        <w:rPr>
          <w:b/>
        </w:rPr>
        <w:t xml:space="preserve">Pełnomocnik Rządu do spraw Strategicznej Infrastruktury Energetycznej </w:t>
      </w:r>
      <w:r w:rsidRPr="003A3066">
        <w:t xml:space="preserve">sprawuje nadzór właścicielski Skarbu Państwa nad operatorem systemu przesyłowego elektroenergetycznego, operatorem systemu przesyłowego gazowego oraz </w:t>
      </w:r>
      <w:r w:rsidRPr="003A3066">
        <w:rPr>
          <w:rFonts w:eastAsia="Arial Narrow"/>
          <w:szCs w:val="24"/>
        </w:rPr>
        <w:t>PERN S.A.</w:t>
      </w:r>
    </w:p>
    <w:p w:rsidR="003A3066" w:rsidRPr="003A3066" w:rsidRDefault="003A3066" w:rsidP="003A3066">
      <w:pPr>
        <w:spacing w:after="160"/>
      </w:pPr>
      <w:r w:rsidRPr="003A3066">
        <w:rPr>
          <w:b/>
        </w:rPr>
        <w:t>Minister właściwy ds. środowiska</w:t>
      </w:r>
      <w:r w:rsidRPr="003A3066">
        <w:t xml:space="preserve"> w ramach polityki energetycznej państwa prowadzi i odpowiada za polityka surowcową, a w tym zakresie za koordynację rozpoznania, dokumentowania i zagospodarowania złóż surowców energetycznych, nadzoruje działania związane z funkcjonowaniem systemu zarządzania krajowymi pułapami emisji gazów cieplarnianych i innych substancji oraz działania w zakresie zagospodarowania złóż surowców energetycznych. Ponadto minister właściwy ds. środowiska sprawuje nadzór nad Prezesem Państwowej Agencji Atomistyki, a także nad działalnością Narodowego Funduszu Ochrony Środowiska i Gospodarki Wodnej. </w:t>
      </w:r>
    </w:p>
    <w:p w:rsidR="003A3066" w:rsidRPr="003A3066" w:rsidRDefault="003A3066" w:rsidP="003A3066">
      <w:pPr>
        <w:spacing w:after="160"/>
      </w:pPr>
      <w:r w:rsidRPr="003A3066">
        <w:rPr>
          <w:b/>
        </w:rPr>
        <w:t>Pełnomocnik Prezesa Rady Ministrów do spraw programu „Czyste Powietrze</w:t>
      </w:r>
      <w:r w:rsidRPr="003A3066">
        <w:t>” koordynuje działania administracji rządowej oraz współpracuje z jednostkami samorządu terytorialnego i organizacjami pozarządowymi w zakresie poprawy jakości powietrza, co w odniesieniu do PEP2040 dotyczy w szczególności ciepłownictwa i efektywności energetycznej.</w:t>
      </w:r>
    </w:p>
    <w:p w:rsidR="003A3066" w:rsidRPr="003A3066" w:rsidRDefault="003A3066" w:rsidP="003A3066">
      <w:pPr>
        <w:spacing w:after="160"/>
      </w:pPr>
      <w:r w:rsidRPr="003A3066">
        <w:rPr>
          <w:b/>
        </w:rPr>
        <w:t>Prezes Państwowej Agencji Atomistyki</w:t>
      </w:r>
      <w:r w:rsidRPr="003A3066">
        <w:t xml:space="preserve"> jest centralnym organem administracji rządowej właściwym w sprawach bezpieczeństwa jądrowego i ochrony radiologicznej, a kluczowe znaczenie dla realizacji PEP2040 mają zadania PAA ma przygotowywanie projektów dokumentów dotyczących polityki państwa w zakresie zapewnienia bezpieczeństwa jądrowego i ochrony radiologicznej, uwzględniających PPEJ i zagrożenia wewnętrzne i zewnętrzne.</w:t>
      </w:r>
    </w:p>
    <w:p w:rsidR="003A3066" w:rsidRPr="003A3066" w:rsidRDefault="003A3066" w:rsidP="003A3066">
      <w:pPr>
        <w:spacing w:after="160"/>
      </w:pPr>
      <w:r w:rsidRPr="003A3066">
        <w:rPr>
          <w:b/>
        </w:rPr>
        <w:t>Narodowy Fundusz Ochrony Środowiska i Gospodarki Wodnej</w:t>
      </w:r>
      <w:r w:rsidRPr="003A3066">
        <w:t xml:space="preserve"> jest państwową osobą prawną, której celem działania jest finansowanie ochrony środowiska i gospodarki wodnej. W zakresie realizacji polityki energetycznej państwa do NFOŚiGW należy w szczególności finansowanie szeroko pojętych zielonych inwestycji oraz wdrażanie funduszy UE w zakresie efektywności energetycznej. </w:t>
      </w:r>
    </w:p>
    <w:p w:rsidR="003A3066" w:rsidRPr="003A3066" w:rsidRDefault="003A3066" w:rsidP="003A3066">
      <w:pPr>
        <w:spacing w:after="160"/>
      </w:pPr>
      <w:r w:rsidRPr="003A3066">
        <w:rPr>
          <w:b/>
        </w:rPr>
        <w:t xml:space="preserve">Minister właściwy ds. rozwoju regionalnego </w:t>
      </w:r>
      <w:r w:rsidRPr="003A3066">
        <w:t>koordynuje opracowanie i  realizacje strategii rozwoju oraz współdziała w zakresie pozyskiwania środków rozwojowych z Unii Europejskiej na potrzeby sektora energetycznego.</w:t>
      </w:r>
    </w:p>
    <w:p w:rsidR="003A3066" w:rsidRPr="003A3066" w:rsidRDefault="003A3066" w:rsidP="003A3066">
      <w:pPr>
        <w:spacing w:after="160"/>
      </w:pPr>
      <w:r w:rsidRPr="003A3066">
        <w:rPr>
          <w:b/>
        </w:rPr>
        <w:t>Minister właściwy ds. rolnictwa i rozwoju wsi</w:t>
      </w:r>
      <w:r w:rsidRPr="003A3066">
        <w:t xml:space="preserve"> podejmuje w ramach polityki energetycznej państwa działania dotyczące elektryfikacji i gazyfikacji obszarów wiejskich, a także niektóre działania dotyczące energetycznego potencjału obszarów wiejskich, jak również szeroko pojętej problematyki biomasy, biogazu oraz biokomponentów i biopaliw. </w:t>
      </w:r>
    </w:p>
    <w:p w:rsidR="003A3066" w:rsidRPr="003A3066" w:rsidRDefault="003A3066" w:rsidP="003A3066">
      <w:pPr>
        <w:spacing w:after="160"/>
        <w:rPr>
          <w:b/>
        </w:rPr>
      </w:pPr>
      <w:r w:rsidRPr="003A3066">
        <w:rPr>
          <w:b/>
        </w:rPr>
        <w:t xml:space="preserve">Minister właściwy ds. budownictwa, planowania i zagospodarowania przestrzennego oraz mieszkalnictwa </w:t>
      </w:r>
      <w:r w:rsidRPr="003A3066">
        <w:t>podejmuje działania związane z aspektami energetycznymi budownictwa, w tym poprawą efektywności energetycznej budynków, a także współdziała w realizacji polityki energetycznej w zakresie problematyki planowania i zagospodarowania przestrzennego.</w:t>
      </w:r>
    </w:p>
    <w:p w:rsidR="003A3066" w:rsidRPr="003A3066" w:rsidRDefault="003A3066" w:rsidP="003A3066">
      <w:pPr>
        <w:spacing w:after="160"/>
      </w:pPr>
      <w:r w:rsidRPr="003A3066">
        <w:rPr>
          <w:b/>
        </w:rPr>
        <w:t xml:space="preserve">Minister właściwy ds. gospodarki morskiej i żeglugi śródlądowej </w:t>
      </w:r>
      <w:r w:rsidRPr="003A3066">
        <w:t>odpowiada w szczególności za realizację działań związanych z rozwojem infrastruktury portowej i zagospodarowania obszarów morskich RP na cele energetyczne, a także współdziała w zakresie wykorzystania potencjału hydroenergetycznego; ponadto prowadzi działania dotyczące środowiskowych aspektów wykorzystania wód (wpływ na wykorzystanie wody przez energetykę).</w:t>
      </w:r>
    </w:p>
    <w:p w:rsidR="003A3066" w:rsidRPr="003A3066" w:rsidRDefault="003A3066" w:rsidP="003A3066">
      <w:pPr>
        <w:spacing w:after="160"/>
      </w:pPr>
      <w:r w:rsidRPr="003A3066">
        <w:rPr>
          <w:b/>
        </w:rPr>
        <w:t>Minister właściwy ds. gospodarki</w:t>
      </w:r>
      <w:r w:rsidRPr="003A3066">
        <w:t xml:space="preserve"> współdziała w szczególności w zakresie konkurencyjności podmiotów gospodarczych (w tym przedsiębiorstw energochłonnych) w kontekście wpływu obciążeń wynikających z zakupu energii, ponadto wspiera działania z zakresu wytwarzania energii na cele własne przez przedsiębiorstwa przemysłowe.</w:t>
      </w:r>
    </w:p>
    <w:p w:rsidR="003A3066" w:rsidRPr="003A3066" w:rsidRDefault="003A3066" w:rsidP="003A3066">
      <w:pPr>
        <w:spacing w:after="160"/>
      </w:pPr>
      <w:r w:rsidRPr="003A3066">
        <w:rPr>
          <w:b/>
        </w:rPr>
        <w:t>Minister właściwy ds. zagranicznych</w:t>
      </w:r>
      <w:r w:rsidRPr="003A3066">
        <w:t xml:space="preserve"> zapewnia wsparcie dla realizacji działań ujętych w polityce energetycznej państwa w zakresie, w jakim dotyczą one stosunków Polski z innymi państwami i organizacjami międzynarodowymi oraz wiążą się reprezentowaniem i ochroną interesów Polski za granicą.</w:t>
      </w:r>
    </w:p>
    <w:p w:rsidR="003A3066" w:rsidRPr="003A3066" w:rsidRDefault="003A3066" w:rsidP="003A3066">
      <w:pPr>
        <w:spacing w:after="160"/>
      </w:pPr>
      <w:r w:rsidRPr="003A3066">
        <w:rPr>
          <w:b/>
        </w:rPr>
        <w:t>Minister właściwy ds. finansów publicznych</w:t>
      </w:r>
      <w:r w:rsidRPr="003A3066">
        <w:t xml:space="preserve"> współdziała w realizacji polityki energetycznej w szczególności w zakresie działań związanych z określaniem zasad realizacji dochodów z  podatków bezpośrednich, pośrednich oraz opłat od podmiotów działających w branży energetycznej.</w:t>
      </w:r>
    </w:p>
    <w:p w:rsidR="003A3066" w:rsidRPr="003A3066" w:rsidRDefault="003A3066" w:rsidP="003A3066">
      <w:pPr>
        <w:spacing w:after="160"/>
      </w:pPr>
      <w:r w:rsidRPr="003A3066">
        <w:rPr>
          <w:b/>
        </w:rPr>
        <w:t>Minister właściwy ds. nauki i szkolnictwa wyższego</w:t>
      </w:r>
      <w:r w:rsidRPr="003A3066">
        <w:t xml:space="preserve"> podejmuje działania mające na celu rozwój do potrzeb rynku system nauki i szkolnictwa wyższego</w:t>
      </w:r>
    </w:p>
    <w:p w:rsidR="003A3066" w:rsidRPr="003A3066" w:rsidRDefault="003A3066" w:rsidP="003A3066">
      <w:pPr>
        <w:spacing w:after="160"/>
      </w:pPr>
      <w:r w:rsidRPr="003A3066">
        <w:rPr>
          <w:b/>
        </w:rPr>
        <w:t>Minister właściwy ds. edukacji</w:t>
      </w:r>
      <w:r w:rsidRPr="003A3066">
        <w:t xml:space="preserve"> podejmuje działania mające na celu zapewnienie jednolitości kwalifikacji dla zawodów sektora energetycznego, które znajdują się w katalogu Zintegrowanego Systemu Kwalifikacji.</w:t>
      </w:r>
    </w:p>
    <w:p w:rsidR="003A3066" w:rsidRPr="003A3066" w:rsidRDefault="003A3066" w:rsidP="003A3066">
      <w:pPr>
        <w:spacing w:after="160"/>
      </w:pPr>
      <w:r w:rsidRPr="003A3066">
        <w:rPr>
          <w:b/>
        </w:rPr>
        <w:t>Rządowe Centrum Bezpieczeństwa</w:t>
      </w:r>
      <w:r w:rsidRPr="003A3066">
        <w:t xml:space="preserve"> w szczególności zapewnia obieg informacji między krajowymi i zagranicznymi organami i strukturami zarządzania kryzysowego oraz monitoruje realizację działań wykonawczych sektora energetycznego wynikających z ustawy o zarządzaniu kryzysowym i z Narodowego Programu Ochrony Infrastruktury Krytycznej.</w:t>
      </w:r>
    </w:p>
    <w:p w:rsidR="003A3066" w:rsidRPr="003A3066" w:rsidRDefault="003A3066" w:rsidP="003A3066">
      <w:pPr>
        <w:spacing w:after="160"/>
      </w:pPr>
      <w:r w:rsidRPr="003A3066">
        <w:rPr>
          <w:b/>
        </w:rPr>
        <w:t>Operatorzy systemów przesyłowych</w:t>
      </w:r>
      <w:r w:rsidRPr="003A3066">
        <w:t xml:space="preserve"> oraz </w:t>
      </w:r>
      <w:r w:rsidRPr="003A3066">
        <w:rPr>
          <w:b/>
        </w:rPr>
        <w:t>operatorzy systemów dystrybucyjnych</w:t>
      </w:r>
      <w:r w:rsidRPr="003A3066">
        <w:t xml:space="preserve"> elektroenergetycznych, gazowych  i ropy naftowej w ramach realizacji polityki energetycznej państwa prowadzą w szczególności takie działania jak opracowywanie planów rozwoju sieci, a także odtworzenie i wzmocnienie istniejących oraz budowa nowych połączeń międzysystemowych, w szczególności umożliwiających wymianę transgraniczną z krajami sąsiednimi.</w:t>
      </w:r>
    </w:p>
    <w:p w:rsidR="003A3066" w:rsidRPr="003A3066" w:rsidRDefault="003A3066" w:rsidP="003A3066">
      <w:pPr>
        <w:spacing w:after="160"/>
      </w:pPr>
      <w:r w:rsidRPr="003A3066">
        <w:rPr>
          <w:b/>
        </w:rPr>
        <w:t>Operator systemu magazynowania</w:t>
      </w:r>
      <w:r w:rsidRPr="003A3066">
        <w:t xml:space="preserve"> w ramach realizacji polityki energetycznej państwa prowadzi w szczególności takie działania jak zapewnienie eksploatacji, konserwacji, remontów i rozbudowy instalacji magazynowych i urządzeń, w sposób gwarantujący bezpieczeństwo i niezawodność ich funkcjonowania, a także dysponowanie mocą instalacji magazynowych.</w:t>
      </w:r>
    </w:p>
    <w:p w:rsidR="003A3066" w:rsidRPr="003A3066" w:rsidRDefault="003A3066" w:rsidP="003A3066">
      <w:pPr>
        <w:spacing w:after="160"/>
      </w:pPr>
      <w:r w:rsidRPr="003A3066">
        <w:rPr>
          <w:b/>
        </w:rPr>
        <w:t xml:space="preserve">Jednostki samorządu terytorialnego </w:t>
      </w:r>
      <w:r w:rsidRPr="003A3066">
        <w:t xml:space="preserve">(gminy, powiaty, województwa) odpowiadają za realizację polityki energetycznej państwa w ujęciu lokalnym, w tym prowadzą działania związane z planowaniem energetycznym na poziomie lokalnym, angażują się w lokalną gospodarkę niskoemisyjną oraz wsparcie podmiotów w zakresie doradztwa energetycznego.  </w:t>
      </w:r>
    </w:p>
    <w:p w:rsidR="003A3066" w:rsidRPr="003A3066" w:rsidRDefault="003A3066" w:rsidP="003A3066">
      <w:pPr>
        <w:spacing w:after="160"/>
        <w:rPr>
          <w:b/>
        </w:rPr>
      </w:pPr>
      <w:r w:rsidRPr="003A3066">
        <w:rPr>
          <w:b/>
        </w:rPr>
        <w:t xml:space="preserve">Instytuty naukowo-badawcze i uczelnie wyższe </w:t>
      </w:r>
      <w:r w:rsidRPr="003A3066">
        <w:t>prowadzą prace badawczo-rozwojowe w zakresie innowacyjnych rozwiązań oraz prowadzą działania mające na celu ich wdrożenie rynkowe, uwzględniając dostosowanie prac naukowych do potrzeb rynku.</w:t>
      </w:r>
    </w:p>
    <w:p w:rsidR="003A3066" w:rsidRPr="003A3066" w:rsidRDefault="003A3066" w:rsidP="003A3066">
      <w:pPr>
        <w:spacing w:after="160"/>
      </w:pPr>
      <w:r w:rsidRPr="003A3066">
        <w:rPr>
          <w:b/>
        </w:rPr>
        <w:t xml:space="preserve">Podmioty sektora </w:t>
      </w:r>
      <w:r w:rsidRPr="003A3066">
        <w:t>– spółki energetyczne, spółki węglowe, spółki naftowe, spółki gazowe, spółki rafineryjne, spółki obrotu energią, spółki realizujące Narodowy Cel Wskaźnikowy – wykonują określone działania z zakresu polityki energetycznej państwa, w szczególności w obszarze prowadzenia inwestycji początkowych.</w:t>
      </w:r>
    </w:p>
    <w:p w:rsidR="003A3066" w:rsidRPr="003A3066" w:rsidRDefault="003A3066" w:rsidP="003A3066">
      <w:pPr>
        <w:spacing w:after="160"/>
      </w:pPr>
      <w:r w:rsidRPr="003A3066">
        <w:rPr>
          <w:b/>
        </w:rPr>
        <w:t>Przedsiębiorstwa i gospodarstwa domowe</w:t>
      </w:r>
      <w:r w:rsidRPr="003A3066">
        <w:t xml:space="preserve"> są głównymi interesariuszami polityki energetycznej państwa, której realizacja ma im zapewnić stabilny dostęp do energii po akceptowalnych cenach. W ostatnich latach stają się także coraz aktywniejsi w roli dotychczas niedostępnej – tj. wytwórca energii, czy świadczący usługi zarządzania popytem.</w:t>
      </w:r>
    </w:p>
    <w:p w:rsidR="003A3066" w:rsidRPr="003A3066" w:rsidRDefault="003A3066" w:rsidP="003A3066"/>
    <w:p w:rsidR="003A3066" w:rsidRPr="003A3066" w:rsidRDefault="003A3066" w:rsidP="003A3066"/>
    <w:p w:rsidR="003A3066" w:rsidRPr="003A3066" w:rsidRDefault="003A3066" w:rsidP="003A3066"/>
    <w:p w:rsidR="003A3066" w:rsidRPr="003A3066" w:rsidRDefault="003A3066" w:rsidP="003A3066">
      <w:pPr>
        <w:pStyle w:val="Nagwek3"/>
        <w:spacing w:after="240"/>
        <w:rPr>
          <w:u w:val="none"/>
        </w:rPr>
      </w:pPr>
      <w:bookmarkStart w:id="35" w:name="_Toc24025464"/>
      <w:r w:rsidRPr="003A3066">
        <w:rPr>
          <w:u w:val="none"/>
        </w:rPr>
        <w:t>System monitorowania</w:t>
      </w:r>
      <w:bookmarkEnd w:id="35"/>
      <w:r w:rsidRPr="003A3066">
        <w:rPr>
          <w:u w:val="none"/>
        </w:rPr>
        <w:t xml:space="preserve"> </w:t>
      </w:r>
    </w:p>
    <w:p w:rsidR="003A3066" w:rsidRPr="003A3066" w:rsidRDefault="003A3066" w:rsidP="003A3066">
      <w:pPr>
        <w:rPr>
          <w:lang w:eastAsia="pl-PL"/>
        </w:rPr>
      </w:pPr>
      <w:r w:rsidRPr="003A3066">
        <w:rPr>
          <w:lang w:eastAsia="pl-PL"/>
        </w:rPr>
        <w:t xml:space="preserve">Realizacja </w:t>
      </w:r>
      <w:r w:rsidRPr="003A3066">
        <w:rPr>
          <w:i/>
          <w:lang w:eastAsia="pl-PL"/>
        </w:rPr>
        <w:t>Polityki</w:t>
      </w:r>
      <w:r w:rsidRPr="003A3066">
        <w:rPr>
          <w:lang w:eastAsia="pl-PL"/>
        </w:rPr>
        <w:t xml:space="preserve"> </w:t>
      </w:r>
      <w:r w:rsidRPr="003A3066">
        <w:rPr>
          <w:i/>
          <w:lang w:eastAsia="pl-PL"/>
        </w:rPr>
        <w:t>energetycznej Polski do 2040 roku</w:t>
      </w:r>
      <w:r w:rsidRPr="003A3066">
        <w:rPr>
          <w:lang w:eastAsia="pl-PL"/>
        </w:rPr>
        <w:t xml:space="preserve"> będzie monitorowana na poziomie celu głównego oraz pięciu głównych wskaźników, jak również na poziomie kierunków w odniesieniu do realizowanych działań i projektów strategicznych. Sprawozdanie z realizacji będzie elementem corocznego </w:t>
      </w:r>
      <w:r w:rsidRPr="003A3066">
        <w:rPr>
          <w:i/>
          <w:lang w:eastAsia="pl-PL"/>
        </w:rPr>
        <w:t xml:space="preserve">raportu z </w:t>
      </w:r>
      <w:r w:rsidRPr="003A3066">
        <w:rPr>
          <w:i/>
        </w:rPr>
        <w:t>monitorowania Strategii na rzecz Odpowiedzialnego Rozwoju oraz dziewięciu strategii rozwoju</w:t>
      </w:r>
      <w:r w:rsidRPr="003A3066">
        <w:t xml:space="preserve">. </w:t>
      </w:r>
    </w:p>
    <w:p w:rsidR="003A3066" w:rsidRPr="003A3066" w:rsidRDefault="003A3066" w:rsidP="003A3066">
      <w:pPr>
        <w:rPr>
          <w:sz w:val="24"/>
          <w:szCs w:val="24"/>
          <w:lang w:eastAsia="pl-PL"/>
        </w:rPr>
      </w:pPr>
      <w:r w:rsidRPr="003A3066">
        <w:rPr>
          <w:lang w:eastAsia="pl-PL"/>
        </w:rPr>
        <w:t>Zawarte w PEP2040 projekty strategiczne zawarte podlegać będą cyklicznemu monitoringowi strategicznemu prowadzonemu przez Rządowe Biuro Monitorowania Projektów w Kancelarii Prezesa Rady Ministrów oraz bieżącemu monitoringowi operacyjnemu prowadzonemu przez Ministerstwo Inwestycji i Rozwoju</w:t>
      </w:r>
      <w:r w:rsidRPr="003A3066">
        <w:rPr>
          <w:rStyle w:val="Odwoanieprzypisudolnego"/>
          <w:lang w:eastAsia="pl-PL"/>
        </w:rPr>
        <w:footnoteReference w:id="87"/>
      </w:r>
      <w:r w:rsidRPr="003A3066">
        <w:rPr>
          <w:lang w:eastAsia="pl-PL"/>
        </w:rPr>
        <w:t>.</w:t>
      </w:r>
      <w:r w:rsidRPr="003A3066">
        <w:rPr>
          <w:sz w:val="24"/>
          <w:szCs w:val="24"/>
          <w:lang w:eastAsia="pl-PL"/>
        </w:rPr>
        <w:t xml:space="preserve"> </w:t>
      </w:r>
    </w:p>
    <w:p w:rsidR="003A3066" w:rsidRPr="003A3066" w:rsidRDefault="003A3066" w:rsidP="003A3066">
      <w:pPr>
        <w:rPr>
          <w:sz w:val="24"/>
          <w:szCs w:val="24"/>
          <w:lang w:eastAsia="pl-PL"/>
        </w:rPr>
      </w:pPr>
      <w:r w:rsidRPr="003A3066">
        <w:rPr>
          <w:sz w:val="24"/>
          <w:szCs w:val="24"/>
          <w:lang w:eastAsia="pl-PL"/>
        </w:rPr>
        <w:t xml:space="preserve"> </w:t>
      </w:r>
    </w:p>
    <w:p w:rsidR="003A3066" w:rsidRPr="003A3066" w:rsidRDefault="003A3066" w:rsidP="003A3066"/>
    <w:p w:rsidR="003A3066" w:rsidRPr="003A3066" w:rsidRDefault="003A3066" w:rsidP="003A3066">
      <w:pPr>
        <w:pStyle w:val="Nagwek1"/>
      </w:pPr>
      <w:bookmarkStart w:id="36" w:name="_Toc24025465"/>
      <w:r w:rsidRPr="003A3066">
        <w:t>Źródła finansowania PEP2040</w:t>
      </w:r>
      <w:bookmarkEnd w:id="36"/>
    </w:p>
    <w:p w:rsidR="003A3066" w:rsidRPr="003A3066" w:rsidRDefault="003A3066" w:rsidP="003A3066">
      <w:pPr>
        <w:rPr>
          <w:rFonts w:cs="Calibri"/>
        </w:rPr>
      </w:pPr>
      <w:r w:rsidRPr="003A3066">
        <w:t xml:space="preserve">Ramy finansowe PEP2040 bazują częściach i działach budżetu państwa, wydatkach jednostek sektora instytucji rządowych i samorządowych, budżecie środków europejskich (PEP2040 wpisuje się w priorytety europejskiej polityki spójności, dlatego znaczna część wydatków może być współfinansowana ze środków europejskich, przy czym najbliższa </w:t>
      </w:r>
      <w:r w:rsidRPr="003A3066">
        <w:rPr>
          <w:rFonts w:cs="Calibri"/>
        </w:rPr>
        <w:t>perspektywa finansowa obejmuje lata 2021–2027) i innych zagranicznych. Istotna część wydatków będzie pokryta przez środki spółek sektora paliwowo-energetycznego, środki prywatne, czy finansowanie dłużne. Do puli źródeł należy zaliczyć także systemy wsparcia, które pośrednio pokrywają odbiorcy energii.</w:t>
      </w:r>
    </w:p>
    <w:p w:rsidR="003A3066" w:rsidRPr="003A3066" w:rsidRDefault="003A3066" w:rsidP="003A3066">
      <w:r w:rsidRPr="003A3066">
        <w:t xml:space="preserve">W tabeli poniżej zestawiono źródła finansowania, które będą przyczyniać się do realizacji PEP, jednakże </w:t>
      </w:r>
      <w:r w:rsidRPr="003A3066">
        <w:rPr>
          <w:b/>
        </w:rPr>
        <w:t>nie wyczerpują one katalogu źródeł finansowania</w:t>
      </w:r>
      <w:r w:rsidRPr="003A3066">
        <w:t>. Horyzont wydatkowania tych środków jest krótszy niż perspektywa PEP2040, ale jednocześnie powstają nowe instrumenty, które będzie można wykorzystać w celu wdrażania polityki. Kierunki i zadania PEP2040 stanowić powinny także jeden z wyznaczników montażu finansowego nowych programów, funduszy oraz rezerwowania środków na realizację. Należy także zauważyć, że w wielu przypadkach PEP2040 wskazuje problemy, dla których rozwiązania nie są znane lub ich szczegóły nie są skonkretyzowane, a źródła finansowania będą elementem tych rozwiązań</w:t>
      </w:r>
    </w:p>
    <w:p w:rsidR="003A3066" w:rsidRPr="003A3066" w:rsidRDefault="003A3066" w:rsidP="003A3066"/>
    <w:p w:rsidR="003A3066" w:rsidRPr="003A3066" w:rsidRDefault="003A3066" w:rsidP="003A3066">
      <w:r w:rsidRPr="003A3066">
        <w:t xml:space="preserve">Należy mieć na uwadze, że realizacja przedsięwzięć rozwojowych musi odbywać się </w:t>
      </w:r>
      <w:r w:rsidRPr="003A3066">
        <w:rPr>
          <w:b/>
        </w:rPr>
        <w:t>przy zachowaniu stabilności makroekonomicznej</w:t>
      </w:r>
      <w:r w:rsidRPr="003A3066">
        <w:t>,</w:t>
      </w:r>
      <w:r w:rsidRPr="003A3066">
        <w:rPr>
          <w:b/>
        </w:rPr>
        <w:t xml:space="preserve"> </w:t>
      </w:r>
      <w:r w:rsidRPr="003A3066">
        <w:t>w tym w szczególności sektora finansów publicznych.</w:t>
      </w:r>
      <w:r w:rsidRPr="003A3066">
        <w:rPr>
          <w:b/>
        </w:rPr>
        <w:t xml:space="preserve"> </w:t>
      </w:r>
      <w:r w:rsidRPr="003A3066">
        <w:t>Prowadzona polityka budżetowa musi uwzględniać ograniczenia związane z obowiązującymi regułami finansowymi oraz dążenie do stopniowego dochodzenia do średniookresowego celu budżetowego, którego realizacja umożliwi wejście na ścieżkę stabilnej równowagi długu publicznego. Wskazuje to na konieczność efektywnego stymulowania</w:t>
      </w:r>
      <w:r w:rsidRPr="003A3066">
        <w:rPr>
          <w:b/>
        </w:rPr>
        <w:t xml:space="preserve"> inwestycji sektora prywatnego </w:t>
      </w:r>
      <w:r w:rsidRPr="003A3066">
        <w:t xml:space="preserve">(ze środków krajowych i zagranicznych) oraz dalszego podnoszenia efektywności wydatków rozwojowych sektora publicznego. Wykorzystanie środków UE należy skoncentrować na projektach o najwyższej wartości dodanej i pozytywnych efektach zewnętrznych. Zakłada się, że w nadchodzących latach działania związane z wdrażaniem SOR będą prowadzić do </w:t>
      </w:r>
      <w:r w:rsidRPr="003A3066">
        <w:rPr>
          <w:b/>
        </w:rPr>
        <w:t>mobilizowania kapitału prywatnego</w:t>
      </w:r>
      <w:r w:rsidRPr="003A3066">
        <w:t xml:space="preserve"> (krajowego i zagranicznego), co wpłynie na zwiększenie jego aktywności inwestycyjnej. Ze względu na potrzebę zapewnienia stabilności finansów publicznych to właśnie </w:t>
      </w:r>
      <w:r w:rsidRPr="003A3066">
        <w:rPr>
          <w:b/>
        </w:rPr>
        <w:t>kapitał prywatny będzie odgrywał kluczową rolę w osiągnięciu planowanej stopy inwestycji w gospodarce</w:t>
      </w:r>
      <w:r w:rsidRPr="003A3066">
        <w:t>.</w:t>
      </w:r>
    </w:p>
    <w:p w:rsidR="003A3066" w:rsidRPr="003A3066" w:rsidRDefault="003A3066" w:rsidP="003A3066">
      <w:r w:rsidRPr="003A3066">
        <w:t xml:space="preserve">Działania realizowane przez </w:t>
      </w:r>
      <w:r w:rsidRPr="003A3066">
        <w:rPr>
          <w:b/>
        </w:rPr>
        <w:t>sektor publiczny</w:t>
      </w:r>
      <w:r w:rsidRPr="003A3066">
        <w:t xml:space="preserve"> (zarówno </w:t>
      </w:r>
      <w:r w:rsidRPr="003A3066">
        <w:rPr>
          <w:b/>
        </w:rPr>
        <w:t>inwestycyjne, jak i regulacyjne</w:t>
      </w:r>
      <w:r w:rsidRPr="003A3066">
        <w:t>)</w:t>
      </w:r>
      <w:r w:rsidRPr="003A3066">
        <w:rPr>
          <w:b/>
        </w:rPr>
        <w:t xml:space="preserve"> </w:t>
      </w:r>
      <w:r w:rsidRPr="003A3066">
        <w:t xml:space="preserve">sprzyjają poprawie „warunków brzegowych” determinujących ekonomiczną racjonalność i rentowność działalności podmiotów sektora prywatnego.  Dynamiczny rozwój sektora prywatnego przekłada się na wzrost jego przychodów i zysków przy równoczesnym wzroście wynagrodzeń czynnika pracy, co będzie prowadzić do </w:t>
      </w:r>
      <w:r w:rsidRPr="003A3066">
        <w:rPr>
          <w:b/>
        </w:rPr>
        <w:t>poszerzenia wpływów do budżetu</w:t>
      </w:r>
      <w:r w:rsidRPr="003A3066">
        <w:t xml:space="preserve">. Przyczyni się to tym samym do </w:t>
      </w:r>
      <w:r w:rsidRPr="003A3066">
        <w:rPr>
          <w:b/>
        </w:rPr>
        <w:t>wzrostu</w:t>
      </w:r>
      <w:r w:rsidRPr="003A3066">
        <w:t xml:space="preserve"> </w:t>
      </w:r>
      <w:r w:rsidRPr="003A3066">
        <w:rPr>
          <w:b/>
        </w:rPr>
        <w:t>dochodów sektora instytucji rządowych i samorządowych</w:t>
      </w:r>
      <w:r w:rsidRPr="003A3066">
        <w:t xml:space="preserve">, </w:t>
      </w:r>
      <w:r w:rsidRPr="003A3066">
        <w:rPr>
          <w:b/>
        </w:rPr>
        <w:t>zapewniając możliwość finansowania zadań wynikających z funkcji państwa</w:t>
      </w:r>
      <w:r w:rsidRPr="003A3066">
        <w:t xml:space="preserve">. </w:t>
      </w:r>
    </w:p>
    <w:p w:rsidR="003A3066" w:rsidRPr="003A3066" w:rsidRDefault="003A3066" w:rsidP="003A3066">
      <w:pPr>
        <w:rPr>
          <w:rFonts w:cs="Calibri"/>
        </w:rPr>
      </w:pPr>
      <w:r w:rsidRPr="003A3066">
        <w:rPr>
          <w:rFonts w:eastAsia="Times New Roman" w:cs="Calibri"/>
          <w:lang w:eastAsia="pl-PL"/>
        </w:rPr>
        <w:t xml:space="preserve">Sprzyjać temu powinna </w:t>
      </w:r>
      <w:r w:rsidRPr="003A3066">
        <w:rPr>
          <w:rFonts w:cs="Calibri"/>
        </w:rPr>
        <w:t xml:space="preserve">kondycja makroekonomiczna gospodarki polskiej w najbliższych kilkunastu latach. Prognozy zarówno instytucji krajowych, jak i renomowanych ośrodków międzynarodowych, wskazują na możliwość </w:t>
      </w:r>
      <w:r w:rsidRPr="003A3066">
        <w:rPr>
          <w:rFonts w:cs="Calibri"/>
          <w:b/>
        </w:rPr>
        <w:t>utrzymania się stosunkowo wysokiego</w:t>
      </w:r>
      <w:r w:rsidRPr="003A3066">
        <w:rPr>
          <w:rFonts w:cs="Calibri"/>
        </w:rPr>
        <w:t xml:space="preserve"> tempa wzrostu gospodarczego (choć niższego zarówno od odnotowanego w latach 2017–2018, jak i prognozowanego na lata 2019–2024). Zgodnie z długookresowymi prognozami Ministerstwa Finansów</w:t>
      </w:r>
      <w:r w:rsidRPr="003A3066">
        <w:rPr>
          <w:rStyle w:val="Odwoanieprzypisudolnego"/>
          <w:rFonts w:cs="Calibri"/>
        </w:rPr>
        <w:footnoteReference w:id="88"/>
      </w:r>
      <w:r w:rsidRPr="003A3066">
        <w:rPr>
          <w:rFonts w:cs="Calibri"/>
        </w:rPr>
        <w:t xml:space="preserve"> w latach 2025–2030 tempo wzrostu gospodarczego w ujęciu realnym będzie wahać się od 3% w 2025 r. do 2,7% w 2030 r., co przełoży się na średnie roczne tempo wzrostu w tym okresie rzędu 2,8%. </w:t>
      </w:r>
      <w:r w:rsidRPr="003A3066">
        <w:rPr>
          <w:rFonts w:cs="Calibri"/>
          <w:b/>
        </w:rPr>
        <w:t>Wraz ze wzrostem gospodarczym wzrastać będą dochody sektora finansów publicznych, co powinno umożliwić finansowanie działań rozwojowych w zakresie ich planowanej realizacji ze środków publicznych</w:t>
      </w:r>
      <w:r w:rsidRPr="003A3066">
        <w:rPr>
          <w:rFonts w:cs="Calibri"/>
        </w:rPr>
        <w:t xml:space="preserve">. </w:t>
      </w:r>
    </w:p>
    <w:p w:rsidR="003A3066" w:rsidRPr="003A3066" w:rsidRDefault="003A3066" w:rsidP="003A3066"/>
    <w:p w:rsidR="003A3066" w:rsidRPr="003A3066" w:rsidRDefault="003A3066" w:rsidP="003A3066">
      <w:pPr>
        <w:rPr>
          <w:rFonts w:cs="Arial Narrow"/>
          <w:color w:val="000000"/>
        </w:rPr>
      </w:pPr>
      <w:r w:rsidRPr="003A3066">
        <w:rPr>
          <w:rFonts w:cs="Arial Narrow"/>
          <w:color w:val="000000"/>
        </w:rPr>
        <w:t xml:space="preserve">Na uwagę zasługują także prowadzone na forum UE prace nad </w:t>
      </w:r>
      <w:r w:rsidRPr="003A3066">
        <w:rPr>
          <w:rFonts w:cs="Arial Narrow"/>
          <w:b/>
          <w:bCs/>
          <w:color w:val="000000"/>
        </w:rPr>
        <w:t xml:space="preserve">taksonomią, </w:t>
      </w:r>
      <w:r w:rsidRPr="003A3066">
        <w:rPr>
          <w:rFonts w:cstheme="minorHAnsi"/>
          <w:b/>
          <w:bCs/>
        </w:rPr>
        <w:t xml:space="preserve">czyli jednolitym unijnym system klasyfikacji, który ma za zadanie zaangażować kapitał prywatny w finansowanie niskoemisyjnej transformacji. </w:t>
      </w:r>
      <w:r w:rsidRPr="003A3066">
        <w:rPr>
          <w:rFonts w:cstheme="minorHAnsi"/>
          <w:bCs/>
        </w:rPr>
        <w:t xml:space="preserve">Wprowadzone zostaną zharmonizowane kryteria pozwalające ustalić, czy dana </w:t>
      </w:r>
      <w:r w:rsidRPr="003A3066">
        <w:rPr>
          <w:rFonts w:cs="Arial Narrow"/>
          <w:bCs/>
          <w:color w:val="000000"/>
        </w:rPr>
        <w:t>działalność gospodarcza jest zrównoważona pod względem środowiskowym</w:t>
      </w:r>
      <w:r w:rsidRPr="003A3066">
        <w:rPr>
          <w:rFonts w:cs="Arial Narrow"/>
          <w:color w:val="000000"/>
        </w:rPr>
        <w:t>.</w:t>
      </w:r>
      <w:r w:rsidRPr="003A3066">
        <w:t xml:space="preserve"> </w:t>
      </w:r>
      <w:r w:rsidRPr="003A3066">
        <w:rPr>
          <w:rFonts w:cs="Arial Narrow"/>
          <w:color w:val="000000"/>
        </w:rPr>
        <w:t xml:space="preserve">Taksonomia będzie miała zastosowanie do produktów finansowych uwzględniających w swojej strategii inwestycyjnej kryteria </w:t>
      </w:r>
      <w:proofErr w:type="spellStart"/>
      <w:r w:rsidRPr="003A3066">
        <w:rPr>
          <w:rFonts w:cs="Arial Narrow"/>
          <w:color w:val="000000"/>
        </w:rPr>
        <w:t>zrównoważoności</w:t>
      </w:r>
      <w:proofErr w:type="spellEnd"/>
      <w:r w:rsidRPr="003A3066">
        <w:rPr>
          <w:rFonts w:cs="Arial Narrow"/>
          <w:color w:val="000000"/>
        </w:rPr>
        <w:t>.</w:t>
      </w:r>
    </w:p>
    <w:p w:rsidR="003A3066" w:rsidRPr="003A3066" w:rsidRDefault="003A3066" w:rsidP="003A3066">
      <w:pPr>
        <w:sectPr w:rsidR="003A3066" w:rsidRPr="003A3066" w:rsidSect="003419EC">
          <w:type w:val="continuous"/>
          <w:pgSz w:w="11906" w:h="16838"/>
          <w:pgMar w:top="1417" w:right="1417" w:bottom="1417" w:left="1417" w:header="708" w:footer="567" w:gutter="0"/>
          <w:cols w:space="708"/>
          <w:titlePg/>
          <w:docGrid w:linePitch="360"/>
        </w:sectPr>
      </w:pPr>
      <w:r w:rsidRPr="003A3066">
        <w:rPr>
          <w:rFonts w:cs="Arial Narrow"/>
          <w:color w:val="000000"/>
        </w:rPr>
        <w:t xml:space="preserve">Prawdopodobnie koszt finansowania kapitałem prywatnym działalności, która nie będzie postrzegana jako zrównoważona będzie wyższy niż w przypadku działalności ekonomicznej postrzeganej jako zrównoważona – co oznacza, że będzie ona trudniejsza do sfinansowania za pomocą komercyjnych środków dłużnych. </w:t>
      </w:r>
    </w:p>
    <w:p w:rsidR="003A3066" w:rsidRPr="003A3066" w:rsidRDefault="003A3066" w:rsidP="003A3066">
      <w:pPr>
        <w:jc w:val="center"/>
        <w:rPr>
          <w:b/>
          <w:sz w:val="24"/>
        </w:rPr>
      </w:pPr>
      <w:r w:rsidRPr="003A3066">
        <w:rPr>
          <w:b/>
          <w:smallCaps/>
          <w:sz w:val="24"/>
        </w:rPr>
        <w:t>Zestawienie możliwych źródeł finansowania PEP2040 – środki krajowe i pozakrajowe</w:t>
      </w:r>
      <w:r w:rsidRPr="003A3066">
        <w:rPr>
          <w:rStyle w:val="Odwoanieprzypisudolnego"/>
          <w:b/>
          <w:sz w:val="24"/>
        </w:rPr>
        <w:footnoteReference w:id="89"/>
      </w:r>
    </w:p>
    <w:tbl>
      <w:tblPr>
        <w:tblStyle w:val="Tabela-Siatka"/>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977"/>
        <w:gridCol w:w="2978"/>
        <w:gridCol w:w="2370"/>
        <w:gridCol w:w="1457"/>
        <w:gridCol w:w="4093"/>
      </w:tblGrid>
      <w:tr w:rsidR="003A3066" w:rsidRPr="003A3066" w:rsidTr="003419EC">
        <w:trPr>
          <w:tblHeader/>
        </w:trPr>
        <w:tc>
          <w:tcPr>
            <w:tcW w:w="1073" w:type="pct"/>
            <w:tcBorders>
              <w:top w:val="single" w:sz="12" w:space="0" w:color="7F7F7F" w:themeColor="text1" w:themeTint="80"/>
              <w:bottom w:val="single" w:sz="12" w:space="0" w:color="7F7F7F" w:themeColor="text1" w:themeTint="80"/>
              <w:right w:val="dotted" w:sz="4" w:space="0" w:color="7F7F7F" w:themeColor="text1" w:themeTint="80"/>
            </w:tcBorders>
          </w:tcPr>
          <w:p w:rsidR="003A3066" w:rsidRPr="003A3066" w:rsidRDefault="003A3066" w:rsidP="003419EC">
            <w:pPr>
              <w:pStyle w:val="Zadania"/>
              <w:rPr>
                <w:b/>
              </w:rPr>
            </w:pPr>
            <w:r w:rsidRPr="003A3066">
              <w:rPr>
                <w:b/>
              </w:rPr>
              <w:t xml:space="preserve">nazwa / rodzaj </w:t>
            </w:r>
          </w:p>
        </w:tc>
        <w:tc>
          <w:tcPr>
            <w:tcW w:w="1073" w:type="pct"/>
            <w:tcBorders>
              <w:top w:val="single" w:sz="12" w:space="0" w:color="7F7F7F" w:themeColor="text1" w:themeTint="80"/>
              <w:left w:val="dotted" w:sz="4" w:space="0" w:color="7F7F7F" w:themeColor="text1" w:themeTint="80"/>
              <w:bottom w:val="single" w:sz="12" w:space="0" w:color="7F7F7F" w:themeColor="text1" w:themeTint="80"/>
              <w:right w:val="dotted" w:sz="4" w:space="0" w:color="7F7F7F" w:themeColor="text1" w:themeTint="80"/>
            </w:tcBorders>
          </w:tcPr>
          <w:p w:rsidR="003A3066" w:rsidRPr="003A3066" w:rsidRDefault="003A3066" w:rsidP="003419EC">
            <w:pPr>
              <w:pStyle w:val="Zadania"/>
              <w:rPr>
                <w:b/>
              </w:rPr>
            </w:pPr>
            <w:r w:rsidRPr="003A3066">
              <w:rPr>
                <w:b/>
              </w:rPr>
              <w:t>obszar finansowania</w:t>
            </w:r>
          </w:p>
        </w:tc>
        <w:tc>
          <w:tcPr>
            <w:tcW w:w="854" w:type="pct"/>
            <w:tcBorders>
              <w:top w:val="single" w:sz="12" w:space="0" w:color="7F7F7F" w:themeColor="text1" w:themeTint="80"/>
              <w:left w:val="dotted" w:sz="4" w:space="0" w:color="7F7F7F" w:themeColor="text1" w:themeTint="80"/>
              <w:bottom w:val="single" w:sz="12" w:space="0" w:color="7F7F7F" w:themeColor="text1" w:themeTint="80"/>
              <w:right w:val="dotted" w:sz="4" w:space="0" w:color="7F7F7F" w:themeColor="text1" w:themeTint="80"/>
            </w:tcBorders>
          </w:tcPr>
          <w:p w:rsidR="003A3066" w:rsidRPr="003A3066" w:rsidRDefault="003A3066" w:rsidP="003419EC">
            <w:pPr>
              <w:pStyle w:val="Zadania"/>
              <w:ind w:right="42"/>
              <w:jc w:val="center"/>
              <w:rPr>
                <w:b/>
              </w:rPr>
            </w:pPr>
            <w:r w:rsidRPr="003A3066">
              <w:rPr>
                <w:b/>
              </w:rPr>
              <w:t>wielkość środków</w:t>
            </w:r>
          </w:p>
        </w:tc>
        <w:tc>
          <w:tcPr>
            <w:tcW w:w="525" w:type="pct"/>
            <w:tcBorders>
              <w:top w:val="single" w:sz="12" w:space="0" w:color="7F7F7F" w:themeColor="text1" w:themeTint="80"/>
              <w:left w:val="dotted" w:sz="4" w:space="0" w:color="7F7F7F" w:themeColor="text1" w:themeTint="80"/>
              <w:bottom w:val="single" w:sz="12" w:space="0" w:color="7F7F7F" w:themeColor="text1" w:themeTint="80"/>
              <w:right w:val="dotted" w:sz="4" w:space="0" w:color="7F7F7F" w:themeColor="text1" w:themeTint="80"/>
            </w:tcBorders>
            <w:vAlign w:val="center"/>
          </w:tcPr>
          <w:p w:rsidR="003A3066" w:rsidRPr="003A3066" w:rsidRDefault="003A3066" w:rsidP="003419EC">
            <w:pPr>
              <w:pStyle w:val="Zadania"/>
              <w:jc w:val="center"/>
              <w:rPr>
                <w:b/>
              </w:rPr>
            </w:pPr>
            <w:r w:rsidRPr="003A3066">
              <w:rPr>
                <w:b/>
              </w:rPr>
              <w:t>horyzont</w:t>
            </w:r>
          </w:p>
        </w:tc>
        <w:tc>
          <w:tcPr>
            <w:tcW w:w="1475" w:type="pct"/>
            <w:tcBorders>
              <w:top w:val="single" w:sz="12" w:space="0" w:color="7F7F7F" w:themeColor="text1" w:themeTint="80"/>
              <w:left w:val="dotted" w:sz="4" w:space="0" w:color="7F7F7F" w:themeColor="text1" w:themeTint="80"/>
              <w:bottom w:val="single" w:sz="12" w:space="0" w:color="7F7F7F" w:themeColor="text1" w:themeTint="80"/>
            </w:tcBorders>
            <w:vAlign w:val="center"/>
          </w:tcPr>
          <w:p w:rsidR="003A3066" w:rsidRPr="003A3066" w:rsidRDefault="003A3066" w:rsidP="003419EC">
            <w:pPr>
              <w:pStyle w:val="Zadania"/>
              <w:rPr>
                <w:b/>
              </w:rPr>
            </w:pPr>
            <w:r w:rsidRPr="003A3066">
              <w:rPr>
                <w:b/>
              </w:rPr>
              <w:t>dodatkowe informacje</w:t>
            </w:r>
          </w:p>
        </w:tc>
      </w:tr>
      <w:tr w:rsidR="003A3066" w:rsidRPr="003A3066" w:rsidTr="003419EC">
        <w:tc>
          <w:tcPr>
            <w:tcW w:w="1073" w:type="pct"/>
            <w:tcBorders>
              <w:top w:val="single" w:sz="12"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Budżet państwa – część 47 i 48</w:t>
            </w:r>
          </w:p>
          <w:p w:rsidR="003A3066" w:rsidRPr="003A3066" w:rsidRDefault="003A3066" w:rsidP="003419EC">
            <w:pPr>
              <w:pStyle w:val="Zadania"/>
            </w:pPr>
          </w:p>
        </w:tc>
        <w:tc>
          <w:tcPr>
            <w:tcW w:w="1073" w:type="pct"/>
            <w:tcBorders>
              <w:top w:val="single" w:sz="12"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górnictwo i kopalnictwo</w:t>
            </w:r>
          </w:p>
          <w:p w:rsidR="003A3066" w:rsidRPr="003A3066" w:rsidRDefault="003A3066" w:rsidP="003419EC">
            <w:pPr>
              <w:pStyle w:val="Zadania"/>
            </w:pPr>
            <w:r w:rsidRPr="003A3066">
              <w:t>przetwórstwo przemysłowe</w:t>
            </w:r>
          </w:p>
          <w:p w:rsidR="003A3066" w:rsidRPr="003A3066" w:rsidRDefault="003A3066" w:rsidP="003419EC">
            <w:pPr>
              <w:pStyle w:val="Zadania"/>
            </w:pPr>
            <w:r w:rsidRPr="003A3066">
              <w:t>administracja publiczna</w:t>
            </w:r>
          </w:p>
          <w:p w:rsidR="003A3066" w:rsidRPr="003A3066" w:rsidRDefault="003A3066" w:rsidP="003419EC">
            <w:pPr>
              <w:pStyle w:val="Zadania"/>
            </w:pPr>
            <w:r w:rsidRPr="003A3066">
              <w:t>wydatki jednostek sektora instytucji rządowych i samorządowych</w:t>
            </w:r>
          </w:p>
        </w:tc>
        <w:tc>
          <w:tcPr>
            <w:tcW w:w="854" w:type="pct"/>
            <w:tcBorders>
              <w:top w:val="single" w:sz="12"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left="360" w:right="188"/>
              <w:jc w:val="right"/>
            </w:pPr>
            <w:r w:rsidRPr="003A3066">
              <w:t>10 684,28 mln PLN</w:t>
            </w:r>
          </w:p>
        </w:tc>
        <w:tc>
          <w:tcPr>
            <w:tcW w:w="525" w:type="pct"/>
            <w:tcBorders>
              <w:top w:val="single" w:sz="12"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2021-2025</w:t>
            </w:r>
          </w:p>
        </w:tc>
        <w:tc>
          <w:tcPr>
            <w:tcW w:w="1475" w:type="pct"/>
            <w:tcBorders>
              <w:top w:val="single" w:sz="12"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 xml:space="preserve">Horyzont wynika z metodyki planowania budżetu państwa w wieloletniej perspektywie </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rPr>
                <w:bCs/>
              </w:rPr>
              <w:t xml:space="preserve">Program pomocowy SA.46891 (2017/N) – Polska – Restrukturyzacja górnictwa węgla kamiennego w latach 2015-2023 </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autoSpaceDE w:val="0"/>
              <w:autoSpaceDN w:val="0"/>
              <w:adjustRightInd w:val="0"/>
              <w:spacing w:after="0" w:line="240" w:lineRule="auto"/>
              <w:jc w:val="left"/>
              <w:rPr>
                <w:rFonts w:cs="TimesNewRomanPSMT"/>
              </w:rPr>
            </w:pPr>
            <w:r w:rsidRPr="003A3066">
              <w:rPr>
                <w:rFonts w:cs="TimesNewRomanPSMT"/>
              </w:rPr>
              <w:t>pomoc na pokrycie kosztów nadzwyczajnych wynikających z</w:t>
            </w:r>
          </w:p>
          <w:p w:rsidR="003A3066" w:rsidRPr="003A3066" w:rsidRDefault="003A3066" w:rsidP="003419EC">
            <w:pPr>
              <w:pStyle w:val="Zadania"/>
            </w:pPr>
            <w:r w:rsidRPr="003A3066">
              <w:rPr>
                <w:rFonts w:cs="TimesNewRomanPSMT"/>
              </w:rPr>
              <w:t>ostatecznego zamknięcia jednostek górniczych</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left="360" w:right="188"/>
              <w:jc w:val="right"/>
            </w:pPr>
            <w:r w:rsidRPr="003A3066">
              <w:t>12 671,64 mln PLN</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rPr>
                <w:bCs/>
              </w:rPr>
              <w:t>2015-2023</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tabs>
                <w:tab w:val="num" w:pos="226"/>
              </w:tabs>
              <w:spacing w:after="0" w:line="240" w:lineRule="auto"/>
              <w:rPr>
                <w:spacing w:val="-4"/>
              </w:rPr>
            </w:pPr>
            <w:r w:rsidRPr="003A3066">
              <w:rPr>
                <w:spacing w:val="-4"/>
              </w:rPr>
              <w:t>Pomoc państwa dla sektora górnictwa węgla kamiennego na pokrycie kosztów nadzwyczajnych udzielana jest w formie: dotacji; zwolnień z obowiązkowych opłat i kar, zwolnień z wpłat wobec PFRON oraz opłat i kar wobec NFOŚiGW i PGWWP; zwolnień z podatku od czynności cywilnoprawnej (PCC); zwolnień z podatku dochodowego od osób prawnych (CIT); zwolnień z wpłat z zysku; zwolnień z obowiązku uzyskiwania koncesji na wydobywanie metanu</w:t>
            </w:r>
          </w:p>
          <w:p w:rsidR="003A3066" w:rsidRPr="003A3066" w:rsidRDefault="003A3066" w:rsidP="003419EC">
            <w:pPr>
              <w:spacing w:after="0" w:line="240" w:lineRule="auto"/>
              <w:rPr>
                <w:spacing w:val="-4"/>
              </w:rPr>
            </w:pPr>
            <w:r w:rsidRPr="003A3066">
              <w:rPr>
                <w:spacing w:val="-4"/>
              </w:rPr>
              <w:t>Jednostkami udzielającymi pomocy są:</w:t>
            </w:r>
          </w:p>
          <w:p w:rsidR="003A3066" w:rsidRPr="003A3066" w:rsidRDefault="003A3066" w:rsidP="00747B70">
            <w:pPr>
              <w:numPr>
                <w:ilvl w:val="0"/>
                <w:numId w:val="65"/>
              </w:numPr>
              <w:tabs>
                <w:tab w:val="clear" w:pos="900"/>
                <w:tab w:val="num" w:pos="226"/>
              </w:tabs>
              <w:spacing w:after="0" w:line="240" w:lineRule="auto"/>
              <w:ind w:left="226" w:hanging="142"/>
              <w:rPr>
                <w:spacing w:val="-4"/>
              </w:rPr>
            </w:pPr>
            <w:r w:rsidRPr="003A3066">
              <w:rPr>
                <w:spacing w:val="-4"/>
              </w:rPr>
              <w:t>Minister Energii;</w:t>
            </w:r>
          </w:p>
          <w:p w:rsidR="003A3066" w:rsidRPr="003A3066" w:rsidRDefault="003A3066" w:rsidP="00747B70">
            <w:pPr>
              <w:numPr>
                <w:ilvl w:val="0"/>
                <w:numId w:val="65"/>
              </w:numPr>
              <w:tabs>
                <w:tab w:val="clear" w:pos="900"/>
                <w:tab w:val="num" w:pos="226"/>
              </w:tabs>
              <w:spacing w:after="0" w:line="240" w:lineRule="auto"/>
              <w:ind w:left="226" w:hanging="142"/>
              <w:rPr>
                <w:spacing w:val="-4"/>
              </w:rPr>
            </w:pPr>
            <w:r w:rsidRPr="003A3066">
              <w:rPr>
                <w:spacing w:val="-4"/>
              </w:rPr>
              <w:t>Narodowy Fundusz Ochrony Środowiska i Gospodarki Wodnej (NFOŚiGW);</w:t>
            </w:r>
          </w:p>
          <w:p w:rsidR="003A3066" w:rsidRPr="003A3066" w:rsidRDefault="003A3066" w:rsidP="00747B70">
            <w:pPr>
              <w:numPr>
                <w:ilvl w:val="0"/>
                <w:numId w:val="65"/>
              </w:numPr>
              <w:tabs>
                <w:tab w:val="clear" w:pos="900"/>
                <w:tab w:val="num" w:pos="226"/>
              </w:tabs>
              <w:spacing w:after="0" w:line="240" w:lineRule="auto"/>
              <w:ind w:left="226" w:hanging="142"/>
              <w:rPr>
                <w:spacing w:val="-4"/>
              </w:rPr>
            </w:pPr>
            <w:r w:rsidRPr="003A3066">
              <w:rPr>
                <w:spacing w:val="-4"/>
              </w:rPr>
              <w:t>Państwowy Fundusz Rehabilitacji Osób Niepełnosprawnych (</w:t>
            </w:r>
            <w:r w:rsidRPr="003A3066">
              <w:rPr>
                <w:caps/>
                <w:spacing w:val="-4"/>
              </w:rPr>
              <w:t>p</w:t>
            </w:r>
            <w:r w:rsidRPr="003A3066">
              <w:rPr>
                <w:spacing w:val="-4"/>
              </w:rPr>
              <w:t>FRON);</w:t>
            </w:r>
          </w:p>
          <w:p w:rsidR="003A3066" w:rsidRPr="003A3066" w:rsidRDefault="003A3066" w:rsidP="00747B70">
            <w:pPr>
              <w:numPr>
                <w:ilvl w:val="0"/>
                <w:numId w:val="65"/>
              </w:numPr>
              <w:tabs>
                <w:tab w:val="clear" w:pos="900"/>
                <w:tab w:val="num" w:pos="226"/>
              </w:tabs>
              <w:spacing w:after="0" w:line="240" w:lineRule="auto"/>
              <w:ind w:left="226" w:hanging="142"/>
              <w:rPr>
                <w:spacing w:val="-4"/>
              </w:rPr>
            </w:pPr>
            <w:r w:rsidRPr="003A3066">
              <w:rPr>
                <w:spacing w:val="-4"/>
              </w:rPr>
              <w:t>Państwowe Gospodarstwo Wodne Wody Polskie.</w:t>
            </w:r>
          </w:p>
          <w:p w:rsidR="003A3066" w:rsidRPr="003A3066" w:rsidRDefault="003A3066" w:rsidP="00747B70">
            <w:pPr>
              <w:numPr>
                <w:ilvl w:val="0"/>
                <w:numId w:val="65"/>
              </w:numPr>
              <w:tabs>
                <w:tab w:val="clear" w:pos="900"/>
                <w:tab w:val="num" w:pos="226"/>
              </w:tabs>
              <w:spacing w:after="0" w:line="240" w:lineRule="auto"/>
              <w:ind w:left="226" w:hanging="142"/>
              <w:rPr>
                <w:spacing w:val="-4"/>
              </w:rPr>
            </w:pPr>
            <w:r w:rsidRPr="003A3066">
              <w:rPr>
                <w:spacing w:val="-4"/>
              </w:rPr>
              <w:t>I Śląski Urząd Skarbowy w Sosnowcu.</w:t>
            </w:r>
          </w:p>
          <w:p w:rsidR="003A3066" w:rsidRPr="003A3066" w:rsidRDefault="003A3066" w:rsidP="00747B70">
            <w:pPr>
              <w:numPr>
                <w:ilvl w:val="0"/>
                <w:numId w:val="65"/>
              </w:numPr>
              <w:tabs>
                <w:tab w:val="clear" w:pos="900"/>
                <w:tab w:val="num" w:pos="226"/>
              </w:tabs>
              <w:spacing w:after="0" w:line="240" w:lineRule="auto"/>
              <w:ind w:left="226" w:hanging="142"/>
            </w:pPr>
            <w:r w:rsidRPr="003A3066">
              <w:rPr>
                <w:spacing w:val="-4"/>
              </w:rPr>
              <w:t>Minister Środowiska</w:t>
            </w:r>
          </w:p>
          <w:p w:rsidR="003A3066" w:rsidRPr="003A3066" w:rsidRDefault="003A3066" w:rsidP="00747B70">
            <w:pPr>
              <w:numPr>
                <w:ilvl w:val="0"/>
                <w:numId w:val="65"/>
              </w:numPr>
              <w:tabs>
                <w:tab w:val="clear" w:pos="900"/>
                <w:tab w:val="num" w:pos="226"/>
              </w:tabs>
              <w:spacing w:after="0" w:line="240" w:lineRule="auto"/>
              <w:ind w:left="226" w:hanging="142"/>
            </w:pPr>
            <w:r w:rsidRPr="003A3066">
              <w:rPr>
                <w:spacing w:val="-4"/>
              </w:rPr>
              <w:t>Państwowe Gospodarstwo Wodne Wody Polskie</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Środki NFOŚiGW, m.in.:</w:t>
            </w:r>
          </w:p>
          <w:p w:rsidR="003A3066" w:rsidRPr="003A3066" w:rsidRDefault="003A3066" w:rsidP="00747B70">
            <w:pPr>
              <w:pStyle w:val="Zadania"/>
              <w:numPr>
                <w:ilvl w:val="0"/>
                <w:numId w:val="60"/>
              </w:numPr>
              <w:ind w:left="221" w:hanging="221"/>
              <w:rPr>
                <w:i/>
              </w:rPr>
            </w:pPr>
            <w:r w:rsidRPr="003A3066">
              <w:rPr>
                <w:i/>
              </w:rPr>
              <w:t>Energia Plus</w:t>
            </w:r>
          </w:p>
          <w:p w:rsidR="003A3066" w:rsidRPr="003A3066" w:rsidRDefault="003A3066" w:rsidP="00747B70">
            <w:pPr>
              <w:pStyle w:val="Zadania"/>
              <w:numPr>
                <w:ilvl w:val="0"/>
                <w:numId w:val="60"/>
              </w:numPr>
              <w:ind w:left="221" w:hanging="221"/>
              <w:rPr>
                <w:i/>
              </w:rPr>
            </w:pPr>
            <w:r w:rsidRPr="003A3066">
              <w:rPr>
                <w:i/>
              </w:rPr>
              <w:t>Ciepłownictwo Powiatowe – pilotaż</w:t>
            </w:r>
          </w:p>
          <w:p w:rsidR="003A3066" w:rsidRPr="003A3066" w:rsidRDefault="003A3066" w:rsidP="00747B70">
            <w:pPr>
              <w:pStyle w:val="Zadania"/>
              <w:numPr>
                <w:ilvl w:val="0"/>
                <w:numId w:val="60"/>
              </w:numPr>
              <w:ind w:left="221" w:hanging="221"/>
              <w:rPr>
                <w:i/>
              </w:rPr>
            </w:pPr>
            <w:proofErr w:type="spellStart"/>
            <w:r w:rsidRPr="003A3066">
              <w:rPr>
                <w:i/>
              </w:rPr>
              <w:t>Agroenergia</w:t>
            </w:r>
            <w:proofErr w:type="spellEnd"/>
          </w:p>
          <w:p w:rsidR="003A3066" w:rsidRPr="003A3066" w:rsidRDefault="003A3066" w:rsidP="00747B70">
            <w:pPr>
              <w:pStyle w:val="Zadania"/>
              <w:numPr>
                <w:ilvl w:val="0"/>
                <w:numId w:val="60"/>
              </w:numPr>
              <w:ind w:left="221" w:hanging="221"/>
              <w:rPr>
                <w:i/>
              </w:rPr>
            </w:pPr>
            <w:r w:rsidRPr="003A3066">
              <w:rPr>
                <w:i/>
              </w:rPr>
              <w:t>Polska Geotermia Plus</w:t>
            </w:r>
          </w:p>
          <w:p w:rsidR="003A3066" w:rsidRPr="003A3066" w:rsidRDefault="003A3066" w:rsidP="00747B70">
            <w:pPr>
              <w:pStyle w:val="Zadania"/>
              <w:numPr>
                <w:ilvl w:val="0"/>
                <w:numId w:val="60"/>
              </w:numPr>
              <w:ind w:left="221" w:hanging="221"/>
              <w:rPr>
                <w:i/>
              </w:rPr>
            </w:pPr>
            <w:r w:rsidRPr="003A3066">
              <w:rPr>
                <w:i/>
              </w:rPr>
              <w:t>Mój Prąd*</w:t>
            </w:r>
          </w:p>
          <w:p w:rsidR="003A3066" w:rsidRPr="003A3066" w:rsidRDefault="003A3066" w:rsidP="00747B70">
            <w:pPr>
              <w:pStyle w:val="Zadania"/>
              <w:numPr>
                <w:ilvl w:val="0"/>
                <w:numId w:val="60"/>
              </w:numPr>
              <w:ind w:left="221" w:hanging="221"/>
              <w:rPr>
                <w:i/>
              </w:rPr>
            </w:pPr>
            <w:r w:rsidRPr="003A3066">
              <w:rPr>
                <w:i/>
              </w:rPr>
              <w:t xml:space="preserve">Współfinansowanie projektów finansowanych w I osi </w:t>
            </w:r>
            <w:proofErr w:type="spellStart"/>
            <w:r w:rsidRPr="003A3066">
              <w:rPr>
                <w:i/>
              </w:rPr>
              <w:t>POIiŚ</w:t>
            </w:r>
            <w:proofErr w:type="spellEnd"/>
            <w:r w:rsidRPr="003A3066">
              <w:rPr>
                <w:i/>
              </w:rPr>
              <w:t xml:space="preserve"> 2014-2020</w:t>
            </w:r>
          </w:p>
          <w:p w:rsidR="003A3066" w:rsidRPr="003A3066" w:rsidRDefault="003A3066" w:rsidP="00747B70">
            <w:pPr>
              <w:pStyle w:val="Zadania"/>
              <w:numPr>
                <w:ilvl w:val="0"/>
                <w:numId w:val="60"/>
              </w:numPr>
              <w:ind w:left="221" w:hanging="221"/>
              <w:rPr>
                <w:i/>
              </w:rPr>
            </w:pPr>
            <w:r w:rsidRPr="003A3066">
              <w:rPr>
                <w:i/>
              </w:rPr>
              <w:t>Program „Czyste powietrze”)</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działania poprawiające efektywność energetyczną,</w:t>
            </w:r>
          </w:p>
          <w:p w:rsidR="003A3066" w:rsidRPr="003A3066" w:rsidRDefault="003A3066" w:rsidP="003419EC">
            <w:pPr>
              <w:pStyle w:val="Zadania"/>
            </w:pPr>
            <w:r w:rsidRPr="003A3066">
              <w:t>niskoemisyjne źródła energii, w tym odnawialne źródła energii oraz wysokosprawna kogeneracja</w:t>
            </w:r>
          </w:p>
          <w:p w:rsidR="003A3066" w:rsidRPr="003A3066" w:rsidRDefault="003A3066" w:rsidP="003419EC">
            <w:pPr>
              <w:pStyle w:val="Zadania"/>
            </w:pPr>
            <w:r w:rsidRPr="003A3066">
              <w:t>ciepłownictwo systemowe</w:t>
            </w:r>
          </w:p>
          <w:p w:rsidR="003A3066" w:rsidRPr="003A3066" w:rsidRDefault="003A3066" w:rsidP="003419EC">
            <w:pPr>
              <w:pStyle w:val="Zadania"/>
            </w:pPr>
            <w:r w:rsidRPr="003A3066">
              <w:t>edukacja ekologiczna</w:t>
            </w:r>
          </w:p>
          <w:p w:rsidR="003A3066" w:rsidRPr="003A3066" w:rsidRDefault="003A3066" w:rsidP="003419EC">
            <w:pPr>
              <w:pStyle w:val="Zadania"/>
            </w:pPr>
            <w:r w:rsidRPr="003A3066">
              <w:t>inne zielone inwestycje</w:t>
            </w:r>
          </w:p>
          <w:p w:rsidR="003A3066" w:rsidRPr="003A3066" w:rsidRDefault="003A3066" w:rsidP="003419EC">
            <w:pPr>
              <w:pStyle w:val="Zadania"/>
            </w:pPr>
            <w:r w:rsidRPr="003A3066">
              <w:t>poprawa jakości powietrza</w:t>
            </w:r>
          </w:p>
          <w:p w:rsidR="003A3066" w:rsidRPr="003A3066" w:rsidRDefault="003A3066" w:rsidP="003419EC">
            <w:pPr>
              <w:pStyle w:val="Zadania"/>
            </w:pPr>
            <w:r w:rsidRPr="003A3066">
              <w:t>transport niskoemisyjny</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left="360" w:right="188"/>
              <w:jc w:val="right"/>
            </w:pPr>
          </w:p>
          <w:p w:rsidR="003A3066" w:rsidRPr="003A3066" w:rsidRDefault="003A3066" w:rsidP="00747B70">
            <w:pPr>
              <w:pStyle w:val="Zadania"/>
              <w:numPr>
                <w:ilvl w:val="0"/>
                <w:numId w:val="61"/>
              </w:numPr>
              <w:ind w:left="486" w:right="188"/>
              <w:jc w:val="right"/>
              <w:rPr>
                <w:i/>
              </w:rPr>
            </w:pPr>
            <w:r w:rsidRPr="003A3066">
              <w:rPr>
                <w:i/>
              </w:rPr>
              <w:t xml:space="preserve"> 4 000 mln PLN</w:t>
            </w:r>
          </w:p>
          <w:p w:rsidR="003A3066" w:rsidRPr="003A3066" w:rsidRDefault="003A3066" w:rsidP="00747B70">
            <w:pPr>
              <w:pStyle w:val="Zadania"/>
              <w:numPr>
                <w:ilvl w:val="0"/>
                <w:numId w:val="61"/>
              </w:numPr>
              <w:ind w:left="486" w:right="188"/>
              <w:jc w:val="right"/>
              <w:rPr>
                <w:i/>
              </w:rPr>
            </w:pPr>
            <w:r w:rsidRPr="003A3066">
              <w:rPr>
                <w:i/>
              </w:rPr>
              <w:t xml:space="preserve">    500 mln PLN</w:t>
            </w:r>
          </w:p>
          <w:p w:rsidR="003A3066" w:rsidRPr="003A3066" w:rsidRDefault="003A3066" w:rsidP="00747B70">
            <w:pPr>
              <w:pStyle w:val="Zadania"/>
              <w:numPr>
                <w:ilvl w:val="0"/>
                <w:numId w:val="61"/>
              </w:numPr>
              <w:ind w:left="486" w:right="188"/>
              <w:jc w:val="right"/>
              <w:rPr>
                <w:i/>
              </w:rPr>
            </w:pPr>
            <w:r w:rsidRPr="003A3066">
              <w:rPr>
                <w:i/>
              </w:rPr>
              <w:t xml:space="preserve">    200 mln PLN</w:t>
            </w:r>
          </w:p>
          <w:p w:rsidR="003A3066" w:rsidRPr="003A3066" w:rsidRDefault="003A3066" w:rsidP="00747B70">
            <w:pPr>
              <w:pStyle w:val="Zadania"/>
              <w:numPr>
                <w:ilvl w:val="0"/>
                <w:numId w:val="61"/>
              </w:numPr>
              <w:ind w:left="486" w:right="188"/>
              <w:jc w:val="right"/>
              <w:rPr>
                <w:i/>
              </w:rPr>
            </w:pPr>
            <w:r w:rsidRPr="003A3066">
              <w:rPr>
                <w:i/>
              </w:rPr>
              <w:t xml:space="preserve">    600 mln PLN</w:t>
            </w:r>
          </w:p>
          <w:p w:rsidR="003A3066" w:rsidRPr="003A3066" w:rsidRDefault="003A3066" w:rsidP="00747B70">
            <w:pPr>
              <w:pStyle w:val="Zadania"/>
              <w:numPr>
                <w:ilvl w:val="0"/>
                <w:numId w:val="61"/>
              </w:numPr>
              <w:ind w:left="486" w:right="188"/>
              <w:jc w:val="right"/>
              <w:rPr>
                <w:i/>
              </w:rPr>
            </w:pPr>
            <w:r w:rsidRPr="003A3066">
              <w:rPr>
                <w:i/>
              </w:rPr>
              <w:t xml:space="preserve"> 1 000 mln PLN</w:t>
            </w:r>
          </w:p>
          <w:p w:rsidR="003A3066" w:rsidRPr="003A3066" w:rsidRDefault="003A3066" w:rsidP="00747B70">
            <w:pPr>
              <w:pStyle w:val="Zadania"/>
              <w:numPr>
                <w:ilvl w:val="0"/>
                <w:numId w:val="61"/>
              </w:numPr>
              <w:ind w:left="486" w:right="188"/>
              <w:jc w:val="right"/>
              <w:rPr>
                <w:i/>
              </w:rPr>
            </w:pPr>
            <w:r w:rsidRPr="003A3066">
              <w:rPr>
                <w:i/>
              </w:rPr>
              <w:t xml:space="preserve"> 2 000 mln PLN</w:t>
            </w:r>
          </w:p>
          <w:p w:rsidR="003A3066" w:rsidRPr="003A3066" w:rsidRDefault="003A3066" w:rsidP="003419EC">
            <w:pPr>
              <w:pStyle w:val="Zadania"/>
              <w:ind w:left="486" w:right="188"/>
              <w:jc w:val="right"/>
              <w:rPr>
                <w:i/>
              </w:rPr>
            </w:pPr>
          </w:p>
          <w:p w:rsidR="003A3066" w:rsidRPr="003A3066" w:rsidRDefault="003A3066" w:rsidP="003419EC">
            <w:pPr>
              <w:pStyle w:val="Zadania"/>
              <w:ind w:left="486" w:right="188"/>
              <w:jc w:val="right"/>
              <w:rPr>
                <w:i/>
              </w:rPr>
            </w:pPr>
          </w:p>
          <w:p w:rsidR="003A3066" w:rsidRPr="003A3066" w:rsidRDefault="003A3066" w:rsidP="00747B70">
            <w:pPr>
              <w:pStyle w:val="Zadania"/>
              <w:numPr>
                <w:ilvl w:val="0"/>
                <w:numId w:val="61"/>
              </w:numPr>
              <w:ind w:left="486" w:right="188"/>
              <w:jc w:val="right"/>
              <w:rPr>
                <w:i/>
              </w:rPr>
            </w:pPr>
            <w:r w:rsidRPr="003A3066">
              <w:rPr>
                <w:i/>
              </w:rPr>
              <w:t xml:space="preserve"> 1 003 mln PLN</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2019-2025</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Szczegóły dotyczące źródeł zasilania NFOŚiGW oraz oferty dostępne na:</w:t>
            </w:r>
          </w:p>
          <w:p w:rsidR="003A3066" w:rsidRPr="003A3066" w:rsidRDefault="00D01582" w:rsidP="003419EC">
            <w:pPr>
              <w:pStyle w:val="Zadania"/>
            </w:pPr>
            <w:hyperlink r:id="rId60" w:history="1">
              <w:r w:rsidR="003A3066" w:rsidRPr="003A3066">
                <w:rPr>
                  <w:rStyle w:val="Hipercze"/>
                </w:rPr>
                <w:t>https://nfosigw.gov.pl/o-nfosigw/o-nas/</w:t>
              </w:r>
            </w:hyperlink>
            <w:r w:rsidR="003A3066" w:rsidRPr="003A3066">
              <w:t xml:space="preserve"> </w:t>
            </w:r>
          </w:p>
          <w:p w:rsidR="003A3066" w:rsidRPr="003A3066" w:rsidRDefault="00D01582" w:rsidP="003419EC">
            <w:pPr>
              <w:pStyle w:val="Zadania"/>
            </w:pPr>
            <w:hyperlink r:id="rId61" w:history="1">
              <w:r w:rsidR="003A3066" w:rsidRPr="003A3066">
                <w:rPr>
                  <w:rStyle w:val="Hipercze"/>
                </w:rPr>
                <w:t>http://nfosigw.gov.pl/oferta-finansowania/</w:t>
              </w:r>
            </w:hyperlink>
            <w:r w:rsidR="003A3066" w:rsidRPr="003A3066">
              <w:t xml:space="preserve"> </w:t>
            </w:r>
          </w:p>
          <w:p w:rsidR="003A3066" w:rsidRPr="003A3066" w:rsidRDefault="003A3066" w:rsidP="003419EC">
            <w:pPr>
              <w:pStyle w:val="Zadania"/>
            </w:pPr>
          </w:p>
          <w:p w:rsidR="003A3066" w:rsidRPr="003A3066" w:rsidRDefault="003A3066" w:rsidP="003419EC">
            <w:pPr>
              <w:pStyle w:val="Zadania"/>
            </w:pPr>
            <w:r w:rsidRPr="003A3066">
              <w:t>* Program Mój Prąd zasilany z rachunku klimatycznego środki pochodzą z ETS a NFOŚiGW działa jako Krajowy operator systemu zielonych inwestycji)</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 xml:space="preserve">Fundusz Termomodernizacji i Remontów </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przedsięwzięcia termomodernizacyjne</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right="188"/>
              <w:jc w:val="right"/>
            </w:pPr>
            <w:r w:rsidRPr="003A3066">
              <w:t>–</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od 1999</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 xml:space="preserve">Fundusz zasilany z budżetu państwa. W latach 1999-2018 przekazano na Fundusz 2 575 mln PLN, dalsze kwoty trudne do określenia. </w:t>
            </w:r>
            <w:hyperlink r:id="rId62" w:history="1">
              <w:r w:rsidRPr="003A3066">
                <w:rPr>
                  <w:rStyle w:val="Hipercze"/>
                </w:rPr>
                <w:t>https://www.bgk.pl/samorzady/fundusze-i-programy/fundusz-termomodernizacji-i-remontow/</w:t>
              </w:r>
            </w:hyperlink>
            <w:r w:rsidRPr="003A3066">
              <w:t xml:space="preserve"> </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Fundusz Niskoemisyjnego Transportu</w:t>
            </w:r>
            <w:r w:rsidRPr="003A3066">
              <w:br/>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 xml:space="preserve">rozwój </w:t>
            </w:r>
            <w:proofErr w:type="spellStart"/>
            <w:r w:rsidRPr="003A3066">
              <w:t>elektromobilności</w:t>
            </w:r>
            <w:proofErr w:type="spellEnd"/>
            <w:r w:rsidRPr="003A3066">
              <w:t xml:space="preserve"> oraz transportu opartego na paliwach alternatywnych, w tym CNG, LNG, biokomponentów (m.in. na zakup floty, infrastrukturę ładowania, transport publiczny, działania promocyjne i edukacyjne)</w:t>
            </w:r>
          </w:p>
          <w:p w:rsidR="003A3066" w:rsidRPr="003A3066" w:rsidRDefault="003A3066" w:rsidP="003419EC">
            <w:pPr>
              <w:pStyle w:val="Zadania"/>
              <w:spacing w:after="40"/>
            </w:pP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left="360" w:right="188"/>
              <w:jc w:val="right"/>
            </w:pPr>
            <w:r w:rsidRPr="003A3066">
              <w:t xml:space="preserve"> 6 700 mln PLN</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2021-2025</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Przychodami FNT są:</w:t>
            </w:r>
          </w:p>
          <w:p w:rsidR="003A3066" w:rsidRPr="003A3066" w:rsidRDefault="003A3066" w:rsidP="00747B70">
            <w:pPr>
              <w:pStyle w:val="Zadania"/>
              <w:numPr>
                <w:ilvl w:val="0"/>
                <w:numId w:val="68"/>
              </w:numPr>
              <w:ind w:left="229" w:hanging="208"/>
            </w:pPr>
            <w:r w:rsidRPr="003A3066">
              <w:t>dotacje celowe z budżetu państwa,</w:t>
            </w:r>
          </w:p>
          <w:p w:rsidR="003A3066" w:rsidRPr="003A3066" w:rsidRDefault="003A3066" w:rsidP="00747B70">
            <w:pPr>
              <w:pStyle w:val="Zadania"/>
              <w:numPr>
                <w:ilvl w:val="0"/>
                <w:numId w:val="68"/>
              </w:numPr>
              <w:ind w:left="229" w:hanging="208"/>
            </w:pPr>
            <w:r w:rsidRPr="003A3066">
              <w:t>środki przekazywane przez OSP,</w:t>
            </w:r>
          </w:p>
          <w:p w:rsidR="003A3066" w:rsidRPr="003A3066" w:rsidRDefault="003A3066" w:rsidP="00747B70">
            <w:pPr>
              <w:pStyle w:val="Zadania"/>
              <w:numPr>
                <w:ilvl w:val="0"/>
                <w:numId w:val="68"/>
              </w:numPr>
              <w:ind w:left="229" w:hanging="208"/>
            </w:pPr>
            <w:r w:rsidRPr="003A3066">
              <w:t xml:space="preserve">wpływy z tytułu opłaty zastępczej, </w:t>
            </w:r>
          </w:p>
          <w:p w:rsidR="003A3066" w:rsidRPr="003A3066" w:rsidRDefault="003A3066" w:rsidP="00747B70">
            <w:pPr>
              <w:pStyle w:val="Zadania"/>
              <w:numPr>
                <w:ilvl w:val="0"/>
                <w:numId w:val="68"/>
              </w:numPr>
              <w:ind w:left="229" w:hanging="208"/>
            </w:pPr>
            <w:r w:rsidRPr="003A3066">
              <w:t>wpływy z tytułu opłaty emisyjnej.</w:t>
            </w:r>
          </w:p>
          <w:p w:rsidR="003A3066" w:rsidRPr="003A3066" w:rsidRDefault="003A3066" w:rsidP="003419EC">
            <w:pPr>
              <w:pStyle w:val="Zadania"/>
              <w:spacing w:before="60"/>
            </w:pPr>
            <w:r w:rsidRPr="003A3066">
              <w:t>Dysponentem Funduszu jest Minister Energii, a zarządzanie nim powierzono NFOŚiGW.</w:t>
            </w:r>
          </w:p>
          <w:p w:rsidR="003A3066" w:rsidRPr="003A3066" w:rsidRDefault="00D01582" w:rsidP="003419EC">
            <w:pPr>
              <w:pStyle w:val="Zadania"/>
            </w:pPr>
            <w:hyperlink r:id="rId63" w:history="1">
              <w:r w:rsidR="003A3066" w:rsidRPr="003A3066">
                <w:rPr>
                  <w:rStyle w:val="Hipercze"/>
                </w:rPr>
                <w:t>https://www.gov.pl/web/energia/fundusz-niskoemisyjnego-transportu</w:t>
              </w:r>
            </w:hyperlink>
            <w:r w:rsidR="003A3066" w:rsidRPr="003A3066">
              <w:t xml:space="preserve"> </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System wsparcia „białe certyfikaty”</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poprawa efektywności energetycznej przedsiębiorstw</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left="360" w:right="188"/>
              <w:jc w:val="right"/>
            </w:pPr>
            <w:r w:rsidRPr="003A3066">
              <w:t>–</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2030</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 xml:space="preserve">Możliwe przedłużenie horyzontu </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 xml:space="preserve">Systemy wsparcia OZE: </w:t>
            </w:r>
            <w:r w:rsidRPr="003A3066">
              <w:br/>
              <w:t xml:space="preserve">„zielone certyfikaty”*, </w:t>
            </w:r>
            <w:r w:rsidRPr="003A3066">
              <w:br/>
              <w:t xml:space="preserve">aukcje na zakup energii dla energii elektrycznej wytworzonej z OZE, </w:t>
            </w:r>
            <w:r w:rsidRPr="003A3066">
              <w:br/>
              <w:t xml:space="preserve">taryfy </w:t>
            </w:r>
            <w:proofErr w:type="spellStart"/>
            <w:r w:rsidRPr="003A3066">
              <w:t>FiT</w:t>
            </w:r>
            <w:proofErr w:type="spellEnd"/>
            <w:r w:rsidRPr="003A3066">
              <w:t xml:space="preserve"> i </w:t>
            </w:r>
            <w:proofErr w:type="spellStart"/>
            <w:r w:rsidRPr="003A3066">
              <w:t>FiP</w:t>
            </w:r>
            <w:proofErr w:type="spellEnd"/>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rozwój odnawialnych źródeł energii</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left="360" w:right="188"/>
              <w:jc w:val="right"/>
            </w:pPr>
            <w:r w:rsidRPr="003A3066">
              <w:t>40 000 mln PLN*</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2040</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 xml:space="preserve">*Zgodnie z decyzją KE dot. notyfikacji systemu wsparcia dla OZE mechanizm aukcyjny nie powinien przekroczyć wskazanej kwoty w perspektywie 2040 r. Taryfy </w:t>
            </w:r>
            <w:proofErr w:type="spellStart"/>
            <w:r w:rsidRPr="003A3066">
              <w:t>FiT</w:t>
            </w:r>
            <w:proofErr w:type="spellEnd"/>
            <w:r w:rsidRPr="003A3066">
              <w:t xml:space="preserve"> i </w:t>
            </w:r>
            <w:proofErr w:type="spellStart"/>
            <w:r w:rsidRPr="003A3066">
              <w:t>FiP</w:t>
            </w:r>
            <w:proofErr w:type="spellEnd"/>
            <w:r w:rsidRPr="003A3066">
              <w:t xml:space="preserve"> stanowią uzupełnienie systemu aukcyjnego, dlatego wskazana kwota obejmuje ich koszt. Wielkość środków na certyfikaty  trudne do oszacowania ze względu na zasady rynkowe</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System wsparcia – rynek mocy</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zapewnienie impulsu inwestycyjnego dla stabilnych i pewnych dostaw energii</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left="360" w:right="188"/>
              <w:jc w:val="right"/>
            </w:pPr>
            <w:r w:rsidRPr="003A3066">
              <w:t>ok. 4 000 mln PLN (rocznie)</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2020*-2042</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 xml:space="preserve">Koszty mechanizmu będą zawarte w rachunkach za energię elektryczną. </w:t>
            </w:r>
          </w:p>
          <w:p w:rsidR="003A3066" w:rsidRPr="003A3066" w:rsidRDefault="003A3066" w:rsidP="003419EC">
            <w:pPr>
              <w:pStyle w:val="Zadania"/>
            </w:pPr>
            <w:r w:rsidRPr="003A3066">
              <w:t xml:space="preserve">*Obowiązuje od III kw.2020 r., dlatego koszt będzie w tym roku niższy </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System wsparcia wysokosprawnej kogeneracji</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rozwój wysokosprawnej kogeneracji</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left="360" w:right="188"/>
              <w:jc w:val="right"/>
            </w:pPr>
            <w:r w:rsidRPr="003A3066">
              <w:t>36 300 mln PLN</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2019-2047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 xml:space="preserve">Koszty mechanizmu będą zawarte w rachunkach za energię elektryczną. </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 xml:space="preserve">Środki </w:t>
            </w:r>
            <w:proofErr w:type="spellStart"/>
            <w:r w:rsidRPr="003A3066">
              <w:t>NCBiR</w:t>
            </w:r>
            <w:proofErr w:type="spellEnd"/>
            <w:r w:rsidRPr="003A3066">
              <w:t>,</w:t>
            </w:r>
          </w:p>
          <w:p w:rsidR="003A3066" w:rsidRPr="003A3066" w:rsidRDefault="003A3066" w:rsidP="003419EC">
            <w:pPr>
              <w:pStyle w:val="Zadania"/>
            </w:pPr>
            <w:r w:rsidRPr="003A3066">
              <w:t>projekty badawcze</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badania i rozwój, wczesne wdrożenia innowacyjnych rozwiązań</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left="360" w:right="188"/>
              <w:jc w:val="right"/>
            </w:pPr>
            <w:r w:rsidRPr="003A3066">
              <w:t>–</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Środki krajowe, środki UE i inne środki dostępne w ramach programów międzynarodowych</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 xml:space="preserve">Fundusze europejskie </w:t>
            </w:r>
            <w:r w:rsidRPr="003A3066">
              <w:br/>
              <w:t>– programy operacyjne w perspektywie finansowej 2014-2020</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747B70">
            <w:pPr>
              <w:pStyle w:val="Zadania"/>
              <w:numPr>
                <w:ilvl w:val="0"/>
                <w:numId w:val="62"/>
              </w:numPr>
              <w:ind w:left="231" w:hanging="206"/>
            </w:pPr>
            <w:r w:rsidRPr="003A3066">
              <w:t>OZE</w:t>
            </w:r>
          </w:p>
          <w:p w:rsidR="003A3066" w:rsidRPr="003A3066" w:rsidRDefault="003A3066" w:rsidP="00747B70">
            <w:pPr>
              <w:pStyle w:val="Zadania"/>
              <w:numPr>
                <w:ilvl w:val="0"/>
                <w:numId w:val="62"/>
              </w:numPr>
              <w:ind w:left="231" w:hanging="206"/>
            </w:pPr>
            <w:r w:rsidRPr="003A3066">
              <w:t xml:space="preserve">efektywność energetyczna w budynkach </w:t>
            </w:r>
          </w:p>
          <w:p w:rsidR="003A3066" w:rsidRPr="003A3066" w:rsidRDefault="003A3066" w:rsidP="00747B70">
            <w:pPr>
              <w:pStyle w:val="Zadania"/>
              <w:numPr>
                <w:ilvl w:val="0"/>
                <w:numId w:val="62"/>
              </w:numPr>
              <w:ind w:left="231" w:hanging="206"/>
            </w:pPr>
            <w:r w:rsidRPr="003A3066">
              <w:t>efektywność energetyczna w przedsiębiorstwach</w:t>
            </w:r>
          </w:p>
          <w:p w:rsidR="003A3066" w:rsidRPr="003A3066" w:rsidRDefault="003A3066" w:rsidP="00747B70">
            <w:pPr>
              <w:pStyle w:val="Zadania"/>
              <w:numPr>
                <w:ilvl w:val="0"/>
                <w:numId w:val="62"/>
              </w:numPr>
              <w:ind w:left="231" w:hanging="206"/>
            </w:pPr>
            <w:r w:rsidRPr="003A3066">
              <w:t>sieci ciepłownicze</w:t>
            </w:r>
          </w:p>
          <w:p w:rsidR="003A3066" w:rsidRPr="003A3066" w:rsidRDefault="003A3066" w:rsidP="00747B70">
            <w:pPr>
              <w:pStyle w:val="Zadania"/>
              <w:numPr>
                <w:ilvl w:val="0"/>
                <w:numId w:val="62"/>
              </w:numPr>
              <w:ind w:left="231" w:hanging="206"/>
            </w:pPr>
            <w:r w:rsidRPr="003A3066">
              <w:t>wysokosprawna kogeneracja</w:t>
            </w:r>
          </w:p>
          <w:p w:rsidR="003A3066" w:rsidRPr="003A3066" w:rsidRDefault="003A3066" w:rsidP="00747B70">
            <w:pPr>
              <w:pStyle w:val="Zadania"/>
              <w:numPr>
                <w:ilvl w:val="0"/>
                <w:numId w:val="62"/>
              </w:numPr>
              <w:ind w:left="231" w:hanging="206"/>
            </w:pPr>
            <w:r w:rsidRPr="003A3066">
              <w:t>infrastruktura elektroenergetyczna</w:t>
            </w:r>
          </w:p>
          <w:p w:rsidR="003A3066" w:rsidRPr="003A3066" w:rsidRDefault="003A3066" w:rsidP="00747B70">
            <w:pPr>
              <w:pStyle w:val="Zadania"/>
              <w:numPr>
                <w:ilvl w:val="0"/>
                <w:numId w:val="62"/>
              </w:numPr>
              <w:ind w:left="231" w:hanging="206"/>
            </w:pPr>
            <w:r w:rsidRPr="003A3066">
              <w:t>infrastruktura gazowa</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747B70">
            <w:pPr>
              <w:pStyle w:val="Zadania"/>
              <w:numPr>
                <w:ilvl w:val="0"/>
                <w:numId w:val="63"/>
              </w:numPr>
              <w:ind w:right="188"/>
              <w:jc w:val="right"/>
            </w:pPr>
            <w:r w:rsidRPr="003A3066">
              <w:t>150,00 mln EUR</w:t>
            </w:r>
          </w:p>
          <w:p w:rsidR="003A3066" w:rsidRPr="003A3066" w:rsidRDefault="003A3066" w:rsidP="00747B70">
            <w:pPr>
              <w:pStyle w:val="Zadania"/>
              <w:numPr>
                <w:ilvl w:val="0"/>
                <w:numId w:val="63"/>
              </w:numPr>
              <w:ind w:right="188"/>
              <w:jc w:val="right"/>
            </w:pPr>
            <w:r w:rsidRPr="003A3066">
              <w:t>486,54 mln EUR</w:t>
            </w:r>
          </w:p>
          <w:p w:rsidR="003A3066" w:rsidRPr="003A3066" w:rsidRDefault="003A3066" w:rsidP="003419EC">
            <w:pPr>
              <w:pStyle w:val="Zadania"/>
              <w:ind w:right="188"/>
              <w:jc w:val="right"/>
            </w:pPr>
          </w:p>
          <w:p w:rsidR="003A3066" w:rsidRPr="003A3066" w:rsidRDefault="003A3066" w:rsidP="00747B70">
            <w:pPr>
              <w:pStyle w:val="Zadania"/>
              <w:numPr>
                <w:ilvl w:val="0"/>
                <w:numId w:val="63"/>
              </w:numPr>
              <w:ind w:right="188"/>
              <w:jc w:val="right"/>
            </w:pPr>
            <w:r w:rsidRPr="003A3066">
              <w:t xml:space="preserve">  78,11 mln EUR</w:t>
            </w:r>
          </w:p>
          <w:p w:rsidR="003A3066" w:rsidRPr="003A3066" w:rsidRDefault="003A3066" w:rsidP="003419EC">
            <w:pPr>
              <w:pStyle w:val="Zadania"/>
              <w:ind w:right="188"/>
              <w:jc w:val="right"/>
            </w:pPr>
          </w:p>
          <w:p w:rsidR="003A3066" w:rsidRPr="003A3066" w:rsidRDefault="003A3066" w:rsidP="00747B70">
            <w:pPr>
              <w:pStyle w:val="Zadania"/>
              <w:numPr>
                <w:ilvl w:val="0"/>
                <w:numId w:val="63"/>
              </w:numPr>
              <w:ind w:right="188"/>
              <w:jc w:val="right"/>
            </w:pPr>
            <w:r w:rsidRPr="003A3066">
              <w:t>559,20 mln EUR</w:t>
            </w:r>
          </w:p>
          <w:p w:rsidR="003A3066" w:rsidRPr="003A3066" w:rsidRDefault="003A3066" w:rsidP="00747B70">
            <w:pPr>
              <w:pStyle w:val="Zadania"/>
              <w:numPr>
                <w:ilvl w:val="0"/>
                <w:numId w:val="63"/>
              </w:numPr>
              <w:ind w:right="188"/>
              <w:jc w:val="right"/>
            </w:pPr>
            <w:r w:rsidRPr="003A3066">
              <w:t>200,88 mln EUR</w:t>
            </w:r>
          </w:p>
          <w:p w:rsidR="003A3066" w:rsidRPr="003A3066" w:rsidRDefault="003A3066" w:rsidP="00747B70">
            <w:pPr>
              <w:pStyle w:val="Zadania"/>
              <w:numPr>
                <w:ilvl w:val="0"/>
                <w:numId w:val="63"/>
              </w:numPr>
              <w:ind w:right="188"/>
              <w:jc w:val="right"/>
            </w:pPr>
            <w:r w:rsidRPr="003A3066">
              <w:t>573,67 mln EUR</w:t>
            </w:r>
          </w:p>
          <w:p w:rsidR="003A3066" w:rsidRPr="003A3066" w:rsidRDefault="003A3066" w:rsidP="00747B70">
            <w:pPr>
              <w:pStyle w:val="Zadania"/>
              <w:numPr>
                <w:ilvl w:val="0"/>
                <w:numId w:val="63"/>
              </w:numPr>
              <w:ind w:right="188"/>
              <w:jc w:val="right"/>
            </w:pPr>
            <w:r w:rsidRPr="003A3066">
              <w:t>750,00 mln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2014-2020</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Środki w trakcie wydatkowania, realizacja projektów służących realizacji PEP2040 nawet do 2023 r.</w:t>
            </w:r>
          </w:p>
          <w:p w:rsidR="003A3066" w:rsidRPr="003A3066" w:rsidRDefault="00D01582" w:rsidP="003419EC">
            <w:pPr>
              <w:pStyle w:val="Zadania"/>
              <w:rPr>
                <w:rStyle w:val="Hipercze"/>
              </w:rPr>
            </w:pPr>
            <w:hyperlink r:id="rId64" w:history="1">
              <w:r w:rsidR="003A3066" w:rsidRPr="003A3066">
                <w:rPr>
                  <w:rStyle w:val="Hipercze"/>
                </w:rPr>
                <w:t>http://www.funduszeeuropejskie.gov.pl/</w:t>
              </w:r>
            </w:hyperlink>
          </w:p>
          <w:p w:rsidR="003A3066" w:rsidRPr="003A3066" w:rsidRDefault="00D01582" w:rsidP="003419EC">
            <w:pPr>
              <w:pStyle w:val="Zadania"/>
            </w:pPr>
            <w:hyperlink r:id="rId65" w:history="1">
              <w:r w:rsidR="003A3066" w:rsidRPr="003A3066">
                <w:rPr>
                  <w:rStyle w:val="Hipercze"/>
                </w:rPr>
                <w:t>https://www.gov.pl/web/energia/co-robimy-fundusze-europejskie</w:t>
              </w:r>
            </w:hyperlink>
            <w:r w:rsidR="003A3066" w:rsidRPr="003A3066">
              <w:t xml:space="preserve">  </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 xml:space="preserve">Fundusze europejskie </w:t>
            </w:r>
            <w:r w:rsidRPr="003A3066">
              <w:br/>
              <w:t xml:space="preserve">– programy operacyjne w perspektywie finansowej 2021-2027 </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747B70">
            <w:pPr>
              <w:pStyle w:val="Zadania"/>
              <w:numPr>
                <w:ilvl w:val="0"/>
                <w:numId w:val="64"/>
              </w:numPr>
              <w:ind w:left="231" w:hanging="206"/>
            </w:pPr>
            <w:r w:rsidRPr="003A3066">
              <w:t>OZE</w:t>
            </w:r>
          </w:p>
          <w:p w:rsidR="003A3066" w:rsidRPr="003A3066" w:rsidRDefault="003A3066" w:rsidP="00747B70">
            <w:pPr>
              <w:pStyle w:val="Zadania"/>
              <w:numPr>
                <w:ilvl w:val="0"/>
                <w:numId w:val="64"/>
              </w:numPr>
              <w:ind w:left="231" w:hanging="206"/>
            </w:pPr>
            <w:r w:rsidRPr="003A3066">
              <w:t xml:space="preserve">efektywność energetyczna w budynkach </w:t>
            </w:r>
          </w:p>
          <w:p w:rsidR="003A3066" w:rsidRPr="003A3066" w:rsidRDefault="003A3066" w:rsidP="00747B70">
            <w:pPr>
              <w:pStyle w:val="Zadania"/>
              <w:numPr>
                <w:ilvl w:val="0"/>
                <w:numId w:val="64"/>
              </w:numPr>
              <w:ind w:left="231" w:hanging="206"/>
            </w:pPr>
            <w:r w:rsidRPr="003A3066">
              <w:t>efektywność energetyczna w przedsiębiorstwach</w:t>
            </w:r>
          </w:p>
          <w:p w:rsidR="003A3066" w:rsidRPr="003A3066" w:rsidRDefault="003A3066" w:rsidP="00747B70">
            <w:pPr>
              <w:pStyle w:val="Zadania"/>
              <w:numPr>
                <w:ilvl w:val="0"/>
                <w:numId w:val="64"/>
              </w:numPr>
              <w:ind w:left="231" w:hanging="206"/>
            </w:pPr>
            <w:r w:rsidRPr="003A3066">
              <w:t>sieci ciepłownicze</w:t>
            </w:r>
          </w:p>
          <w:p w:rsidR="003A3066" w:rsidRPr="003A3066" w:rsidRDefault="003A3066" w:rsidP="00747B70">
            <w:pPr>
              <w:pStyle w:val="Zadania"/>
              <w:numPr>
                <w:ilvl w:val="0"/>
                <w:numId w:val="64"/>
              </w:numPr>
              <w:ind w:left="231" w:hanging="206"/>
            </w:pPr>
            <w:r w:rsidRPr="003A3066">
              <w:t>wysokosprawna kogeneracja</w:t>
            </w:r>
          </w:p>
          <w:p w:rsidR="003A3066" w:rsidRPr="003A3066" w:rsidRDefault="003A3066" w:rsidP="00747B70">
            <w:pPr>
              <w:pStyle w:val="Zadania"/>
              <w:numPr>
                <w:ilvl w:val="0"/>
                <w:numId w:val="64"/>
              </w:numPr>
              <w:ind w:left="231" w:hanging="206"/>
            </w:pPr>
            <w:r w:rsidRPr="003A3066">
              <w:t>infrastruktura elektroenergetyczna</w:t>
            </w:r>
          </w:p>
          <w:p w:rsidR="003A3066" w:rsidRPr="003A3066" w:rsidRDefault="003A3066" w:rsidP="00747B70">
            <w:pPr>
              <w:pStyle w:val="Zadania"/>
              <w:numPr>
                <w:ilvl w:val="0"/>
                <w:numId w:val="64"/>
              </w:numPr>
              <w:ind w:left="231" w:hanging="206"/>
            </w:pPr>
            <w:r w:rsidRPr="003A3066">
              <w:t>infrastruktura gazowa</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right="188"/>
              <w:jc w:val="right"/>
            </w:pPr>
            <w:r w:rsidRPr="003A3066">
              <w:t xml:space="preserve">Szacunkowo powyżej 6 000 mln EUR (przypuszczalnie ok. </w:t>
            </w:r>
            <w:r w:rsidRPr="003A3066">
              <w:br/>
              <w:t>3 000–4 000 mln EUR w programach krajowych i podobna alokacja w Regionalnych Programach Operacyjnych)</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2021-2027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Środki na etapie montażu finansowego – nie są znane ani całkowite ramy funduszy, ani podział na poszczególne programy</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 xml:space="preserve">Fundusze europejskie </w:t>
            </w:r>
            <w:r w:rsidRPr="003A3066">
              <w:br/>
              <w:t xml:space="preserve">– Instrument “Łącząc Europę” (CEF - ang. </w:t>
            </w:r>
            <w:proofErr w:type="spellStart"/>
            <w:r w:rsidRPr="003A3066">
              <w:rPr>
                <w:i/>
              </w:rPr>
              <w:t>Connecting</w:t>
            </w:r>
            <w:proofErr w:type="spellEnd"/>
            <w:r w:rsidRPr="003A3066">
              <w:rPr>
                <w:i/>
              </w:rPr>
              <w:t xml:space="preserve"> Europe </w:t>
            </w:r>
            <w:proofErr w:type="spellStart"/>
            <w:r w:rsidRPr="003A3066">
              <w:rPr>
                <w:i/>
              </w:rPr>
              <w:t>Facility</w:t>
            </w:r>
            <w:proofErr w:type="spellEnd"/>
            <w:r w:rsidRPr="003A3066">
              <w:t>)</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budowa i modernizacja infrastruktury energetycznej, inteligentne sieci elektroenergetyczne, CCS</w:t>
            </w:r>
          </w:p>
          <w:p w:rsidR="003A3066" w:rsidRPr="003A3066" w:rsidRDefault="003A3066" w:rsidP="003419EC">
            <w:pPr>
              <w:pStyle w:val="Zadania"/>
            </w:pPr>
            <w:r w:rsidRPr="003A3066">
              <w:t xml:space="preserve">(w tym projekty wspólnego zainteresowania – PCI, ang. </w:t>
            </w:r>
            <w:r w:rsidRPr="003A3066">
              <w:rPr>
                <w:i/>
              </w:rPr>
              <w:t xml:space="preserve">Project of </w:t>
            </w:r>
            <w:proofErr w:type="spellStart"/>
            <w:r w:rsidRPr="003A3066">
              <w:rPr>
                <w:i/>
              </w:rPr>
              <w:t>Common</w:t>
            </w:r>
            <w:proofErr w:type="spellEnd"/>
            <w:r w:rsidRPr="003A3066">
              <w:rPr>
                <w:i/>
              </w:rPr>
              <w:t xml:space="preserve"> </w:t>
            </w:r>
            <w:proofErr w:type="spellStart"/>
            <w:r w:rsidRPr="003A3066">
              <w:rPr>
                <w:i/>
              </w:rPr>
              <w:t>Interest</w:t>
            </w:r>
            <w:proofErr w:type="spellEnd"/>
            <w:r w:rsidRPr="003A3066">
              <w:t>)</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right="188"/>
              <w:jc w:val="right"/>
            </w:pPr>
            <w:r w:rsidRPr="003A3066">
              <w:t>4 700 mln EUR*</w:t>
            </w:r>
          </w:p>
          <w:p w:rsidR="003A3066" w:rsidRPr="003A3066" w:rsidRDefault="003A3066" w:rsidP="003419EC">
            <w:pPr>
              <w:pStyle w:val="Zadania"/>
              <w:ind w:right="188"/>
              <w:jc w:val="right"/>
            </w:pPr>
            <w:r w:rsidRPr="003A3066">
              <w:t>40,00 mln PLN</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2014-2020</w:t>
            </w:r>
          </w:p>
          <w:p w:rsidR="003A3066" w:rsidRPr="003A3066" w:rsidRDefault="003A3066" w:rsidP="003419EC">
            <w:pPr>
              <w:pStyle w:val="Zadania"/>
              <w:jc w:val="center"/>
            </w:pPr>
            <w:r w:rsidRPr="003A3066">
              <w:t>2021-2025</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*Kwota do 2020 to całkowity budżet instrumentu przeznaczony na bezzwrotne dotacje.</w:t>
            </w:r>
          </w:p>
          <w:p w:rsidR="003A3066" w:rsidRPr="003A3066" w:rsidRDefault="003A3066" w:rsidP="003419EC">
            <w:pPr>
              <w:pStyle w:val="Zadania"/>
            </w:pPr>
            <w:r w:rsidRPr="003A3066">
              <w:t>Kwota od 2021 r. widnieje w budżecie państwa</w:t>
            </w:r>
          </w:p>
          <w:p w:rsidR="003A3066" w:rsidRPr="003A3066" w:rsidRDefault="00D01582" w:rsidP="003419EC">
            <w:pPr>
              <w:pStyle w:val="Zadania"/>
            </w:pPr>
            <w:hyperlink r:id="rId66" w:history="1">
              <w:r w:rsidR="003A3066" w:rsidRPr="003A3066">
                <w:rPr>
                  <w:rStyle w:val="Hipercze"/>
                </w:rPr>
                <w:t>http://www.funduszeeuropejskie.gov.pl/strony/o-funduszach/zasady-dzialania-funduszy/program-laczac-europe/informacje-o-cef/</w:t>
              </w:r>
            </w:hyperlink>
            <w:r w:rsidR="003A3066" w:rsidRPr="003A3066">
              <w:t xml:space="preserve"> </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 xml:space="preserve">Fundusze europejskie </w:t>
            </w:r>
            <w:r w:rsidRPr="003A3066">
              <w:br/>
              <w:t>– Fundusz Sprawiedliwej Transformacji w ramach „Zielonego Ładu dla Europy”</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transformacja regionów górniczych</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right="188"/>
              <w:jc w:val="right"/>
            </w:pPr>
            <w:r w:rsidRPr="003A3066">
              <w:t>5 800 mln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2021-2027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Środki w trakcie montażu finansowego. Podana kwota jest szacunkiem z I półrocza 2019 r.</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Fundusz Modernizacyjny</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modernizacja sektora energetycznego</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right="188"/>
              <w:jc w:val="right"/>
            </w:pPr>
            <w:r w:rsidRPr="003A3066">
              <w:t>ok. 2 000 – 4 800 mln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2021-2030</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Fundusz będzie finansowany z aukcji 2% wszystkich uprawnień do emisji w ramach systemu EU ETS. Wielkość środków zależna od cen uprawnień. Z Funduszu będą mogły skorzystać państwa UE, w których PKB per capita jest niższy od 60% średniej UE, w tym Polska. Projekty dotyczące wytwarzania energii z wykorzystaniem paliw stałych będą wyłączone, z wyjątkiem ogrzewania sieciowego w Bułgarii i Rumunii.</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proofErr w:type="spellStart"/>
            <w:r w:rsidRPr="003A3066">
              <w:t>InvestEU</w:t>
            </w:r>
            <w:proofErr w:type="spellEnd"/>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niskoemisyjna  infrastruktura, B+R, MŚP, budowanie kompetencji</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right="188"/>
              <w:jc w:val="right"/>
            </w:pPr>
            <w:r w:rsidRPr="003A3066">
              <w:t>Szacunkowo powyżej 6 000 – 7 000 mln EUR (trudna do oszacowania alokacja dla sektora energii)</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2021-2027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 xml:space="preserve">W ramach dotychczas obowiązującego programu </w:t>
            </w:r>
            <w:r w:rsidRPr="003A3066">
              <w:rPr>
                <w:i/>
              </w:rPr>
              <w:t>Investment Plan for Europe</w:t>
            </w:r>
            <w:r w:rsidRPr="003A3066">
              <w:t xml:space="preserve"> (</w:t>
            </w:r>
            <w:proofErr w:type="spellStart"/>
            <w:r w:rsidRPr="003A3066">
              <w:t>Juncker</w:t>
            </w:r>
            <w:proofErr w:type="spellEnd"/>
            <w:r w:rsidRPr="003A3066">
              <w:t xml:space="preserve"> Plan) dla inwestycji na terenie Polski przyznano ponad 3,7 mld EUR na realizację inwestycji o wartości prawie 18,6 mld EUR.</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Horizon Europe</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badania i rozwój</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right="188"/>
              <w:jc w:val="right"/>
            </w:pPr>
            <w:r w:rsidRPr="003A3066">
              <w:t>–</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2021-27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Następca programu Horizon 2020</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Program LIFE</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ochrona środowiska i klimatu</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right="188"/>
              <w:jc w:val="right"/>
            </w:pPr>
            <w:r w:rsidRPr="003A3066">
              <w:t>ok. 5 000 mln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2021-27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Kontynuacja programu rozpoczętego w 1992 r.</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Program wspierania reform strukturalnych</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wsparcie instytucji krajowych (ministerstw, jednostek centralnych oraz samorządów) przy wprowadzaniu reform strukturalnych</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right="188"/>
              <w:jc w:val="right"/>
            </w:pPr>
            <w:r w:rsidRPr="003A3066">
              <w:t>222,8 mln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2014-2020</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*Kwota to całkowity (dla wszystkich państw członkowskich UE) budżet instrumentu; realizacja projektów sprzyja wdrażaniu PEP2040</w:t>
            </w: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Norweski Mechanizm Finansowy, Mechanizm Finansowy EOG</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 xml:space="preserve">wysokosprawna kogeneracja, modernizacja sieci i źródeł w systemach ciepłowniczych, poprawa efektywności energetycznej w szkołach, geotermia, mała energetyka wodna, projekty dotyczące produkcji </w:t>
            </w:r>
            <w:proofErr w:type="spellStart"/>
            <w:r w:rsidRPr="003A3066">
              <w:t>peletu</w:t>
            </w:r>
            <w:proofErr w:type="spellEnd"/>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right="188"/>
              <w:jc w:val="right"/>
            </w:pPr>
            <w:r w:rsidRPr="003A3066">
              <w:t>862,35 mln PLN</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2021-2025</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rPr>
                <w:i/>
              </w:rPr>
            </w:pPr>
            <w:r w:rsidRPr="003A3066">
              <w:t xml:space="preserve">Kwota widniejąca w budżecie państwa, może być zwiększona w ramach współfinansowania ze środków NFOŚiGW. Mechanizm obejmujący szerszy zakres niż obszar </w:t>
            </w:r>
            <w:r w:rsidRPr="003A3066">
              <w:rPr>
                <w:i/>
              </w:rPr>
              <w:t>energia</w:t>
            </w:r>
          </w:p>
          <w:p w:rsidR="003A3066" w:rsidRPr="003A3066" w:rsidRDefault="003A3066" w:rsidP="003419EC">
            <w:pPr>
              <w:pStyle w:val="Zadania"/>
            </w:pPr>
          </w:p>
        </w:tc>
      </w:tr>
      <w:tr w:rsidR="003A3066" w:rsidRPr="003A3066" w:rsidTr="003419EC">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Środki Banku Światowego</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pPr>
            <w:r w:rsidRPr="003A3066">
              <w:t>w szczególności działania antysmogowe i poprawa efektywności energetycznej</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ind w:right="188"/>
              <w:jc w:val="right"/>
            </w:pPr>
            <w:r w:rsidRPr="003A3066">
              <w:t>–</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rsidR="003A3066" w:rsidRPr="003A3066" w:rsidRDefault="003A3066" w:rsidP="003419EC">
            <w:pPr>
              <w:pStyle w:val="Zadania"/>
              <w:jc w:val="center"/>
            </w:pPr>
            <w:r w:rsidRPr="003A3066">
              <w:t>–</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rsidR="003A3066" w:rsidRPr="003A3066" w:rsidRDefault="003A3066" w:rsidP="003419EC">
            <w:pPr>
              <w:pStyle w:val="Zadania"/>
            </w:pPr>
            <w:r w:rsidRPr="003A3066">
              <w:t>Programy i mechanizmy powstają na bieżąco, jako odpowiedź na obserwowane potrzeby</w:t>
            </w:r>
          </w:p>
        </w:tc>
      </w:tr>
    </w:tbl>
    <w:p w:rsidR="003A3066" w:rsidRPr="003A3066" w:rsidRDefault="003A3066" w:rsidP="003A3066"/>
    <w:p w:rsidR="003A3066" w:rsidRPr="003A3066" w:rsidRDefault="003A3066" w:rsidP="003A3066">
      <w:pPr>
        <w:sectPr w:rsidR="003A3066" w:rsidRPr="003A3066" w:rsidSect="003419EC">
          <w:pgSz w:w="16838" w:h="11906" w:orient="landscape"/>
          <w:pgMar w:top="1417" w:right="1417" w:bottom="1417" w:left="1417" w:header="708" w:footer="567" w:gutter="0"/>
          <w:cols w:space="708"/>
          <w:titlePg/>
          <w:docGrid w:linePitch="360"/>
        </w:sectPr>
      </w:pPr>
    </w:p>
    <w:p w:rsidR="00961AB4" w:rsidRDefault="003A3066" w:rsidP="003A3066">
      <w:pPr>
        <w:pStyle w:val="Nagwek1"/>
        <w:sectPr w:rsidR="00961AB4">
          <w:pgSz w:w="11906" w:h="16838"/>
          <w:pgMar w:top="1417" w:right="1417" w:bottom="1417" w:left="1417" w:header="708" w:footer="708" w:gutter="0"/>
          <w:cols w:space="708"/>
          <w:docGrid w:linePitch="360"/>
        </w:sectPr>
      </w:pPr>
      <w:bookmarkStart w:id="37" w:name="_Toc24025466"/>
      <w:r w:rsidRPr="003A3066">
        <w:t>Streszczeni</w:t>
      </w:r>
      <w:r w:rsidR="00961AB4">
        <w:t>e</w:t>
      </w:r>
    </w:p>
    <w:bookmarkEnd w:id="37"/>
    <w:p w:rsidR="003A3066" w:rsidRPr="003A3066" w:rsidRDefault="003A3066" w:rsidP="003A3066">
      <w:pPr>
        <w:spacing w:after="60"/>
      </w:pPr>
      <w:r w:rsidRPr="003A3066">
        <w:rPr>
          <w:b/>
          <w:i/>
        </w:rPr>
        <w:t>Polityka energetyczna Polski do 2040 roku</w:t>
      </w:r>
      <w:r w:rsidRPr="003A3066">
        <w:t xml:space="preserve"> – </w:t>
      </w:r>
      <w:r w:rsidRPr="003A3066">
        <w:rPr>
          <w:i/>
        </w:rPr>
        <w:t>strategia rozwoju sektora paliwowo-energetycznego</w:t>
      </w:r>
      <w:r w:rsidRPr="003A3066">
        <w:t xml:space="preserve"> (PEP2040) stanowi odpowiedź na najważniejsze wyzwania stojące przed polską energetyką w najbliższych dziesięcioleciach oraz wyznacza kierunki rozwoju sektora energii z uwzględnieniem zadań niezbędnych do realizacji w perspektywie krótkookresowej.</w:t>
      </w:r>
    </w:p>
    <w:p w:rsidR="003A3066" w:rsidRPr="003A3066" w:rsidRDefault="003A3066" w:rsidP="003A3066">
      <w:pPr>
        <w:spacing w:after="60"/>
      </w:pPr>
      <w:r w:rsidRPr="003A3066">
        <w:t xml:space="preserve">PEP2040 jest jednocześnie jedną z dziewięciu zintegrowanych strategii sektorowych, wynikających ze </w:t>
      </w:r>
      <w:r w:rsidRPr="003A3066">
        <w:rPr>
          <w:i/>
        </w:rPr>
        <w:t>Strategii na Rzecz Odpowiedzialnego Rozwoju</w:t>
      </w:r>
      <w:r w:rsidRPr="003A3066">
        <w:t xml:space="preserve">. </w:t>
      </w:r>
      <w:r w:rsidRPr="003A3066">
        <w:rPr>
          <w:i/>
        </w:rPr>
        <w:t>Krajowy plan na rzecz energii i klimatu na lata 2021-2030</w:t>
      </w:r>
      <w:r w:rsidRPr="003A3066">
        <w:t xml:space="preserve"> będzie zgodny z </w:t>
      </w:r>
      <w:r w:rsidRPr="003A3066">
        <w:rPr>
          <w:i/>
        </w:rPr>
        <w:t>Polityką energetyczną Polski do 2040 r</w:t>
      </w:r>
      <w:r w:rsidRPr="003A3066">
        <w:t xml:space="preserve">. </w:t>
      </w:r>
    </w:p>
    <w:p w:rsidR="003A3066" w:rsidRPr="003A3066" w:rsidRDefault="003A3066" w:rsidP="003A3066">
      <w:pPr>
        <w:spacing w:after="60"/>
      </w:pPr>
      <w:r w:rsidRPr="003A3066">
        <w:t xml:space="preserve">PEP2040 zawiera </w:t>
      </w:r>
      <w:r w:rsidRPr="003A3066">
        <w:rPr>
          <w:b/>
        </w:rPr>
        <w:t xml:space="preserve">opis stanu i uwarunkowań </w:t>
      </w:r>
      <w:r w:rsidRPr="003A3066">
        <w:t xml:space="preserve">sektora energetycznego, </w:t>
      </w:r>
      <w:r w:rsidRPr="003A3066">
        <w:rPr>
          <w:b/>
        </w:rPr>
        <w:t>cel polityki energetycznej</w:t>
      </w:r>
      <w:r w:rsidRPr="003A3066">
        <w:t xml:space="preserve">. Następnie wskazano </w:t>
      </w:r>
      <w:r w:rsidRPr="003A3066">
        <w:rPr>
          <w:b/>
        </w:rPr>
        <w:t>osiem kierunków</w:t>
      </w:r>
      <w:r w:rsidRPr="003A3066">
        <w:t xml:space="preserve"> polityki wraz z </w:t>
      </w:r>
      <w:r w:rsidRPr="003A3066">
        <w:rPr>
          <w:b/>
        </w:rPr>
        <w:t>działaniami</w:t>
      </w:r>
      <w:r w:rsidRPr="003A3066">
        <w:t xml:space="preserve"> niezbędnymi do ich realizacji oraz </w:t>
      </w:r>
      <w:r w:rsidRPr="003A3066">
        <w:rPr>
          <w:b/>
        </w:rPr>
        <w:t>projekty strategiczne</w:t>
      </w:r>
      <w:r w:rsidRPr="003A3066">
        <w:t xml:space="preserve"> i </w:t>
      </w:r>
      <w:r w:rsidRPr="003A3066">
        <w:rPr>
          <w:b/>
        </w:rPr>
        <w:t>źródła finansowania</w:t>
      </w:r>
      <w:r w:rsidRPr="003A3066">
        <w:t xml:space="preserve">. </w:t>
      </w:r>
    </w:p>
    <w:p w:rsidR="003A3066" w:rsidRPr="003A3066" w:rsidRDefault="003A3066" w:rsidP="003A3066">
      <w:pPr>
        <w:spacing w:after="60"/>
      </w:pPr>
      <w:r w:rsidRPr="003A3066">
        <w:rPr>
          <w:b/>
        </w:rPr>
        <w:t>Kierunki</w:t>
      </w:r>
      <w:r w:rsidRPr="003A3066">
        <w:t xml:space="preserve"> obejmują cały łańcuch dostaw energii – od pozyskania surowców, przez wytwarzanie i dostawy energii (</w:t>
      </w:r>
      <w:proofErr w:type="spellStart"/>
      <w:r w:rsidRPr="003A3066">
        <w:t>przesył</w:t>
      </w:r>
      <w:proofErr w:type="spellEnd"/>
      <w:r w:rsidRPr="003A3066">
        <w:t xml:space="preserve"> i rozdział), po sposób jej wykorzystania. Każdy z ośmiu kierunków PEP2040 przyczynia się do realizacji trzech elementów celu PEP2040.  </w:t>
      </w:r>
    </w:p>
    <w:p w:rsidR="003A3066" w:rsidRPr="003A3066" w:rsidRDefault="003A3066" w:rsidP="003A3066">
      <w:pPr>
        <w:spacing w:after="60"/>
      </w:pPr>
      <w:r w:rsidRPr="003A3066">
        <w:t xml:space="preserve">Horyzont PEP2040 to 20 lat, ale dla urealnienia wiele zadań ma perspektywę kilku- lub kilkunastoletnią. Mają one charakter wykonawczy i mogą podlegać dynamicznym zmianom ze względu na zmiany otoczenia. </w:t>
      </w:r>
    </w:p>
    <w:p w:rsidR="00961AB4" w:rsidRDefault="003A3066" w:rsidP="003A3066">
      <w:pPr>
        <w:spacing w:after="60"/>
        <w:sectPr w:rsidR="00961AB4" w:rsidSect="00961AB4">
          <w:type w:val="continuous"/>
          <w:pgSz w:w="11906" w:h="16838"/>
          <w:pgMar w:top="1417" w:right="1417" w:bottom="1417" w:left="1417" w:header="708" w:footer="708" w:gutter="0"/>
          <w:cols w:num="2" w:space="708"/>
          <w:docGrid w:linePitch="360"/>
        </w:sectPr>
      </w:pPr>
      <w:r w:rsidRPr="003A3066">
        <w:t>Do dokumentu załączono (1) ocenę realizacji poprzedniej polityki energetycznej państwa, (2) wnioski z analiz prognostycznych oraz (3) strategiczną ocenę oddziaływania na środowisko PEP2040.</w:t>
      </w:r>
    </w:p>
    <w:p w:rsidR="003A3066" w:rsidRPr="003A3066" w:rsidRDefault="003A3066" w:rsidP="003A3066">
      <w:pPr>
        <w:spacing w:after="60"/>
      </w:pPr>
    </w:p>
    <w:p w:rsidR="003A3066" w:rsidRPr="003A3066" w:rsidRDefault="003A3066" w:rsidP="003A3066">
      <w:pPr>
        <w:rPr>
          <w:b/>
        </w:rPr>
      </w:pPr>
      <w:bookmarkStart w:id="38" w:name="_Toc527107658"/>
      <w:r w:rsidRPr="003A3066">
        <w:rPr>
          <w:b/>
          <w:noProof/>
          <w:sz w:val="28"/>
          <w:lang w:eastAsia="pl-PL"/>
        </w:rPr>
        <w:drawing>
          <wp:anchor distT="0" distB="0" distL="114300" distR="114300" simplePos="0" relativeHeight="251839488" behindDoc="1" locked="0" layoutInCell="1" allowOverlap="1" wp14:anchorId="7BFE52A1" wp14:editId="66B4F135">
            <wp:simplePos x="0" y="0"/>
            <wp:positionH relativeFrom="column">
              <wp:posOffset>5152445</wp:posOffset>
            </wp:positionH>
            <wp:positionV relativeFrom="paragraph">
              <wp:posOffset>309383</wp:posOffset>
            </wp:positionV>
            <wp:extent cx="635000" cy="611505"/>
            <wp:effectExtent l="0" t="0" r="0" b="0"/>
            <wp:wrapTight wrapText="bothSides">
              <wp:wrapPolygon edited="0">
                <wp:start x="0" y="0"/>
                <wp:lineTo x="0" y="20860"/>
                <wp:lineTo x="20736" y="20860"/>
                <wp:lineTo x="20736" y="0"/>
                <wp:lineTo x="0" y="0"/>
              </wp:wrapPolygon>
            </wp:wrapTight>
            <wp:docPr id="289" name="Obraz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35000" cy="611505"/>
                    </a:xfrm>
                    <a:prstGeom prst="rect">
                      <a:avLst/>
                    </a:prstGeom>
                  </pic:spPr>
                </pic:pic>
              </a:graphicData>
            </a:graphic>
            <wp14:sizeRelH relativeFrom="page">
              <wp14:pctWidth>0</wp14:pctWidth>
            </wp14:sizeRelH>
            <wp14:sizeRelV relativeFrom="page">
              <wp14:pctHeight>0</wp14:pctHeight>
            </wp14:sizeRelV>
          </wp:anchor>
        </w:drawing>
      </w:r>
      <w:r w:rsidRPr="003A3066">
        <w:rPr>
          <w:b/>
          <w:sz w:val="28"/>
        </w:rPr>
        <w:t>Cel i wskaźniki polityki energetycznej państwa</w:t>
      </w:r>
      <w:bookmarkEnd w:id="38"/>
    </w:p>
    <w:p w:rsidR="003A3066" w:rsidRPr="003A3066" w:rsidRDefault="003A3066" w:rsidP="003A3066">
      <w:pPr>
        <w:spacing w:after="0"/>
        <w:rPr>
          <w:b/>
          <w:color w:val="3B3838" w:themeColor="background2" w:themeShade="40"/>
          <w:sz w:val="21"/>
          <w:szCs w:val="21"/>
        </w:rPr>
      </w:pPr>
      <w:r w:rsidRPr="003A3066">
        <w:rPr>
          <w:color w:val="3B3838" w:themeColor="background2" w:themeShade="40"/>
          <w:sz w:val="21"/>
          <w:szCs w:val="21"/>
        </w:rPr>
        <w:t xml:space="preserve">Celem polityki energetycznej państwa jest </w:t>
      </w:r>
      <w:r w:rsidRPr="003A3066">
        <w:rPr>
          <w:b/>
          <w:color w:val="FF9900"/>
          <w:sz w:val="21"/>
          <w:szCs w:val="21"/>
        </w:rPr>
        <w:t>bezpieczeństwo energetyczne</w:t>
      </w:r>
      <w:r w:rsidRPr="003A3066">
        <w:rPr>
          <w:rStyle w:val="Odwoanieprzypisudolnego"/>
          <w:b/>
          <w:color w:val="FF9900"/>
          <w:sz w:val="21"/>
          <w:szCs w:val="21"/>
        </w:rPr>
        <w:footnoteReference w:id="90"/>
      </w:r>
      <w:r w:rsidRPr="003A3066">
        <w:rPr>
          <w:color w:val="FFC000"/>
          <w:sz w:val="21"/>
          <w:szCs w:val="21"/>
        </w:rPr>
        <w:t>,</w:t>
      </w:r>
      <w:r w:rsidRPr="003A3066">
        <w:rPr>
          <w:b/>
          <w:color w:val="3B3838" w:themeColor="background2" w:themeShade="40"/>
          <w:sz w:val="21"/>
          <w:szCs w:val="21"/>
        </w:rPr>
        <w:t xml:space="preserve"> </w:t>
      </w:r>
      <w:r w:rsidRPr="003A3066">
        <w:rPr>
          <w:color w:val="3B3838" w:themeColor="background2" w:themeShade="40"/>
          <w:sz w:val="21"/>
          <w:szCs w:val="21"/>
        </w:rPr>
        <w:t>przy zapewnieniu</w:t>
      </w:r>
      <w:r w:rsidRPr="003A3066">
        <w:rPr>
          <w:b/>
          <w:color w:val="3B3838" w:themeColor="background2" w:themeShade="40"/>
          <w:sz w:val="21"/>
          <w:szCs w:val="21"/>
        </w:rPr>
        <w:t xml:space="preserve"> </w:t>
      </w:r>
      <w:r w:rsidRPr="003A3066">
        <w:rPr>
          <w:b/>
          <w:color w:val="2E74B5" w:themeColor="accent1" w:themeShade="BF"/>
          <w:sz w:val="21"/>
          <w:szCs w:val="21"/>
        </w:rPr>
        <w:t>konkurencyjności gospodarki</w:t>
      </w:r>
      <w:r w:rsidRPr="003A3066">
        <w:rPr>
          <w:rStyle w:val="Odwoanieprzypisudolnego"/>
          <w:b/>
          <w:color w:val="2E74B5" w:themeColor="accent1" w:themeShade="BF"/>
          <w:sz w:val="21"/>
          <w:szCs w:val="21"/>
        </w:rPr>
        <w:footnoteReference w:id="91"/>
      </w:r>
      <w:r w:rsidRPr="003A3066">
        <w:rPr>
          <w:color w:val="3B3838" w:themeColor="background2" w:themeShade="40"/>
          <w:sz w:val="21"/>
          <w:szCs w:val="21"/>
        </w:rPr>
        <w:t>, efektywności energetycznej</w:t>
      </w:r>
      <w:r w:rsidRPr="003A3066">
        <w:rPr>
          <w:b/>
          <w:color w:val="3B3838" w:themeColor="background2" w:themeShade="40"/>
          <w:sz w:val="21"/>
          <w:szCs w:val="21"/>
        </w:rPr>
        <w:t xml:space="preserve"> </w:t>
      </w:r>
      <w:r w:rsidRPr="003A3066">
        <w:rPr>
          <w:color w:val="3B3838" w:themeColor="background2" w:themeShade="40"/>
          <w:sz w:val="21"/>
          <w:szCs w:val="21"/>
        </w:rPr>
        <w:t xml:space="preserve">i </w:t>
      </w:r>
      <w:r w:rsidRPr="003A3066">
        <w:rPr>
          <w:b/>
          <w:color w:val="3B3838" w:themeColor="background2" w:themeShade="40"/>
          <w:sz w:val="21"/>
          <w:szCs w:val="21"/>
        </w:rPr>
        <w:t> </w:t>
      </w:r>
      <w:r w:rsidRPr="003A3066">
        <w:rPr>
          <w:b/>
          <w:color w:val="82C836"/>
          <w:sz w:val="21"/>
          <w:szCs w:val="21"/>
        </w:rPr>
        <w:t>zmniejszenia oddziaływania sektora energii na środowisko</w:t>
      </w:r>
      <w:r w:rsidRPr="003A3066">
        <w:rPr>
          <w:color w:val="3B3838" w:themeColor="background2" w:themeShade="40"/>
          <w:sz w:val="21"/>
          <w:szCs w:val="21"/>
        </w:rPr>
        <w:t>,</w:t>
      </w:r>
      <w:r w:rsidRPr="003A3066">
        <w:rPr>
          <w:b/>
          <w:color w:val="3B3838" w:themeColor="background2" w:themeShade="40"/>
          <w:sz w:val="21"/>
          <w:szCs w:val="21"/>
        </w:rPr>
        <w:t xml:space="preserve"> </w:t>
      </w:r>
      <w:r w:rsidRPr="003A3066">
        <w:rPr>
          <w:color w:val="3B3838" w:themeColor="background2" w:themeShade="40"/>
          <w:sz w:val="21"/>
          <w:szCs w:val="21"/>
        </w:rPr>
        <w:t>przy optymalnym wykorzystaniu własnych zasobów energetycznych.</w:t>
      </w:r>
    </w:p>
    <w:p w:rsidR="003A3066" w:rsidRPr="003A3066" w:rsidRDefault="003A3066" w:rsidP="003A3066">
      <w:pPr>
        <w:pStyle w:val="Bezodstpw"/>
      </w:pPr>
    </w:p>
    <w:p w:rsidR="003A3066" w:rsidRPr="003A3066" w:rsidRDefault="003A3066" w:rsidP="003A3066">
      <w:r w:rsidRPr="003A3066">
        <w:rPr>
          <w:b/>
        </w:rPr>
        <w:t>Za globalną miarę realizacji celu PEP2040 przyjęto poniższe wskaźniki</w:t>
      </w:r>
      <w:r w:rsidRPr="003A3066">
        <w:t>:</w:t>
      </w:r>
    </w:p>
    <w:p w:rsidR="003A3066" w:rsidRPr="003A3066" w:rsidRDefault="003A3066" w:rsidP="00747B70">
      <w:pPr>
        <w:pStyle w:val="Akapitzlist"/>
        <w:numPr>
          <w:ilvl w:val="0"/>
          <w:numId w:val="70"/>
        </w:numPr>
        <w:spacing w:after="40"/>
        <w:ind w:left="425" w:hanging="357"/>
        <w:contextualSpacing w:val="0"/>
      </w:pPr>
      <w:r w:rsidRPr="003A3066">
        <w:t>56-60% udziału węgla w wytwarzaniu energii elektrycznej w 2030 r.</w:t>
      </w:r>
    </w:p>
    <w:p w:rsidR="003A3066" w:rsidRPr="003A3066" w:rsidRDefault="003A3066" w:rsidP="00747B70">
      <w:pPr>
        <w:pStyle w:val="Akapitzlist"/>
        <w:numPr>
          <w:ilvl w:val="0"/>
          <w:numId w:val="70"/>
        </w:numPr>
        <w:spacing w:after="40"/>
        <w:ind w:left="425" w:hanging="357"/>
        <w:contextualSpacing w:val="0"/>
      </w:pPr>
      <w:r w:rsidRPr="003A3066">
        <w:t>21-23%</w:t>
      </w:r>
      <w:r w:rsidRPr="003A3066">
        <w:rPr>
          <w:rStyle w:val="Odwoanieprzypisudolnego"/>
        </w:rPr>
        <w:footnoteReference w:id="92"/>
      </w:r>
      <w:r w:rsidRPr="003A3066">
        <w:t xml:space="preserve"> OZE w finalnym zużyciu energii brutto w 2030 r.</w:t>
      </w:r>
    </w:p>
    <w:p w:rsidR="003A3066" w:rsidRPr="003A3066" w:rsidRDefault="003A3066" w:rsidP="00747B70">
      <w:pPr>
        <w:pStyle w:val="Akapitzlist"/>
        <w:numPr>
          <w:ilvl w:val="0"/>
          <w:numId w:val="70"/>
        </w:numPr>
        <w:spacing w:after="40"/>
        <w:ind w:left="425" w:hanging="357"/>
        <w:contextualSpacing w:val="0"/>
      </w:pPr>
      <w:r w:rsidRPr="003A3066">
        <w:t>wdrożenie energetyki jądrowej w 2033 r.</w:t>
      </w:r>
    </w:p>
    <w:p w:rsidR="003A3066" w:rsidRPr="003A3066" w:rsidRDefault="003A3066" w:rsidP="00747B70">
      <w:pPr>
        <w:pStyle w:val="Akapitzlist"/>
        <w:numPr>
          <w:ilvl w:val="0"/>
          <w:numId w:val="70"/>
        </w:numPr>
        <w:spacing w:after="40"/>
        <w:ind w:left="425" w:hanging="357"/>
        <w:contextualSpacing w:val="0"/>
      </w:pPr>
      <w:r w:rsidRPr="003A3066">
        <w:t xml:space="preserve">poprawa efektywności energetycznej o 23% do 2030 r. w stosunku do prognoz z 2007 r. </w:t>
      </w:r>
    </w:p>
    <w:p w:rsidR="003A3066" w:rsidRPr="003A3066" w:rsidRDefault="003A3066" w:rsidP="00747B70">
      <w:pPr>
        <w:pStyle w:val="Akapitzlist"/>
        <w:numPr>
          <w:ilvl w:val="0"/>
          <w:numId w:val="70"/>
        </w:numPr>
        <w:spacing w:after="40"/>
        <w:ind w:left="425" w:hanging="357"/>
        <w:contextualSpacing w:val="0"/>
      </w:pPr>
      <w:r w:rsidRPr="003A3066">
        <w:t>ograniczenie emisji CO</w:t>
      </w:r>
      <w:r w:rsidRPr="003A3066">
        <w:rPr>
          <w:vertAlign w:val="subscript"/>
        </w:rPr>
        <w:t>2</w:t>
      </w:r>
      <w:r w:rsidRPr="003A3066">
        <w:t xml:space="preserve"> o 30% do 2030 r. (w stosunku do 1990 r.)</w:t>
      </w:r>
    </w:p>
    <w:p w:rsidR="003A3066" w:rsidRPr="003A3066" w:rsidRDefault="003A3066" w:rsidP="003A3066">
      <w:bookmarkStart w:id="39" w:name="_Toc527107659"/>
    </w:p>
    <w:p w:rsidR="003A3066" w:rsidRPr="003A3066" w:rsidRDefault="003A3066" w:rsidP="003A3066">
      <w:pPr>
        <w:rPr>
          <w:b/>
          <w:sz w:val="28"/>
        </w:rPr>
      </w:pPr>
      <w:r w:rsidRPr="003A3066">
        <w:rPr>
          <w:b/>
          <w:sz w:val="28"/>
        </w:rPr>
        <w:t>Kierunki PEP2040</w:t>
      </w:r>
      <w:bookmarkEnd w:id="39"/>
    </w:p>
    <w:p w:rsidR="003A3066" w:rsidRPr="003A3066" w:rsidRDefault="003A3066" w:rsidP="003A3066">
      <w:pPr>
        <w:spacing w:before="120" w:after="100"/>
      </w:pPr>
      <w:r w:rsidRPr="003A3066">
        <w:rPr>
          <w:b/>
          <w:noProof/>
          <w:lang w:eastAsia="pl-PL"/>
        </w:rPr>
        <mc:AlternateContent>
          <mc:Choice Requires="wps">
            <w:drawing>
              <wp:anchor distT="0" distB="0" distL="114300" distR="114300" simplePos="0" relativeHeight="251831296" behindDoc="0" locked="0" layoutInCell="1" allowOverlap="1" wp14:anchorId="46966EDF" wp14:editId="14283B14">
                <wp:simplePos x="0" y="0"/>
                <wp:positionH relativeFrom="margin">
                  <wp:posOffset>2540</wp:posOffset>
                </wp:positionH>
                <wp:positionV relativeFrom="paragraph">
                  <wp:posOffset>34290</wp:posOffset>
                </wp:positionV>
                <wp:extent cx="1656000" cy="612000"/>
                <wp:effectExtent l="57150" t="38100" r="59055" b="74295"/>
                <wp:wrapSquare wrapText="bothSides"/>
                <wp:docPr id="159" name="Prostokąt 159"/>
                <wp:cNvGraphicFramePr/>
                <a:graphic xmlns:a="http://schemas.openxmlformats.org/drawingml/2006/main">
                  <a:graphicData uri="http://schemas.microsoft.com/office/word/2010/wordprocessingShape">
                    <wps:wsp>
                      <wps:cNvSpPr/>
                      <wps:spPr>
                        <a:xfrm>
                          <a:off x="0" y="0"/>
                          <a:ext cx="1656000" cy="612000"/>
                        </a:xfrm>
                        <a:prstGeom prst="rect">
                          <a:avLst/>
                        </a:prstGeom>
                        <a:solidFill>
                          <a:schemeClr val="tx1"/>
                        </a:solidFill>
                      </wps:spPr>
                      <wps:style>
                        <a:lnRef idx="0">
                          <a:schemeClr val="accent2"/>
                        </a:lnRef>
                        <a:fillRef idx="3">
                          <a:schemeClr val="accent2"/>
                        </a:fillRef>
                        <a:effectRef idx="3">
                          <a:schemeClr val="accent2"/>
                        </a:effectRef>
                        <a:fontRef idx="minor">
                          <a:schemeClr val="lt1"/>
                        </a:fontRef>
                      </wps:style>
                      <wps:txbx>
                        <w:txbxContent>
                          <w:p w:rsidR="003419EC" w:rsidRPr="003D7C4A" w:rsidRDefault="003419EC" w:rsidP="003A3066">
                            <w:pPr>
                              <w:pStyle w:val="nawigator"/>
                            </w:pPr>
                            <w:r w:rsidRPr="003D7C4A">
                              <w:t>Kierunek 1. Optymalne wykorzystanie własnych zasobów energetycznych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6966EDF" id="Prostokąt 159" o:spid="_x0000_s1242" style="position:absolute;left:0;text-align:left;margin-left:.2pt;margin-top:2.7pt;width:130.4pt;height:48.2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" fillcolor="black [3213]" stroked="f">
                <v:shadow on="t" color="black" opacity="41287f" offset="0,1.5pt"/>
                <v:textbox>
                  <w:txbxContent>
                    <w:p w:rsidR="003419EC" w:rsidRPr="003D7C4A" w:rsidRDefault="003419EC" w:rsidP="003A3066">
                      <w:pPr>
                        <w:pStyle w:val="nawigator"/>
                      </w:pPr>
                      <w:r w:rsidRPr="003D7C4A">
                        <w:t>Kierunek 1. Optymalne wykorzystanie własnych zasobów energetycznych</w:t>
                      </w:r>
                    </w:p>
                  </w:txbxContent>
                </v:textbox>
                <w10:wrap type="square" anchorx="margin"/>
              </v:rect>
            </w:pict>
          </mc:Fallback>
        </mc:AlternateContent>
      </w:r>
      <w:r w:rsidRPr="003A3066">
        <w:t>Polska jest w stanie pokryć zapotrzebowanie na węgiel i biomasę krajowymi zasobami, ale własnymi źródłami nie pokryjemy popytu na gaz ziemny i ropę naftową. Mając na uwadze skończoność zasobów, a także aspekty ekonomiczne i ekologiczne, kluczowe w tym zakresie jest racjonalne wykorzystanie surowców.</w:t>
      </w:r>
    </w:p>
    <w:p w:rsidR="003A3066" w:rsidRPr="003A3066" w:rsidRDefault="003A3066" w:rsidP="003A3066">
      <w:pPr>
        <w:spacing w:after="100"/>
      </w:pPr>
      <w:r w:rsidRPr="003A3066">
        <w:t xml:space="preserve">Popyt na </w:t>
      </w:r>
      <w:r w:rsidRPr="003A3066">
        <w:rPr>
          <w:b/>
        </w:rPr>
        <w:t>węgiel kamienny</w:t>
      </w:r>
      <w:r w:rsidRPr="003A3066">
        <w:t xml:space="preserve"> będzie pokrywany zasobami własnymi, a relacja import–eksport będzie miała charakter uzupełniający. Aby było to możliwe konieczne jest przede wszystkim zapewnienie rentowności sektora oraz racjonalna eksploatacja, wykorzystanie i dystrybucja surowca. Istotnym elementem jest wdrażanie innowacji w wydobyciu i wykorzystaniu węgla, tak aby zwiększyć konkurencyjność polskiego węgla w stosunku do importowanego oraz w odniesieniu do innych paliw, a także dla ograniczenia ich negatywnego wpływu na środowisko. Ze względów społecznych i środowiskowych realizowana będzie restrukturyzacja terenów </w:t>
      </w:r>
      <w:proofErr w:type="spellStart"/>
      <w:r w:rsidRPr="003A3066">
        <w:t>pogórnicznych</w:t>
      </w:r>
      <w:proofErr w:type="spellEnd"/>
      <w:r w:rsidRPr="003A3066">
        <w:t xml:space="preserve">, głównie do celów przemysłowych. </w:t>
      </w:r>
    </w:p>
    <w:p w:rsidR="003A3066" w:rsidRPr="003A3066" w:rsidRDefault="003A3066" w:rsidP="003A3066">
      <w:pPr>
        <w:spacing w:after="100"/>
      </w:pPr>
      <w:r w:rsidRPr="003A3066">
        <w:t xml:space="preserve">Zapotrzebowanie na </w:t>
      </w:r>
      <w:r w:rsidRPr="003A3066">
        <w:rPr>
          <w:b/>
        </w:rPr>
        <w:t>węgiel brunatny</w:t>
      </w:r>
      <w:r w:rsidRPr="003A3066">
        <w:t xml:space="preserve"> będzie pokrywane przez zasoby krajowe, w niewielkiej odległości od miejsca wykorzystania. </w:t>
      </w:r>
      <w:r w:rsidRPr="003A3066">
        <w:rPr>
          <w:b/>
        </w:rPr>
        <w:t>Dokończona zostanie eksploatacja czynnych złóż i zagospodarowanie perspektywicznych</w:t>
      </w:r>
      <w:r w:rsidRPr="003A3066">
        <w:t>. Za perspektywiczne uznaje się złoża Złoczew i Ościsłowo, a za rezerwowe Gubin. Dla zagospodarowania nowych złóż perspektywicznych główną rolę odegrają ceny uprawnień do emisji CO2 i rozwój nowych technologii. Duże znaczenie dla eksploatacja nowych złóż będzie mieć rozwój innowacyjnych sposobów wykorzystania surowca (np. zgazowanie lub wykorzystanie poza sektorem energetycznym), ze względu na jego wysoką emisyjność, która może wpłynąć na ograniczone możliwości wykorzystania w energetyce, a także coraz niższą konkurencyjność w wyniku obciążania kosztami polityki klimatyczno-energetycznej UE.</w:t>
      </w:r>
    </w:p>
    <w:p w:rsidR="003A3066" w:rsidRPr="003A3066" w:rsidRDefault="003A3066" w:rsidP="003A3066">
      <w:pPr>
        <w:spacing w:after="100"/>
      </w:pPr>
      <w:r w:rsidRPr="003A3066">
        <w:t xml:space="preserve">Popyt na </w:t>
      </w:r>
      <w:r w:rsidRPr="003A3066">
        <w:rPr>
          <w:b/>
        </w:rPr>
        <w:t>gaz ziemny i ropę naftową</w:t>
      </w:r>
      <w:r w:rsidRPr="003A3066">
        <w:t xml:space="preserve"> będzie pokrywany głównie surowcem importowanym, przy czym realizowane będą działania mające na celu realną dywersyfikację kierunków i źródeł dostaw. Jednocześnie nadal poszukiwane będą krajowe złoża (również metodami niekonwencjonalnymi), które zastąpią podaż ze złóż wyeksploatowanych. Część popytu na ropę naftową zostanie zmniejszona przez wzrost znaczenia biopaliw i paliw alternatywnych (m.in. energia elektryczna, LNG, CNG, wodór).</w:t>
      </w:r>
    </w:p>
    <w:p w:rsidR="003A3066" w:rsidRPr="003A3066" w:rsidRDefault="003A3066" w:rsidP="003A3066">
      <w:pPr>
        <w:spacing w:after="100"/>
      </w:pPr>
      <w:r w:rsidRPr="003A3066">
        <w:t xml:space="preserve">Zapotrzebowanie na </w:t>
      </w:r>
      <w:r w:rsidRPr="003A3066">
        <w:rPr>
          <w:b/>
        </w:rPr>
        <w:t>surowce odnawialne (biomasę)</w:t>
      </w:r>
      <w:r w:rsidRPr="003A3066">
        <w:t xml:space="preserve"> pokrywane będzie w możliwie najmniejszej odległości od wytworzenia. Dążyć będzie się do zwiększania roli biomasy o charakterze odpadowym, aby nie doprowadzać do konkurencji ze spożywczym wykorzystaniem płodów rolnych. Należy wykorzystać także potencjał zgromadzony w odpadach nierolniczych.</w:t>
      </w:r>
    </w:p>
    <w:p w:rsidR="003A3066" w:rsidRPr="003A3066" w:rsidRDefault="003A3066" w:rsidP="003A3066">
      <w:pPr>
        <w:spacing w:before="120" w:after="100"/>
      </w:pPr>
      <w:r w:rsidRPr="003A3066">
        <w:rPr>
          <w:b/>
        </w:rPr>
        <w:t>PROJEKT STRATEGICZNY PEP2040 w kierunku 1</w:t>
      </w:r>
      <w:r w:rsidRPr="003A3066">
        <w:t xml:space="preserve">: </w:t>
      </w:r>
      <w:r w:rsidRPr="003A3066">
        <w:rPr>
          <w:i/>
        </w:rPr>
        <w:t>Transformacja regionów górniczych</w:t>
      </w:r>
    </w:p>
    <w:p w:rsidR="003A3066" w:rsidRPr="003A3066" w:rsidRDefault="003A3066" w:rsidP="003A3066">
      <w:pPr>
        <w:pStyle w:val="Bezodstpw"/>
        <w:tabs>
          <w:tab w:val="left" w:leader="dot" w:pos="9072"/>
        </w:tabs>
        <w:spacing w:after="100"/>
        <w:rPr>
          <w:color w:val="E7E6E6" w:themeColor="background2"/>
          <w:sz w:val="6"/>
          <w:szCs w:val="6"/>
        </w:rPr>
      </w:pPr>
      <w:r w:rsidRPr="003A3066">
        <w:rPr>
          <w:b/>
          <w:i/>
          <w:sz w:val="19"/>
          <w:szCs w:val="19"/>
          <w:lang w:eastAsia="pl-PL"/>
        </w:rPr>
        <w:t xml:space="preserve"> </w:t>
      </w:r>
      <w:r w:rsidRPr="003A3066">
        <w:rPr>
          <w:color w:val="E7E6E6" w:themeColor="background2"/>
          <w:sz w:val="6"/>
          <w:szCs w:val="6"/>
        </w:rPr>
        <w:tab/>
      </w:r>
    </w:p>
    <w:p w:rsidR="003A3066" w:rsidRPr="003A3066" w:rsidRDefault="003A3066" w:rsidP="003A3066">
      <w:pPr>
        <w:spacing w:before="120" w:after="100"/>
      </w:pPr>
      <w:r w:rsidRPr="003A3066">
        <w:rPr>
          <w:noProof/>
          <w:lang w:eastAsia="pl-PL"/>
        </w:rPr>
        <mc:AlternateContent>
          <mc:Choice Requires="wps">
            <w:drawing>
              <wp:anchor distT="0" distB="0" distL="114300" distR="114300" simplePos="0" relativeHeight="251832320" behindDoc="0" locked="0" layoutInCell="1" allowOverlap="1" wp14:anchorId="666F2E7A" wp14:editId="5256F1B6">
                <wp:simplePos x="0" y="0"/>
                <wp:positionH relativeFrom="margin">
                  <wp:posOffset>22225</wp:posOffset>
                </wp:positionH>
                <wp:positionV relativeFrom="paragraph">
                  <wp:posOffset>41910</wp:posOffset>
                </wp:positionV>
                <wp:extent cx="1655445" cy="612000"/>
                <wp:effectExtent l="57150" t="38100" r="59055" b="74295"/>
                <wp:wrapSquare wrapText="bothSides"/>
                <wp:docPr id="161" name="Prostokąt 161"/>
                <wp:cNvGraphicFramePr/>
                <a:graphic xmlns:a="http://schemas.openxmlformats.org/drawingml/2006/main">
                  <a:graphicData uri="http://schemas.microsoft.com/office/word/2010/wordprocessingShape">
                    <wps:wsp>
                      <wps:cNvSpPr/>
                      <wps:spPr>
                        <a:xfrm>
                          <a:off x="0" y="0"/>
                          <a:ext cx="1655445" cy="612000"/>
                        </a:xfrm>
                        <a:prstGeom prst="rect">
                          <a:avLst/>
                        </a:prstGeom>
                        <a:solidFill>
                          <a:srgbClr val="C00000"/>
                        </a:solidFill>
                      </wps:spPr>
                      <wps:style>
                        <a:lnRef idx="0">
                          <a:schemeClr val="accent2"/>
                        </a:lnRef>
                        <a:fillRef idx="3">
                          <a:schemeClr val="accent2"/>
                        </a:fillRef>
                        <a:effectRef idx="3">
                          <a:schemeClr val="accent2"/>
                        </a:effectRef>
                        <a:fontRef idx="minor">
                          <a:schemeClr val="lt1"/>
                        </a:fontRef>
                      </wps:style>
                      <wps:txbx>
                        <w:txbxContent>
                          <w:p w:rsidR="003419EC" w:rsidRPr="006669B4" w:rsidRDefault="003419EC" w:rsidP="003A3066">
                            <w:pPr>
                              <w:pStyle w:val="nawigator"/>
                              <w:rPr>
                                <w:color w:val="FFFFFF" w:themeColor="background1"/>
                              </w:rPr>
                            </w:pPr>
                            <w:r w:rsidRPr="006669B4">
                              <w:rPr>
                                <w:color w:val="FFFFFF" w:themeColor="background1"/>
                              </w:rPr>
                              <w:t>Kierunek 2. Rozbudowa infrastruktury wytwórczej i sieciowej energii elektrycznej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66F2E7A" id="Prostokąt 161" o:spid="_x0000_s1243" style="position:absolute;left:0;text-align:left;margin-left:1.75pt;margin-top:3.3pt;width:130.35pt;height:48.2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" fillcolor="#c00000" stroked="f">
                <v:shadow on="t" color="black" opacity="41287f" offset="0,1.5pt"/>
                <v:textbox>
                  <w:txbxContent>
                    <w:p w:rsidR="003419EC" w:rsidRPr="006669B4" w:rsidRDefault="003419EC" w:rsidP="003A3066">
                      <w:pPr>
                        <w:pStyle w:val="nawigator"/>
                        <w:rPr>
                          <w:color w:val="FFFFFF" w:themeColor="background1"/>
                        </w:rPr>
                      </w:pPr>
                      <w:r w:rsidRPr="006669B4">
                        <w:rPr>
                          <w:color w:val="FFFFFF" w:themeColor="background1"/>
                        </w:rPr>
                        <w:t>Kierunek 2. Rozbudowa infrastruktury wytwórczej i sieciowej energii elektrycznej</w:t>
                      </w:r>
                    </w:p>
                  </w:txbxContent>
                </v:textbox>
                <w10:wrap type="square" anchorx="margin"/>
              </v:rect>
            </w:pict>
          </mc:Fallback>
        </mc:AlternateContent>
      </w:r>
      <w:r w:rsidRPr="003A3066">
        <w:t xml:space="preserve">Bilans mocy musi zapewniać stabilność dostaw energii i elastyczność pracy sieci, a także realizację zobowiązań międzynarodowych i odpowiadać na zmiany na rynku energii oraz światowe trendy. Jednocześnie tylko sprawna i wystarczająco rozbudowana infrastruktura zapewni bezpieczeństwo dostaw energii. </w:t>
      </w:r>
    </w:p>
    <w:p w:rsidR="003A3066" w:rsidRPr="003A3066" w:rsidRDefault="003A3066" w:rsidP="003A3066">
      <w:pPr>
        <w:spacing w:after="100"/>
      </w:pPr>
      <w:r w:rsidRPr="003A3066">
        <w:t xml:space="preserve">Polska będzie dążyć </w:t>
      </w:r>
      <w:r w:rsidRPr="003A3066">
        <w:rPr>
          <w:b/>
        </w:rPr>
        <w:t>do pokrycia zapotrzebowania na moc własnymi zasobami</w:t>
      </w:r>
      <w:r w:rsidRPr="003A3066">
        <w:t xml:space="preserve">. Krajowe zasoby węgla pozostaną głównym elementem bezpieczeństwa energetycznego Polski i podstawą bilansu energetycznego państwa, ale wzrost popytu będzie pokrywany przez źródła inne niż konwencjonalne moce węglowe. </w:t>
      </w:r>
      <w:r w:rsidRPr="003A3066">
        <w:rPr>
          <w:b/>
        </w:rPr>
        <w:t>Wykorzystanie węgla</w:t>
      </w:r>
      <w:r w:rsidRPr="003A3066">
        <w:t xml:space="preserve"> przez energetykę utrzyma się na stabilnym poziomie, ale udział węgla w strukturze zużycia energii będzie spadał (do ok. 56- 60% w 2030 r.). Ze względu na kontrybucję w </w:t>
      </w:r>
      <w:proofErr w:type="spellStart"/>
      <w:r w:rsidRPr="003A3066">
        <w:t>ogólnounijnym</w:t>
      </w:r>
      <w:proofErr w:type="spellEnd"/>
      <w:r w:rsidRPr="003A3066">
        <w:t xml:space="preserve"> celu OZE w zużyciu energii finalnej, coraz większą rolę odgrywać będą </w:t>
      </w:r>
      <w:r w:rsidRPr="003A3066">
        <w:rPr>
          <w:b/>
        </w:rPr>
        <w:t>źródła odnawialne</w:t>
      </w:r>
      <w:r w:rsidRPr="003A3066">
        <w:t xml:space="preserve"> – ich poziom w strukturze krajowego zużycia energii elektrycznej może wynieść ok. 32%. Realizację celu umożliwi przede wszystkim rozwój </w:t>
      </w:r>
      <w:proofErr w:type="spellStart"/>
      <w:r w:rsidRPr="003A3066">
        <w:t>fotowoltaiki</w:t>
      </w:r>
      <w:proofErr w:type="spellEnd"/>
      <w:r w:rsidRPr="003A3066">
        <w:t xml:space="preserve"> (od 2022 r.) oraz morskich farm wiatrowych (po 2025 r.), które ze względu na warunki ekonomiczne i techniczne mają największe perspektywy rozwoju. Dla osiągnięcia takiego poziomu OZE w bilansie, niezbędny jest rozwój </w:t>
      </w:r>
      <w:r w:rsidRPr="003A3066">
        <w:rPr>
          <w:b/>
        </w:rPr>
        <w:t>technologii magazynowania energii</w:t>
      </w:r>
      <w:r w:rsidRPr="003A3066">
        <w:t xml:space="preserve">, a także rozbudowa </w:t>
      </w:r>
      <w:r w:rsidRPr="003A3066">
        <w:rPr>
          <w:b/>
        </w:rPr>
        <w:t>jednostek gazowych</w:t>
      </w:r>
      <w:r w:rsidRPr="003A3066">
        <w:t xml:space="preserve"> jako mocy regulacyjnych. W celu </w:t>
      </w:r>
      <w:r w:rsidRPr="003A3066">
        <w:rPr>
          <w:b/>
        </w:rPr>
        <w:t>ograniczenia emisji</w:t>
      </w:r>
      <w:r w:rsidRPr="003A3066">
        <w:t xml:space="preserve"> zanieczyszczeń z sektora energii, dokonywana będzie modernizacja i/lub wycofywanie jednostek wytwórczych o niskiej sprawności i stopniowe zastępowanie ich mocami o wyższej sprawności (także kogeneracyjnymi). Głównym narzędziem redukcji emisji będzie wdrożenie w 2033 r. </w:t>
      </w:r>
      <w:r w:rsidRPr="003A3066">
        <w:rPr>
          <w:b/>
        </w:rPr>
        <w:t>energetyki jądrowej</w:t>
      </w:r>
      <w:r w:rsidRPr="003A3066">
        <w:t xml:space="preserve"> – do 2043 r. powstanie 6 bloków jądrowych o mocy całkowitej 6-9 GW. </w:t>
      </w:r>
    </w:p>
    <w:p w:rsidR="003A3066" w:rsidRPr="003A3066" w:rsidRDefault="003A3066" w:rsidP="003A3066">
      <w:pPr>
        <w:spacing w:after="100"/>
      </w:pPr>
      <w:r w:rsidRPr="003A3066">
        <w:t xml:space="preserve">Rozbudowa infrastruktury sieciowej odbywać się będzie przez </w:t>
      </w:r>
      <w:r w:rsidRPr="003A3066">
        <w:rPr>
          <w:b/>
        </w:rPr>
        <w:t>rozbudowę krajowej sieci przesyłowej</w:t>
      </w:r>
      <w:r w:rsidRPr="003A3066">
        <w:t xml:space="preserve"> w ramach realizacji siedmiu programów inwestycyjnych, które przyczynią się także do usprawnienia przepływu na połączeniach transgranicznych. Jakość dostaw do odbiorców końcowych zależna jest nie tylko od gęstości sieci, ale także od skablowania sieci średnich napięć. Polska będzie dążyć do osiągnięcia średniego poziomu UE we wskaźnikach długości i częstości przerw w dostawach energii. Dla poprawy sprawności działania w sytuacjach awaryjnych wdrożony zostanie cyfrowy system łączności między operatorami systemów dystrybucyjnych, a infrastruktura wyposażona zostanie w urządzenia sterowania. Ponadto wdrożone zostaną </w:t>
      </w:r>
      <w:r w:rsidRPr="003A3066">
        <w:rPr>
          <w:b/>
        </w:rPr>
        <w:t>inteligentne sieci elektroenergetyczne</w:t>
      </w:r>
      <w:r w:rsidRPr="003A3066">
        <w:t xml:space="preserve">, dla integracji </w:t>
      </w:r>
      <w:proofErr w:type="spellStart"/>
      <w:r w:rsidRPr="003A3066">
        <w:t>zachowań</w:t>
      </w:r>
      <w:proofErr w:type="spellEnd"/>
      <w:r w:rsidRPr="003A3066">
        <w:t xml:space="preserve"> i działań wszystkich przyłączonych do nich podmiotów i użytkowników.</w:t>
      </w:r>
    </w:p>
    <w:p w:rsidR="003A3066" w:rsidRPr="003A3066" w:rsidRDefault="003A3066" w:rsidP="003A3066">
      <w:pPr>
        <w:spacing w:after="100"/>
        <w:jc w:val="left"/>
      </w:pPr>
      <w:r w:rsidRPr="003A3066">
        <w:rPr>
          <w:b/>
        </w:rPr>
        <w:t>PROJEKTY STRATEGICZNE PEP2040 w kier. 2</w:t>
      </w:r>
      <w:r w:rsidRPr="003A3066">
        <w:t xml:space="preserve">: </w:t>
      </w:r>
      <w:r w:rsidRPr="003A3066">
        <w:rPr>
          <w:i/>
        </w:rPr>
        <w:t>A. Rynek mocy, B. Wdrożenie inteligentnych sieci elektroenergetycznych</w:t>
      </w:r>
    </w:p>
    <w:p w:rsidR="003A3066" w:rsidRPr="003A3066" w:rsidRDefault="003A3066" w:rsidP="003A3066">
      <w:pPr>
        <w:pStyle w:val="Bezodstpw"/>
        <w:tabs>
          <w:tab w:val="left" w:leader="dot" w:pos="9072"/>
        </w:tabs>
        <w:spacing w:after="100"/>
        <w:rPr>
          <w:color w:val="E7E6E6" w:themeColor="background2"/>
          <w:sz w:val="6"/>
          <w:szCs w:val="6"/>
        </w:rPr>
      </w:pPr>
      <w:r w:rsidRPr="003A3066">
        <w:t xml:space="preserve"> </w:t>
      </w:r>
      <w:r w:rsidRPr="003A3066">
        <w:rPr>
          <w:color w:val="E7E6E6" w:themeColor="background2"/>
          <w:sz w:val="6"/>
          <w:szCs w:val="6"/>
        </w:rPr>
        <w:tab/>
      </w:r>
    </w:p>
    <w:p w:rsidR="003A3066" w:rsidRPr="003A3066" w:rsidRDefault="003A3066" w:rsidP="003A3066">
      <w:pPr>
        <w:spacing w:after="100"/>
      </w:pPr>
      <w:r w:rsidRPr="003A3066">
        <w:rPr>
          <w:b/>
          <w:noProof/>
          <w:lang w:eastAsia="pl-PL"/>
        </w:rPr>
        <mc:AlternateContent>
          <mc:Choice Requires="wps">
            <w:drawing>
              <wp:anchor distT="0" distB="0" distL="114300" distR="114300" simplePos="0" relativeHeight="251833344" behindDoc="0" locked="0" layoutInCell="1" allowOverlap="1" wp14:anchorId="6C83A277" wp14:editId="10FC96C9">
                <wp:simplePos x="0" y="0"/>
                <wp:positionH relativeFrom="margin">
                  <wp:posOffset>0</wp:posOffset>
                </wp:positionH>
                <wp:positionV relativeFrom="paragraph">
                  <wp:posOffset>52236</wp:posOffset>
                </wp:positionV>
                <wp:extent cx="1656000" cy="720000"/>
                <wp:effectExtent l="57150" t="38100" r="59055" b="80645"/>
                <wp:wrapSquare wrapText="bothSides"/>
                <wp:docPr id="167" name="Prostokąt 167"/>
                <wp:cNvGraphicFramePr/>
                <a:graphic xmlns:a="http://schemas.openxmlformats.org/drawingml/2006/main">
                  <a:graphicData uri="http://schemas.microsoft.com/office/word/2010/wordprocessingShape">
                    <wps:wsp>
                      <wps:cNvSpPr/>
                      <wps:spPr>
                        <a:xfrm>
                          <a:off x="0" y="0"/>
                          <a:ext cx="1656000" cy="720000"/>
                        </a:xfrm>
                        <a:prstGeom prst="rect">
                          <a:avLst/>
                        </a:prstGeom>
                        <a:solidFill>
                          <a:schemeClr val="accent2"/>
                        </a:solidFill>
                      </wps:spPr>
                      <wps:style>
                        <a:lnRef idx="0">
                          <a:schemeClr val="accent2"/>
                        </a:lnRef>
                        <a:fillRef idx="3">
                          <a:schemeClr val="accent2"/>
                        </a:fillRef>
                        <a:effectRef idx="3">
                          <a:schemeClr val="accent2"/>
                        </a:effectRef>
                        <a:fontRef idx="minor">
                          <a:schemeClr val="lt1"/>
                        </a:fontRef>
                      </wps:style>
                      <wps:txbx>
                        <w:txbxContent>
                          <w:p w:rsidR="003419EC" w:rsidRPr="00FA17B1" w:rsidRDefault="003419EC" w:rsidP="003A3066">
                            <w:pPr>
                              <w:pStyle w:val="nawigator"/>
                            </w:pPr>
                            <w:r>
                              <w:t>Kierunek 3</w:t>
                            </w:r>
                            <w:r w:rsidRPr="00FA17B1">
                              <w:t>. Dywersyfikacja dostaw gazu</w:t>
                            </w:r>
                            <w:r>
                              <w:t xml:space="preserve"> ziemnego</w:t>
                            </w:r>
                            <w:r w:rsidRPr="00FA17B1">
                              <w:t xml:space="preserve"> i ropy</w:t>
                            </w:r>
                            <w:r>
                              <w:t xml:space="preserve"> naftowej</w:t>
                            </w:r>
                            <w:r w:rsidRPr="00FA17B1">
                              <w:t xml:space="preserve"> oraz  rozbudowa infrastruktury sieciowej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C83A277" id="Prostokąt 167" o:spid="_x0000_s1244" style="position:absolute;left:0;text-align:left;margin-left:0;margin-top:4.1pt;width:130.4pt;height:56.7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" fillcolor="#ed7d31 [3205]" stroked="f">
                <v:shadow on="t" color="black" opacity="41287f" offset="0,1.5pt"/>
                <v:textbox>
                  <w:txbxContent>
                    <w:p w:rsidR="003419EC" w:rsidRPr="00FA17B1" w:rsidRDefault="003419EC" w:rsidP="003A3066">
                      <w:pPr>
                        <w:pStyle w:val="nawigator"/>
                      </w:pPr>
                      <w:r>
                        <w:t>Kierunek 3</w:t>
                      </w:r>
                      <w:r w:rsidRPr="00FA17B1">
                        <w:t>. Dywersyfikacja dostaw gazu</w:t>
                      </w:r>
                      <w:r>
                        <w:t xml:space="preserve"> ziemnego</w:t>
                      </w:r>
                      <w:r w:rsidRPr="00FA17B1">
                        <w:t xml:space="preserve"> i ropy</w:t>
                      </w:r>
                      <w:r>
                        <w:t xml:space="preserve"> naftowej</w:t>
                      </w:r>
                      <w:r w:rsidRPr="00FA17B1">
                        <w:t xml:space="preserve"> oraz  rozbudowa infrastruktury sieciowej</w:t>
                      </w:r>
                    </w:p>
                  </w:txbxContent>
                </v:textbox>
                <w10:wrap type="square" anchorx="margin"/>
              </v:rect>
            </w:pict>
          </mc:Fallback>
        </mc:AlternateContent>
      </w:r>
      <w:r w:rsidRPr="003A3066">
        <w:t xml:space="preserve">Silne uzależnienie Polski od dostaw </w:t>
      </w:r>
      <w:r w:rsidRPr="003A3066">
        <w:rPr>
          <w:b/>
        </w:rPr>
        <w:t>gazu ziemnego</w:t>
      </w:r>
      <w:r w:rsidRPr="003A3066">
        <w:t xml:space="preserve"> z jednego kierunku wymaga działań dywersyfikacyjnych. W tym celu zostanie zbudowane</w:t>
      </w:r>
      <w:r w:rsidRPr="003A3066">
        <w:rPr>
          <w:b/>
        </w:rPr>
        <w:t xml:space="preserve"> </w:t>
      </w:r>
      <w:proofErr w:type="spellStart"/>
      <w:r w:rsidRPr="003A3066">
        <w:rPr>
          <w:b/>
        </w:rPr>
        <w:t>Baltic</w:t>
      </w:r>
      <w:proofErr w:type="spellEnd"/>
      <w:r w:rsidRPr="003A3066">
        <w:rPr>
          <w:b/>
        </w:rPr>
        <w:t xml:space="preserve"> </w:t>
      </w:r>
      <w:proofErr w:type="spellStart"/>
      <w:r w:rsidRPr="003A3066">
        <w:rPr>
          <w:b/>
        </w:rPr>
        <w:t>Pipe</w:t>
      </w:r>
      <w:proofErr w:type="spellEnd"/>
      <w:r w:rsidRPr="003A3066">
        <w:t xml:space="preserve"> (połączenie Norwegia-Dania-Polska), rozbudowany terminal LNG w Świnoujściu oraz zbudowany terminal pływający FSRU w Zatoce Gdańskiej. Rozbudowane zostaną także połączenia z państwami sąsiadującymi. Aby wykorzystać możliwości importowe gazu ziemnego oraz zlikwidować tzw. </w:t>
      </w:r>
      <w:r w:rsidRPr="003A3066">
        <w:rPr>
          <w:i/>
        </w:rPr>
        <w:t>białe plamy</w:t>
      </w:r>
      <w:r w:rsidRPr="003A3066">
        <w:t xml:space="preserve">, rozbudowie ulegnie krajowa sieć przesyłowa i dystrybucyjna (także przy wykorzystaniu stacji </w:t>
      </w:r>
      <w:proofErr w:type="spellStart"/>
      <w:r w:rsidRPr="003A3066">
        <w:t>regazyfikacji</w:t>
      </w:r>
      <w:proofErr w:type="spellEnd"/>
      <w:r w:rsidRPr="003A3066">
        <w:t xml:space="preserve"> LNG oraz biogazu) oraz infrastruktura magazynowa. </w:t>
      </w:r>
    </w:p>
    <w:p w:rsidR="003A3066" w:rsidRPr="003A3066" w:rsidRDefault="003A3066" w:rsidP="003A3066">
      <w:pPr>
        <w:spacing w:after="100"/>
      </w:pPr>
      <w:r w:rsidRPr="003A3066">
        <w:t xml:space="preserve">W jeszcze silniejszym stopniu Polska zależna jest od dostaw </w:t>
      </w:r>
      <w:r w:rsidRPr="003A3066">
        <w:rPr>
          <w:b/>
        </w:rPr>
        <w:t>ropy naftowej</w:t>
      </w:r>
      <w:r w:rsidRPr="003A3066">
        <w:t xml:space="preserve">, dlatego konieczne jest zapewnienie warunków odbioru ropy i sprawnie funkcjonującej infrastruktury wewnętrznej. Zwiększona zostanie możliwość dostaw drogą morską, do czego przyczyni się rozbudowa naftowego Rurociągu Pomorskiego, a także baz magazynowych ropy i paliw ciekłych. Dostawy produktów naftowych zależne są od odpowiednio rozwiniętej sieci rurociągów, zwłaszcza w południowej części Polski. </w:t>
      </w:r>
    </w:p>
    <w:p w:rsidR="003A3066" w:rsidRPr="003A3066" w:rsidRDefault="003A3066" w:rsidP="003A3066">
      <w:pPr>
        <w:spacing w:after="100"/>
      </w:pPr>
      <w:r w:rsidRPr="003A3066">
        <w:rPr>
          <w:b/>
        </w:rPr>
        <w:t>PROJEKTY STRATEGICZNE PEP2040 w kierunku 3</w:t>
      </w:r>
      <w:r w:rsidRPr="003A3066">
        <w:t xml:space="preserve">: </w:t>
      </w:r>
      <w:r w:rsidRPr="003A3066">
        <w:rPr>
          <w:b/>
          <w:i/>
        </w:rPr>
        <w:t>A</w:t>
      </w:r>
      <w:r w:rsidRPr="003A3066">
        <w:rPr>
          <w:i/>
        </w:rPr>
        <w:t xml:space="preserve">. Budowa </w:t>
      </w:r>
      <w:proofErr w:type="spellStart"/>
      <w:r w:rsidRPr="003A3066">
        <w:rPr>
          <w:i/>
        </w:rPr>
        <w:t>Balitic</w:t>
      </w:r>
      <w:proofErr w:type="spellEnd"/>
      <w:r w:rsidRPr="003A3066">
        <w:rPr>
          <w:i/>
        </w:rPr>
        <w:t xml:space="preserve"> </w:t>
      </w:r>
      <w:proofErr w:type="spellStart"/>
      <w:r w:rsidRPr="003A3066">
        <w:rPr>
          <w:i/>
        </w:rPr>
        <w:t>Pipe</w:t>
      </w:r>
      <w:proofErr w:type="spellEnd"/>
      <w:r w:rsidRPr="003A3066">
        <w:rPr>
          <w:i/>
        </w:rPr>
        <w:t xml:space="preserve">, </w:t>
      </w:r>
      <w:r w:rsidRPr="003A3066">
        <w:rPr>
          <w:b/>
          <w:i/>
        </w:rPr>
        <w:t>B.</w:t>
      </w:r>
      <w:r w:rsidRPr="003A3066">
        <w:rPr>
          <w:i/>
        </w:rPr>
        <w:t xml:space="preserve"> Budowa drugiej nitki Rurociągu Pomorskiego</w:t>
      </w:r>
    </w:p>
    <w:p w:rsidR="003A3066" w:rsidRPr="003A3066" w:rsidRDefault="003A3066" w:rsidP="003A3066">
      <w:pPr>
        <w:pStyle w:val="Bezodstpw"/>
        <w:tabs>
          <w:tab w:val="left" w:leader="dot" w:pos="9072"/>
        </w:tabs>
        <w:spacing w:after="100"/>
        <w:rPr>
          <w:color w:val="E7E6E6" w:themeColor="background2"/>
          <w:sz w:val="6"/>
          <w:szCs w:val="6"/>
        </w:rPr>
      </w:pPr>
      <w:r w:rsidRPr="003A3066">
        <w:rPr>
          <w:color w:val="E7E6E6" w:themeColor="background2"/>
          <w:sz w:val="6"/>
          <w:szCs w:val="6"/>
        </w:rPr>
        <w:tab/>
      </w:r>
    </w:p>
    <w:p w:rsidR="003A3066" w:rsidRPr="003A3066" w:rsidRDefault="003A3066" w:rsidP="003A3066">
      <w:pPr>
        <w:spacing w:after="100"/>
      </w:pPr>
      <w:r w:rsidRPr="003A3066">
        <w:rPr>
          <w:b/>
          <w:noProof/>
          <w:lang w:eastAsia="pl-PL"/>
        </w:rPr>
        <mc:AlternateContent>
          <mc:Choice Requires="wps">
            <w:drawing>
              <wp:anchor distT="0" distB="0" distL="114300" distR="114300" simplePos="0" relativeHeight="251834368" behindDoc="0" locked="0" layoutInCell="1" allowOverlap="1" wp14:anchorId="453151B2" wp14:editId="1017E7BE">
                <wp:simplePos x="0" y="0"/>
                <wp:positionH relativeFrom="margin">
                  <wp:posOffset>31115</wp:posOffset>
                </wp:positionH>
                <wp:positionV relativeFrom="paragraph">
                  <wp:posOffset>46990</wp:posOffset>
                </wp:positionV>
                <wp:extent cx="1584000" cy="432000"/>
                <wp:effectExtent l="57150" t="38100" r="54610" b="82550"/>
                <wp:wrapSquare wrapText="bothSides"/>
                <wp:docPr id="173" name="Prostokąt 173"/>
                <wp:cNvGraphicFramePr/>
                <a:graphic xmlns:a="http://schemas.openxmlformats.org/drawingml/2006/main">
                  <a:graphicData uri="http://schemas.microsoft.com/office/word/2010/wordprocessingShape">
                    <wps:wsp>
                      <wps:cNvSpPr/>
                      <wps:spPr>
                        <a:xfrm>
                          <a:off x="0" y="0"/>
                          <a:ext cx="1584000" cy="432000"/>
                        </a:xfrm>
                        <a:prstGeom prst="rect">
                          <a:avLst/>
                        </a:prstGeom>
                        <a:solidFill>
                          <a:srgbClr val="FFFF00"/>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Pr>
                                <w:color w:val="000000" w:themeColor="text1"/>
                              </w:rPr>
                              <w:t xml:space="preserve">Kierunek 4. </w:t>
                            </w:r>
                            <w:r>
                              <w:rPr>
                                <w:color w:val="000000" w:themeColor="text1"/>
                              </w:rPr>
                              <w:br/>
                              <w:t>Rozwój rynków energii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53151B2" id="Prostokąt 173" o:spid="_x0000_s1245" style="position:absolute;left:0;text-align:left;margin-left:2.45pt;margin-top:3.7pt;width:124.7pt;height:34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" fillcolor="yellow" stroked="f">
                <v:shadow on="t" color="black" opacity="41287f" offset="0,1.5pt"/>
                <v:textbox>
                  <w:txbxContent>
                    <w:p w:rsidR="003419EC" w:rsidRPr="007020F2" w:rsidRDefault="003419EC" w:rsidP="003A3066">
                      <w:pPr>
                        <w:pStyle w:val="nawigator"/>
                        <w:rPr>
                          <w:color w:val="000000" w:themeColor="text1"/>
                        </w:rPr>
                      </w:pPr>
                      <w:r>
                        <w:rPr>
                          <w:color w:val="000000" w:themeColor="text1"/>
                        </w:rPr>
                        <w:t xml:space="preserve">Kierunek 4. </w:t>
                      </w:r>
                      <w:r>
                        <w:rPr>
                          <w:color w:val="000000" w:themeColor="text1"/>
                        </w:rPr>
                        <w:br/>
                        <w:t>Rozwój rynków energii</w:t>
                      </w:r>
                    </w:p>
                  </w:txbxContent>
                </v:textbox>
                <w10:wrap type="square" anchorx="margin"/>
              </v:rect>
            </w:pict>
          </mc:Fallback>
        </mc:AlternateContent>
      </w:r>
      <w:r w:rsidRPr="003A3066">
        <w:rPr>
          <w:b/>
        </w:rPr>
        <w:t>Rynek energii elektrycznej</w:t>
      </w:r>
      <w:r w:rsidRPr="003A3066">
        <w:t xml:space="preserve"> ulega przeobrażeniu ze względu na zmiany w otoczeniu tj. budowa europejskiego jednolitego rynku energii, czy chęć udziału konsumentów w rynku. Dla rozwoju rynku energii elektrycznej konieczne jest wzmocnienie pozycji konsumenta. Oznacza to poszerzenie polityki informacyjnej, jak i dopuszczenie odbiorców do rynków i upowszechnienie usług agregacji, jak też uporządkowanie generalnych umów dystrybucji. W celu ochrony konkurencyjności polskich przedsiębiorstw energochłonnych także do tej grupy zaadresowane zostaną mechanizmy redukujące zbyt duże obciążenia. Mając na uwadze skutki zróżnicowania dobowego popytu na energię elektryczną realizowane będą działania, których celem jest </w:t>
      </w:r>
      <w:proofErr w:type="spellStart"/>
      <w:r w:rsidRPr="003A3066">
        <w:t>wypłaszczenie</w:t>
      </w:r>
      <w:proofErr w:type="spellEnd"/>
      <w:r w:rsidRPr="003A3066">
        <w:t xml:space="preserve"> dobowej krzywej zapotrzebowania na moc. Natomiast dla lokalnego bilansowania konieczne jest urynkowienie usług systemowych i zwiększenie kompetencji spółek dystrybucyjnych. Zwiększeniu ulec powinna także możliwości udostępniania zdolności przesyłowych. </w:t>
      </w:r>
    </w:p>
    <w:p w:rsidR="003A3066" w:rsidRPr="003A3066" w:rsidRDefault="003A3066" w:rsidP="003A3066">
      <w:pPr>
        <w:spacing w:after="100"/>
      </w:pPr>
      <w:r w:rsidRPr="003A3066">
        <w:rPr>
          <w:b/>
        </w:rPr>
        <w:t>Rynek gazu ziemnego</w:t>
      </w:r>
      <w:r w:rsidRPr="003A3066">
        <w:t xml:space="preserve"> wymaga natomiast zakończenia liberalizacji, co oznacza uwolnienie z obowiązku taryfowego ostatniej grupy odbiorców, czyli gospodarstw domowych. Kolejnym elementem jest wzmocnienie pozycji Polski na europejskim rynku gazu, do czego przyczyni się przede wszystkim utworzenie regionalnego centrum </w:t>
      </w:r>
      <w:proofErr w:type="spellStart"/>
      <w:r w:rsidRPr="003A3066">
        <w:t>przesyłu</w:t>
      </w:r>
      <w:proofErr w:type="spellEnd"/>
      <w:r w:rsidRPr="003A3066">
        <w:t xml:space="preserve"> i handlu gazem – w tym celu niezbędny jest dalszy rozwój sfery usługowo-handlowej. Rozwój rynku może nastąpić także poprzez penetrację nowych segmentów – od głębszej gazyfikacji kraju, po wykorzystanie surowca w jednostkach rezerwowych dla OZE.</w:t>
      </w:r>
    </w:p>
    <w:p w:rsidR="003A3066" w:rsidRPr="003A3066" w:rsidRDefault="003A3066" w:rsidP="003A3066">
      <w:pPr>
        <w:spacing w:after="100"/>
      </w:pPr>
      <w:r w:rsidRPr="003A3066">
        <w:rPr>
          <w:b/>
        </w:rPr>
        <w:t>Rynek produktów naftowych</w:t>
      </w:r>
      <w:r w:rsidRPr="003A3066">
        <w:t xml:space="preserve"> jest stosunkowo stabilny, choć w kolejnych latach będzie ulegać przeobrażeniom. Konieczne jest uporządkowanie struktury właścicielskiej segmentów rynku paliowego, tak, aby spółki rafineryjne skoncentrowane były na produkcji i obrocie paliwami, a państwo miało kontrolę nad infrastrukturą kluczową dla bezpieczeństwa paliwowego. Rynek musi odpowiedzieć na wzrost wykorzystania petrochemikaliów w gospodarce (od drukarek 3D, po budownictwo), dlatego zwiększaniu będą ulegać moce produkcyjne w obszarze olefin, fenolu i aromatów. Jednocześnie część popytu na produkty naftowe zostanie pokryta przez większe wykorzystanie biokomponentów (14% udziału w zużyciu paliw w transporcie w 2030 r.) oraz paliw alternatywnych (LNG, CNG, wodór, paliwa syntetyczne) i </w:t>
      </w:r>
      <w:r w:rsidRPr="003A3066">
        <w:rPr>
          <w:b/>
        </w:rPr>
        <w:t xml:space="preserve">rozwój </w:t>
      </w:r>
      <w:proofErr w:type="spellStart"/>
      <w:r w:rsidRPr="003A3066">
        <w:rPr>
          <w:b/>
        </w:rPr>
        <w:t>elektromobilności</w:t>
      </w:r>
      <w:proofErr w:type="spellEnd"/>
      <w:r w:rsidRPr="003A3066">
        <w:t xml:space="preserve"> (1 mln pojazdów elektrycznych w 2025 r.). </w:t>
      </w:r>
    </w:p>
    <w:p w:rsidR="003A3066" w:rsidRPr="003A3066" w:rsidRDefault="003A3066" w:rsidP="003A3066">
      <w:pPr>
        <w:spacing w:after="100"/>
        <w:rPr>
          <w:b/>
          <w:i/>
        </w:rPr>
      </w:pPr>
      <w:r w:rsidRPr="003A3066">
        <w:rPr>
          <w:b/>
        </w:rPr>
        <w:t>PROJEKTY STRATEGICZNE PEP2040 w kierunku 4</w:t>
      </w:r>
      <w:r w:rsidRPr="003A3066">
        <w:t xml:space="preserve">: </w:t>
      </w:r>
      <w:r w:rsidRPr="003A3066">
        <w:rPr>
          <w:b/>
          <w:i/>
        </w:rPr>
        <w:t>A</w:t>
      </w:r>
      <w:r w:rsidRPr="003A3066">
        <w:rPr>
          <w:i/>
        </w:rPr>
        <w:t xml:space="preserve">. Przygotowanie i wdrażanie planu działań mających służyć zwiększeniu transgranicznych zdolności przesyłowych energii elektrycznej, </w:t>
      </w:r>
      <w:r w:rsidRPr="003A3066">
        <w:rPr>
          <w:b/>
          <w:i/>
        </w:rPr>
        <w:t>B.</w:t>
      </w:r>
      <w:r w:rsidRPr="003A3066">
        <w:rPr>
          <w:i/>
        </w:rPr>
        <w:t xml:space="preserve"> Regionalne centrum </w:t>
      </w:r>
      <w:proofErr w:type="spellStart"/>
      <w:r w:rsidRPr="003A3066">
        <w:rPr>
          <w:i/>
        </w:rPr>
        <w:t>przesyłu</w:t>
      </w:r>
      <w:proofErr w:type="spellEnd"/>
      <w:r w:rsidRPr="003A3066">
        <w:rPr>
          <w:i/>
        </w:rPr>
        <w:t xml:space="preserve"> i handlu gazem, C.</w:t>
      </w:r>
      <w:r w:rsidRPr="003A3066">
        <w:t> </w:t>
      </w:r>
      <w:r w:rsidRPr="003A3066">
        <w:rPr>
          <w:i/>
        </w:rPr>
        <w:t xml:space="preserve">Rozwój </w:t>
      </w:r>
      <w:proofErr w:type="spellStart"/>
      <w:r w:rsidRPr="003A3066">
        <w:rPr>
          <w:i/>
        </w:rPr>
        <w:t>elektromobilności</w:t>
      </w:r>
      <w:proofErr w:type="spellEnd"/>
    </w:p>
    <w:p w:rsidR="003A3066" w:rsidRPr="003A3066" w:rsidRDefault="003A3066" w:rsidP="003A3066">
      <w:pPr>
        <w:pStyle w:val="Bezodstpw"/>
        <w:tabs>
          <w:tab w:val="left" w:leader="dot" w:pos="9072"/>
        </w:tabs>
        <w:spacing w:after="100"/>
        <w:rPr>
          <w:sz w:val="6"/>
          <w:szCs w:val="6"/>
        </w:rPr>
      </w:pPr>
      <w:r w:rsidRPr="003A3066">
        <w:rPr>
          <w:color w:val="E7E6E6" w:themeColor="background2"/>
          <w:sz w:val="6"/>
          <w:szCs w:val="6"/>
        </w:rPr>
        <w:tab/>
      </w:r>
    </w:p>
    <w:p w:rsidR="003A3066" w:rsidRPr="003A3066" w:rsidRDefault="003A3066" w:rsidP="003A3066">
      <w:pPr>
        <w:spacing w:after="100"/>
      </w:pPr>
      <w:r w:rsidRPr="003A3066">
        <w:rPr>
          <w:noProof/>
          <w:lang w:eastAsia="pl-PL"/>
        </w:rPr>
        <mc:AlternateContent>
          <mc:Choice Requires="wps">
            <w:drawing>
              <wp:anchor distT="0" distB="0" distL="114300" distR="114300" simplePos="0" relativeHeight="251835392" behindDoc="0" locked="0" layoutInCell="1" allowOverlap="1" wp14:anchorId="002221D8" wp14:editId="38790953">
                <wp:simplePos x="0" y="0"/>
                <wp:positionH relativeFrom="margin">
                  <wp:posOffset>15875</wp:posOffset>
                </wp:positionH>
                <wp:positionV relativeFrom="paragraph">
                  <wp:posOffset>42545</wp:posOffset>
                </wp:positionV>
                <wp:extent cx="1584000" cy="432000"/>
                <wp:effectExtent l="57150" t="38100" r="54610" b="82550"/>
                <wp:wrapSquare wrapText="bothSides"/>
                <wp:docPr id="185" name="Prostokąt 185"/>
                <wp:cNvGraphicFramePr/>
                <a:graphic xmlns:a="http://schemas.openxmlformats.org/drawingml/2006/main">
                  <a:graphicData uri="http://schemas.microsoft.com/office/word/2010/wordprocessingShape">
                    <wps:wsp>
                      <wps:cNvSpPr/>
                      <wps:spPr>
                        <a:xfrm>
                          <a:off x="0" y="0"/>
                          <a:ext cx="1584000" cy="432000"/>
                        </a:xfrm>
                        <a:prstGeom prst="rect">
                          <a:avLst/>
                        </a:prstGeom>
                        <a:solidFill>
                          <a:schemeClr val="bg1">
                            <a:lumMod val="75000"/>
                          </a:schemeClr>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Pr>
                                <w:color w:val="000000" w:themeColor="text1"/>
                              </w:rPr>
                              <w:t>Kierunek 5. Wdrożenie energetyki jądrowej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02221D8" id="Prostokąt 185" o:spid="_x0000_s1246" style="position:absolute;left:0;text-align:left;margin-left:1.25pt;margin-top:3.35pt;width:124.7pt;height:34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" fillcolor="#bfbfbf [2412]" stroked="f">
                <v:shadow on="t" color="black" opacity="41287f" offset="0,1.5pt"/>
                <v:textbox>
                  <w:txbxContent>
                    <w:p w:rsidR="003419EC" w:rsidRPr="007020F2" w:rsidRDefault="003419EC" w:rsidP="003A3066">
                      <w:pPr>
                        <w:pStyle w:val="nawigator"/>
                        <w:rPr>
                          <w:color w:val="000000" w:themeColor="text1"/>
                        </w:rPr>
                      </w:pPr>
                      <w:r>
                        <w:rPr>
                          <w:color w:val="000000" w:themeColor="text1"/>
                        </w:rPr>
                        <w:t>Kierunek 5. Wdrożenie energetyki jądrowej</w:t>
                      </w:r>
                    </w:p>
                  </w:txbxContent>
                </v:textbox>
                <w10:wrap type="square" anchorx="margin"/>
              </v:rect>
            </w:pict>
          </mc:Fallback>
        </mc:AlternateContent>
      </w:r>
      <w:r w:rsidRPr="003A3066">
        <w:t xml:space="preserve">Pierwszy blok jądrowy (o mocy ok. 1-1,5 GW) zostanie uruchomiony w 2033 r., a kolejnych pięć co 2-3 lata o łącznej mocy 5-7,5 GW. Terminy wynikają z przewidywanych ubytków mocy w KSE, co związane jest także ze wzrostem popytu na energię elektryczną. Elektrownie jądrowe zapewniają </w:t>
      </w:r>
      <w:r w:rsidRPr="003A3066">
        <w:rPr>
          <w:b/>
        </w:rPr>
        <w:t>stabilność wytwarzania energii przy zerowej emisji zanieczyszczeń powietrza</w:t>
      </w:r>
      <w:r w:rsidRPr="003A3066">
        <w:t xml:space="preserve">. Jednocześnie możliwa jest </w:t>
      </w:r>
      <w:r w:rsidRPr="003A3066">
        <w:rPr>
          <w:b/>
        </w:rPr>
        <w:t>dywersyfikacja struktury wytwarzania energii po racjonalnym koszcie</w:t>
      </w:r>
      <w:r w:rsidRPr="003A3066">
        <w:t xml:space="preserve">. Aktualnie wykorzystywane technologie (generacji III i III+) oraz rygorystyczne normy światowe w zakresie bezpieczeństwa jądrowego zapewniają </w:t>
      </w:r>
      <w:r w:rsidRPr="003A3066">
        <w:rPr>
          <w:b/>
        </w:rPr>
        <w:t>bezpieczeństwo eksploatacji elektrowni jądrowej</w:t>
      </w:r>
      <w:r w:rsidRPr="003A3066">
        <w:t xml:space="preserve"> oraz składowania odpadów. Znaczna część projektu jądrowego może być zrealizowana przy udziale polskich przedsiębiorstw. </w:t>
      </w:r>
    </w:p>
    <w:p w:rsidR="003A3066" w:rsidRPr="003A3066" w:rsidRDefault="003A3066" w:rsidP="003A3066">
      <w:pPr>
        <w:spacing w:after="100"/>
      </w:pPr>
      <w:r w:rsidRPr="003A3066">
        <w:t xml:space="preserve">Wdrożenie energetyki jądrowej wymaga wcześniejszych zmian prawnych, usprawniających realizację projektu, a także zakończenia prac nad modelem finansowania. Po zakończeniu badań dokonany zostanie ostateczny wybór lokalizacji pierwszego bloku (Żarnowiec lub Kopalino), następnie dokonany zostanie wybór kolejnych lokalizacji i uruchomienie nowego składowiska nisko- i </w:t>
      </w:r>
      <w:proofErr w:type="spellStart"/>
      <w:r w:rsidRPr="003A3066">
        <w:t>średnioaktywnych</w:t>
      </w:r>
      <w:proofErr w:type="spellEnd"/>
      <w:r w:rsidRPr="003A3066">
        <w:t xml:space="preserve"> odpadów. Wybrana zostanie także technologia oraz generalny wykonawca budowy. Zapewnione zostanie wsparcie techniczne dla dozoru jądrowego.</w:t>
      </w:r>
    </w:p>
    <w:p w:rsidR="003A3066" w:rsidRPr="003A3066" w:rsidRDefault="003A3066" w:rsidP="003A3066">
      <w:pPr>
        <w:spacing w:after="100"/>
        <w:rPr>
          <w:i/>
        </w:rPr>
      </w:pPr>
      <w:r w:rsidRPr="003A3066">
        <w:rPr>
          <w:b/>
        </w:rPr>
        <w:t>PROJEKT STRATEGICZNY PEP2040 w kierunku 5</w:t>
      </w:r>
      <w:r w:rsidRPr="003A3066">
        <w:t xml:space="preserve">: </w:t>
      </w:r>
      <w:r w:rsidRPr="003A3066">
        <w:rPr>
          <w:i/>
        </w:rPr>
        <w:t>Aktualizacja i realizacja Polskiego programu energetyki jądrowej</w:t>
      </w:r>
    </w:p>
    <w:p w:rsidR="003A3066" w:rsidRPr="003A3066" w:rsidRDefault="003A3066" w:rsidP="003A3066">
      <w:pPr>
        <w:pStyle w:val="Bezodstpw"/>
        <w:tabs>
          <w:tab w:val="left" w:leader="dot" w:pos="9072"/>
        </w:tabs>
        <w:spacing w:after="100"/>
        <w:rPr>
          <w:color w:val="E7E6E6" w:themeColor="background2"/>
          <w:sz w:val="6"/>
          <w:szCs w:val="6"/>
        </w:rPr>
      </w:pPr>
      <w:r w:rsidRPr="003A3066">
        <w:rPr>
          <w:color w:val="E7E6E6" w:themeColor="background2"/>
          <w:sz w:val="6"/>
          <w:szCs w:val="6"/>
        </w:rPr>
        <w:tab/>
      </w:r>
    </w:p>
    <w:p w:rsidR="003A3066" w:rsidRPr="003A3066" w:rsidRDefault="003A3066" w:rsidP="003A3066">
      <w:pPr>
        <w:spacing w:after="100"/>
      </w:pPr>
      <w:r w:rsidRPr="003A3066">
        <w:rPr>
          <w:b/>
          <w:noProof/>
          <w:lang w:eastAsia="pl-PL"/>
        </w:rPr>
        <mc:AlternateContent>
          <mc:Choice Requires="wps">
            <w:drawing>
              <wp:anchor distT="0" distB="0" distL="114300" distR="114300" simplePos="0" relativeHeight="251836416" behindDoc="0" locked="0" layoutInCell="1" allowOverlap="1" wp14:anchorId="1667954A" wp14:editId="1ED6FB78">
                <wp:simplePos x="0" y="0"/>
                <wp:positionH relativeFrom="margin">
                  <wp:posOffset>0</wp:posOffset>
                </wp:positionH>
                <wp:positionV relativeFrom="paragraph">
                  <wp:posOffset>49530</wp:posOffset>
                </wp:positionV>
                <wp:extent cx="1584000" cy="432000"/>
                <wp:effectExtent l="57150" t="38100" r="54610" b="82550"/>
                <wp:wrapSquare wrapText="bothSides"/>
                <wp:docPr id="186" name="Prostokąt 186"/>
                <wp:cNvGraphicFramePr/>
                <a:graphic xmlns:a="http://schemas.openxmlformats.org/drawingml/2006/main">
                  <a:graphicData uri="http://schemas.microsoft.com/office/word/2010/wordprocessingShape">
                    <wps:wsp>
                      <wps:cNvSpPr/>
                      <wps:spPr>
                        <a:xfrm>
                          <a:off x="0" y="0"/>
                          <a:ext cx="1584000" cy="432000"/>
                        </a:xfrm>
                        <a:prstGeom prst="rect">
                          <a:avLst/>
                        </a:prstGeom>
                        <a:solidFill>
                          <a:srgbClr val="00B050"/>
                        </a:solidFill>
                      </wps:spPr>
                      <wps:style>
                        <a:lnRef idx="0">
                          <a:schemeClr val="accent2"/>
                        </a:lnRef>
                        <a:fillRef idx="3">
                          <a:schemeClr val="accent2"/>
                        </a:fillRef>
                        <a:effectRef idx="3">
                          <a:schemeClr val="accent2"/>
                        </a:effectRef>
                        <a:fontRef idx="minor">
                          <a:schemeClr val="lt1"/>
                        </a:fontRef>
                      </wps:style>
                      <wps:txbx>
                        <w:txbxContent>
                          <w:p w:rsidR="003419EC" w:rsidRPr="007020F2" w:rsidRDefault="003419EC" w:rsidP="003A3066">
                            <w:pPr>
                              <w:pStyle w:val="nawigator"/>
                              <w:rPr>
                                <w:color w:val="000000" w:themeColor="text1"/>
                              </w:rPr>
                            </w:pPr>
                            <w:r>
                              <w:rPr>
                                <w:color w:val="000000" w:themeColor="text1"/>
                              </w:rPr>
                              <w:t>Kierunek 6. Rozwój odnawialnych źródeł energii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667954A" id="Prostokąt 186" o:spid="_x0000_s1247" style="position:absolute;left:0;text-align:left;margin-left:0;margin-top:3.9pt;width:124.7pt;height:34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" fillcolor="#00b050" stroked="f">
                <v:shadow on="t" color="black" opacity="41287f" offset="0,1.5pt"/>
                <v:textbox>
                  <w:txbxContent>
                    <w:p w:rsidR="003419EC" w:rsidRPr="007020F2" w:rsidRDefault="003419EC" w:rsidP="003A3066">
                      <w:pPr>
                        <w:pStyle w:val="nawigator"/>
                        <w:rPr>
                          <w:color w:val="000000" w:themeColor="text1"/>
                        </w:rPr>
                      </w:pPr>
                      <w:r>
                        <w:rPr>
                          <w:color w:val="000000" w:themeColor="text1"/>
                        </w:rPr>
                        <w:t>Kierunek 6. Rozwój odnawialnych źródeł energii</w:t>
                      </w:r>
                    </w:p>
                  </w:txbxContent>
                </v:textbox>
                <w10:wrap type="square" anchorx="margin"/>
              </v:rect>
            </w:pict>
          </mc:Fallback>
        </mc:AlternateContent>
      </w:r>
      <w:r w:rsidRPr="003A3066">
        <w:t>Wzrost roli odnawialnych źródeł energii wynika z potrzeby dywersyfikacji bilansu energetycznego, konieczności kontrybucji w </w:t>
      </w:r>
      <w:proofErr w:type="spellStart"/>
      <w:r w:rsidRPr="003A3066">
        <w:t>ogólnounijnym</w:t>
      </w:r>
      <w:proofErr w:type="spellEnd"/>
      <w:r w:rsidRPr="003A3066">
        <w:t xml:space="preserve"> 32% celu OZE w zużyciu energii finalnej, ale także z globalnego trendu wykorzystania tej energii przy spadających kosztach technologicznych. Polska deklaruje osiągniecie </w:t>
      </w:r>
      <w:r w:rsidRPr="003A3066">
        <w:rPr>
          <w:b/>
        </w:rPr>
        <w:t>21-23% udziału OZE w finalnym zużyciu energii</w:t>
      </w:r>
      <w:r w:rsidRPr="003A3066">
        <w:t xml:space="preserve"> w 2030 r. (</w:t>
      </w:r>
      <w:r w:rsidRPr="003A3066">
        <w:rPr>
          <w:i/>
        </w:rPr>
        <w:t>w elektroenergetyce</w:t>
      </w:r>
      <w:r w:rsidRPr="003A3066">
        <w:t xml:space="preserve"> – możliwy wzrost udziału do 32%, </w:t>
      </w:r>
      <w:r w:rsidRPr="003A3066">
        <w:rPr>
          <w:i/>
        </w:rPr>
        <w:t>w ciepłownictwie i chłodnictwie</w:t>
      </w:r>
      <w:r w:rsidRPr="003A3066">
        <w:t xml:space="preserve"> – 1,1 pkt proc. r/r. przyrostu w udziale, </w:t>
      </w:r>
      <w:r w:rsidRPr="003A3066">
        <w:rPr>
          <w:i/>
        </w:rPr>
        <w:t>w transporcie</w:t>
      </w:r>
      <w:r w:rsidRPr="003A3066">
        <w:t xml:space="preserve"> – 14%). Znaczna część mocy wytwórczych OZE zainstalowana jest w źródłach zależnych od warunków atmosferycznych, co negatywnie wpływa na pracę KSE. Jednocześnie to właśnie te źródła dają najwyższą jednostkową efektywność kosztową. Mając na uwadze spodziewany rozwój technologiczny, szczególną rolę w realizacji celu OZE odegrają </w:t>
      </w:r>
      <w:r w:rsidRPr="003A3066">
        <w:rPr>
          <w:b/>
        </w:rPr>
        <w:t>morskie farmy wiatrowe</w:t>
      </w:r>
      <w:r w:rsidRPr="003A3066">
        <w:t xml:space="preserve"> (stosunkowo duże wykorzystanie mocy), a także </w:t>
      </w:r>
      <w:proofErr w:type="spellStart"/>
      <w:r w:rsidRPr="003A3066">
        <w:rPr>
          <w:b/>
        </w:rPr>
        <w:t>fotowoltaika</w:t>
      </w:r>
      <w:proofErr w:type="spellEnd"/>
      <w:r w:rsidRPr="003A3066">
        <w:t xml:space="preserve">, której praca jest skorelowana z letnimi szczytami popytu na energię elektryczną. </w:t>
      </w:r>
    </w:p>
    <w:p w:rsidR="003A3066" w:rsidRPr="003A3066" w:rsidRDefault="003A3066" w:rsidP="003A3066">
      <w:pPr>
        <w:spacing w:after="100"/>
      </w:pPr>
      <w:r w:rsidRPr="003A3066">
        <w:t xml:space="preserve">Przyrastać będzie także liczba </w:t>
      </w:r>
      <w:r w:rsidRPr="003A3066">
        <w:rPr>
          <w:b/>
        </w:rPr>
        <w:t>prosumentów</w:t>
      </w:r>
      <w:r w:rsidRPr="003A3066">
        <w:t xml:space="preserve"> energii odnawialnej oraz rozwijać się będą </w:t>
      </w:r>
      <w:r w:rsidRPr="003A3066">
        <w:rPr>
          <w:b/>
        </w:rPr>
        <w:t>klastry energii i spółdzielnie energetyczne</w:t>
      </w:r>
      <w:r w:rsidRPr="003A3066">
        <w:t>. Indywidu</w:t>
      </w:r>
      <w:r w:rsidR="00CB7E86">
        <w:t>a</w:t>
      </w:r>
      <w:r w:rsidRPr="003A3066">
        <w:t xml:space="preserve">lnemu wykorzystaniu OZE powinien towarzyszyć magazyn energii, tak aby prosument zminimalizował pobór i oddawanie nadwyżek wytworzonej energii do sieci, a w klastrach bilansowanie ułatwi powiązanie różnych technologii. </w:t>
      </w:r>
      <w:r w:rsidRPr="003A3066">
        <w:rPr>
          <w:b/>
        </w:rPr>
        <w:t>Mechanizmy wsparcia OZE</w:t>
      </w:r>
      <w:r w:rsidRPr="003A3066">
        <w:t xml:space="preserve"> będą w uprzywilejowanej pozycji stawiać rozwiązania zapewniające maksymalną dyspozycyjność, z relatywnie najniższym kosztem wytworzenia energii oraz zaspokajające lokalne potrzeby energetyczne. </w:t>
      </w:r>
    </w:p>
    <w:p w:rsidR="003A3066" w:rsidRPr="003A3066" w:rsidRDefault="003A3066" w:rsidP="003A3066">
      <w:pPr>
        <w:spacing w:after="100"/>
        <w:rPr>
          <w:i/>
        </w:rPr>
      </w:pPr>
      <w:r w:rsidRPr="003A3066">
        <w:rPr>
          <w:b/>
        </w:rPr>
        <w:t>PROJEKT STRATEGICZNY PEP2040 w kierunku 6</w:t>
      </w:r>
      <w:r w:rsidRPr="003A3066">
        <w:t xml:space="preserve">: </w:t>
      </w:r>
      <w:r w:rsidRPr="003A3066">
        <w:rPr>
          <w:i/>
        </w:rPr>
        <w:t>Rozwój morskiej energetyki wiatrowej</w:t>
      </w:r>
    </w:p>
    <w:p w:rsidR="003A3066" w:rsidRPr="003A3066" w:rsidRDefault="003A3066" w:rsidP="003A3066">
      <w:pPr>
        <w:pStyle w:val="Bezodstpw"/>
        <w:tabs>
          <w:tab w:val="left" w:leader="dot" w:pos="9072"/>
        </w:tabs>
        <w:spacing w:after="100"/>
        <w:rPr>
          <w:color w:val="E7E6E6" w:themeColor="background2"/>
          <w:sz w:val="6"/>
          <w:szCs w:val="6"/>
        </w:rPr>
      </w:pPr>
      <w:r w:rsidRPr="003A3066">
        <w:rPr>
          <w:color w:val="E7E6E6" w:themeColor="background2"/>
          <w:sz w:val="6"/>
          <w:szCs w:val="6"/>
        </w:rPr>
        <w:tab/>
      </w:r>
    </w:p>
    <w:p w:rsidR="003A3066" w:rsidRPr="003A3066" w:rsidRDefault="003A3066" w:rsidP="003A3066">
      <w:pPr>
        <w:spacing w:after="100"/>
      </w:pPr>
      <w:r w:rsidRPr="003A3066">
        <w:rPr>
          <w:b/>
          <w:noProof/>
          <w:lang w:eastAsia="pl-PL"/>
        </w:rPr>
        <mc:AlternateContent>
          <mc:Choice Requires="wps">
            <w:drawing>
              <wp:anchor distT="0" distB="0" distL="114300" distR="114300" simplePos="0" relativeHeight="251837440" behindDoc="0" locked="0" layoutInCell="1" allowOverlap="1" wp14:anchorId="3879FE4A" wp14:editId="3B1D329A">
                <wp:simplePos x="0" y="0"/>
                <wp:positionH relativeFrom="margin">
                  <wp:posOffset>38100</wp:posOffset>
                </wp:positionH>
                <wp:positionV relativeFrom="paragraph">
                  <wp:posOffset>50165</wp:posOffset>
                </wp:positionV>
                <wp:extent cx="1584000" cy="432000"/>
                <wp:effectExtent l="57150" t="38100" r="54610" b="82550"/>
                <wp:wrapSquare wrapText="bothSides"/>
                <wp:docPr id="187" name="Prostokąt 187"/>
                <wp:cNvGraphicFramePr/>
                <a:graphic xmlns:a="http://schemas.openxmlformats.org/drawingml/2006/main">
                  <a:graphicData uri="http://schemas.microsoft.com/office/word/2010/wordprocessingShape">
                    <wps:wsp>
                      <wps:cNvSpPr/>
                      <wps:spPr>
                        <a:xfrm>
                          <a:off x="0" y="0"/>
                          <a:ext cx="1584000" cy="432000"/>
                        </a:xfrm>
                        <a:prstGeom prst="rect">
                          <a:avLst/>
                        </a:prstGeom>
                        <a:solidFill>
                          <a:srgbClr val="0070C0"/>
                        </a:solidFill>
                      </wps:spPr>
                      <wps:style>
                        <a:lnRef idx="0">
                          <a:schemeClr val="accent2"/>
                        </a:lnRef>
                        <a:fillRef idx="3">
                          <a:schemeClr val="accent2"/>
                        </a:fillRef>
                        <a:effectRef idx="3">
                          <a:schemeClr val="accent2"/>
                        </a:effectRef>
                        <a:fontRef idx="minor">
                          <a:schemeClr val="lt1"/>
                        </a:fontRef>
                      </wps:style>
                      <wps:txbx>
                        <w:txbxContent>
                          <w:p w:rsidR="003419EC" w:rsidRPr="00BC5DE6" w:rsidRDefault="003419EC" w:rsidP="003A3066">
                            <w:pPr>
                              <w:pStyle w:val="nawigator"/>
                              <w:rPr>
                                <w:color w:val="FFFFFF" w:themeColor="background1"/>
                              </w:rPr>
                            </w:pPr>
                            <w:r w:rsidRPr="00BC5DE6">
                              <w:rPr>
                                <w:color w:val="FFFFFF" w:themeColor="background1"/>
                              </w:rPr>
                              <w:t xml:space="preserve">Kierunek 7. Rozwój ciepłownictwa i kogeneracji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879FE4A" id="Prostokąt 187" o:spid="_x0000_s1248" style="position:absolute;left:0;text-align:left;margin-left:3pt;margin-top:3.95pt;width:124.7pt;height:34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" fillcolor="#0070c0" stroked="f">
                <v:shadow on="t" color="black" opacity="41287f" offset="0,1.5pt"/>
                <v:textbox>
                  <w:txbxContent>
                    <w:p w:rsidR="003419EC" w:rsidRPr="00BC5DE6" w:rsidRDefault="003419EC" w:rsidP="003A3066">
                      <w:pPr>
                        <w:pStyle w:val="nawigator"/>
                        <w:rPr>
                          <w:color w:val="FFFFFF" w:themeColor="background1"/>
                        </w:rPr>
                      </w:pPr>
                      <w:r w:rsidRPr="00BC5DE6">
                        <w:rPr>
                          <w:color w:val="FFFFFF" w:themeColor="background1"/>
                        </w:rPr>
                        <w:t xml:space="preserve">Kierunek 7. Rozwój ciepłownictwa i kogeneracji </w:t>
                      </w:r>
                    </w:p>
                  </w:txbxContent>
                </v:textbox>
                <w10:wrap type="square" anchorx="margin"/>
              </v:rect>
            </w:pict>
          </mc:Fallback>
        </mc:AlternateContent>
      </w:r>
      <w:r w:rsidRPr="003A3066">
        <w:t xml:space="preserve">Pokrywanie potrzeb cieplnych odbywa się na poziomie lokalnym, dlatego niezwykle ważne jest zapewnienie </w:t>
      </w:r>
      <w:r w:rsidRPr="003A3066">
        <w:rPr>
          <w:b/>
        </w:rPr>
        <w:t>planowania energetycznego na poziomie gmin</w:t>
      </w:r>
      <w:r w:rsidRPr="003A3066">
        <w:t xml:space="preserve"> i regionów – ma to kluczowe znaczenie dla racjonalnej gospodarki energetycznej, jak również dla ograniczenia emisji towarzyszącej wytwarzaniu ciepła. Użytecznym narzędziem będzie także uruchomienie ogólnopolskiej mapy ciepła, co ułatwi planowanie pokrywania potrzeb cieplnych.</w:t>
      </w:r>
    </w:p>
    <w:p w:rsidR="003A3066" w:rsidRPr="003A3066" w:rsidRDefault="003A3066" w:rsidP="003A3066">
      <w:pPr>
        <w:spacing w:after="100"/>
        <w:rPr>
          <w:rFonts w:eastAsia="Arial Narrow"/>
        </w:rPr>
      </w:pPr>
      <w:r w:rsidRPr="003A3066">
        <w:rPr>
          <w:rFonts w:eastAsia="Arial Narrow"/>
        </w:rPr>
        <w:t xml:space="preserve">Dążyć się będzie do rozbudowy oraz poprawy efektywności ciepłownictwa, a przede wszystkim do budowy i przekształcania istniejących systemów w </w:t>
      </w:r>
      <w:r w:rsidRPr="003A3066">
        <w:rPr>
          <w:rFonts w:eastAsia="Arial Narrow"/>
          <w:b/>
        </w:rPr>
        <w:t>efektywne energetycznie systemy ciepłownicze</w:t>
      </w:r>
      <w:r w:rsidRPr="003A3066">
        <w:rPr>
          <w:rFonts w:eastAsia="Arial Narrow"/>
        </w:rPr>
        <w:t xml:space="preserve">. </w:t>
      </w:r>
      <w:r w:rsidRPr="003A3066">
        <w:rPr>
          <w:b/>
        </w:rPr>
        <w:t xml:space="preserve">Oczekuje się, że w 2030 r. co najmniej 85% spośród systemów ciepłowniczych lub chłodniczych, w których moc zamówiona przekracza 5 MW spełniać będzie kryteria efektywnego energetycznie systemu ciepłowniczego. </w:t>
      </w:r>
      <w:r w:rsidRPr="003A3066">
        <w:rPr>
          <w:rFonts w:eastAsia="Arial Narrow"/>
        </w:rPr>
        <w:t xml:space="preserve">Kluczowa jest techniczna </w:t>
      </w:r>
      <w:r w:rsidRPr="003A3066">
        <w:rPr>
          <w:rFonts w:eastAsia="Arial Narrow"/>
          <w:b/>
        </w:rPr>
        <w:t>rozbudowa ciepłownictwa sieciowego</w:t>
      </w:r>
      <w:r w:rsidRPr="003A3066">
        <w:rPr>
          <w:rFonts w:eastAsia="Arial Narrow"/>
        </w:rPr>
        <w:t xml:space="preserve">, do czego przyczyni się rozwój kogeneracji, </w:t>
      </w:r>
      <w:proofErr w:type="spellStart"/>
      <w:r w:rsidRPr="003A3066">
        <w:rPr>
          <w:rFonts w:eastAsia="Arial Narrow"/>
        </w:rPr>
        <w:t>uciepłownianie</w:t>
      </w:r>
      <w:proofErr w:type="spellEnd"/>
      <w:r w:rsidRPr="003A3066">
        <w:rPr>
          <w:rFonts w:eastAsia="Arial Narrow"/>
        </w:rPr>
        <w:t xml:space="preserve"> elektrowni, zwiększenie wykorzystania OZE i odpadów w ciepłownictwie systemowym, modernizacja i rozbudowa systemu dystrybucji ciepła i chłodu oraz popularyzacja magazynów ciepła i inteligentnych sieci.</w:t>
      </w:r>
    </w:p>
    <w:p w:rsidR="003A3066" w:rsidRPr="003A3066" w:rsidRDefault="003A3066" w:rsidP="003A3066">
      <w:pPr>
        <w:spacing w:after="100"/>
        <w:rPr>
          <w:rFonts w:eastAsia="Arial Narrow"/>
        </w:rPr>
      </w:pPr>
      <w:r w:rsidRPr="003A3066">
        <w:t>N</w:t>
      </w:r>
      <w:r w:rsidRPr="003A3066">
        <w:rPr>
          <w:rFonts w:eastAsia="Arial Narrow"/>
        </w:rPr>
        <w:t xml:space="preserve">a terenach, na których istnieją techniczne warunki dostarczenia ciepła z efektywnego energetycznie systemu ciepłowniczego, </w:t>
      </w:r>
      <w:r w:rsidRPr="003A3066">
        <w:rPr>
          <w:rFonts w:eastAsia="Arial Narrow"/>
          <w:b/>
        </w:rPr>
        <w:t>odbiorcy w pierwszej kolejności powinni korzystać z ciepła sieciowego</w:t>
      </w:r>
      <w:r w:rsidRPr="003A3066">
        <w:rPr>
          <w:rFonts w:eastAsia="Arial Narrow"/>
        </w:rPr>
        <w:t xml:space="preserve">, o ile nie zastosują bardziej ekologicznego rozwiązania. Konieczne jest konsekwentne egzekwowanie tego obowiązku. Jednocześnie opracowany zostanie nowy model rynku, tak, aby ceny ciepła były akceptowalne dla odbiorców, a równocześnie umożliwiały pokrycie kosztów uzasadnionych wraz ze zwrotem z zainwestowanego kapitału. </w:t>
      </w:r>
    </w:p>
    <w:p w:rsidR="003A3066" w:rsidRPr="003A3066" w:rsidRDefault="003A3066" w:rsidP="003A3066">
      <w:pPr>
        <w:spacing w:after="100"/>
        <w:rPr>
          <w:rFonts w:eastAsia="Arial Narrow"/>
        </w:rPr>
      </w:pPr>
      <w:r w:rsidRPr="003A3066">
        <w:rPr>
          <w:rFonts w:eastAsia="Arial Narrow"/>
        </w:rPr>
        <w:t xml:space="preserve">Do pokrywania </w:t>
      </w:r>
      <w:r w:rsidRPr="003A3066">
        <w:rPr>
          <w:rFonts w:eastAsia="Arial Narrow"/>
          <w:b/>
        </w:rPr>
        <w:t>potrzeb cieplnych w sposób indywidualny</w:t>
      </w:r>
      <w:r w:rsidRPr="003A3066">
        <w:rPr>
          <w:rFonts w:eastAsia="Arial Narrow"/>
        </w:rPr>
        <w:t xml:space="preserve"> powinno wykorzystywać się źródła o możliwie najniższej emisyjności (gaz, niepalne OZE, pompy ciepła, ogrzewanie elektryczne, niskoemisyjne paliwa stałe) i stopniowo odchodzić od paliw stałych. Jednocześnie konieczne jest zwiększenie monitoringu emisji w domach jednorodzinnych oraz wyciąganie konsekwencji od odpowiedzialnych za zanieczyszczenia. </w:t>
      </w:r>
    </w:p>
    <w:p w:rsidR="003A3066" w:rsidRPr="003A3066" w:rsidRDefault="003A3066" w:rsidP="003A3066">
      <w:pPr>
        <w:spacing w:after="100"/>
        <w:rPr>
          <w:i/>
        </w:rPr>
      </w:pPr>
      <w:r w:rsidRPr="003A3066">
        <w:rPr>
          <w:b/>
        </w:rPr>
        <w:t xml:space="preserve">PROJEKT STRATEGICZNY PEP2040 w kierunku 7: </w:t>
      </w:r>
      <w:r w:rsidRPr="003A3066">
        <w:rPr>
          <w:i/>
        </w:rPr>
        <w:t>Rozwój ciepłownictwa systemowego</w:t>
      </w:r>
    </w:p>
    <w:p w:rsidR="003A3066" w:rsidRPr="003A3066" w:rsidRDefault="003A3066" w:rsidP="003A3066">
      <w:pPr>
        <w:pStyle w:val="Bezodstpw"/>
        <w:tabs>
          <w:tab w:val="left" w:leader="dot" w:pos="9072"/>
        </w:tabs>
        <w:spacing w:after="100"/>
        <w:rPr>
          <w:color w:val="E7E6E6" w:themeColor="background2"/>
          <w:sz w:val="6"/>
          <w:szCs w:val="6"/>
        </w:rPr>
      </w:pPr>
      <w:r w:rsidRPr="003A3066">
        <w:rPr>
          <w:color w:val="E7E6E6" w:themeColor="background2"/>
          <w:sz w:val="6"/>
          <w:szCs w:val="6"/>
        </w:rPr>
        <w:tab/>
      </w:r>
    </w:p>
    <w:p w:rsidR="003A3066" w:rsidRPr="003A3066" w:rsidRDefault="003A3066" w:rsidP="003A3066">
      <w:pPr>
        <w:spacing w:after="100"/>
      </w:pPr>
      <w:r w:rsidRPr="003A3066">
        <w:rPr>
          <w:b/>
          <w:noProof/>
          <w:lang w:eastAsia="pl-PL"/>
        </w:rPr>
        <mc:AlternateContent>
          <mc:Choice Requires="wps">
            <w:drawing>
              <wp:anchor distT="0" distB="0" distL="114300" distR="114300" simplePos="0" relativeHeight="251838464" behindDoc="0" locked="0" layoutInCell="1" allowOverlap="1" wp14:anchorId="6A2B0FFD" wp14:editId="11115925">
                <wp:simplePos x="0" y="0"/>
                <wp:positionH relativeFrom="margin">
                  <wp:posOffset>28575</wp:posOffset>
                </wp:positionH>
                <wp:positionV relativeFrom="paragraph">
                  <wp:posOffset>46990</wp:posOffset>
                </wp:positionV>
                <wp:extent cx="1584000" cy="432000"/>
                <wp:effectExtent l="57150" t="38100" r="54610" b="82550"/>
                <wp:wrapSquare wrapText="bothSides"/>
                <wp:docPr id="288" name="Prostokąt 288"/>
                <wp:cNvGraphicFramePr/>
                <a:graphic xmlns:a="http://schemas.openxmlformats.org/drawingml/2006/main">
                  <a:graphicData uri="http://schemas.microsoft.com/office/word/2010/wordprocessingShape">
                    <wps:wsp>
                      <wps:cNvSpPr/>
                      <wps:spPr>
                        <a:xfrm>
                          <a:off x="0" y="0"/>
                          <a:ext cx="1584000" cy="432000"/>
                        </a:xfrm>
                        <a:prstGeom prst="rect">
                          <a:avLst/>
                        </a:prstGeom>
                        <a:solidFill>
                          <a:srgbClr val="993366"/>
                        </a:solidFill>
                      </wps:spPr>
                      <wps:style>
                        <a:lnRef idx="0">
                          <a:schemeClr val="accent2"/>
                        </a:lnRef>
                        <a:fillRef idx="3">
                          <a:schemeClr val="accent2"/>
                        </a:fillRef>
                        <a:effectRef idx="3">
                          <a:schemeClr val="accent2"/>
                        </a:effectRef>
                        <a:fontRef idx="minor">
                          <a:schemeClr val="lt1"/>
                        </a:fontRef>
                      </wps:style>
                      <wps:txbx>
                        <w:txbxContent>
                          <w:p w:rsidR="003419EC" w:rsidRPr="00BC5DE6" w:rsidRDefault="003419EC" w:rsidP="003A3066">
                            <w:pPr>
                              <w:pStyle w:val="nawigator"/>
                              <w:rPr>
                                <w:color w:val="FFFFFF" w:themeColor="background1"/>
                              </w:rPr>
                            </w:pPr>
                            <w:r w:rsidRPr="00BC5DE6">
                              <w:rPr>
                                <w:color w:val="FFFFFF" w:themeColor="background1"/>
                              </w:rPr>
                              <w:t>Kierunek 8. Poprawa efektywności energetycznej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A2B0FFD" id="Prostokąt 288" o:spid="_x0000_s1249" style="position:absolute;left:0;text-align:left;margin-left:2.25pt;margin-top:3.7pt;width:124.7pt;height:34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" fillcolor="#936" stroked="f">
                <v:shadow on="t" color="black" opacity="41287f" offset="0,1.5pt"/>
                <v:textbox>
                  <w:txbxContent>
                    <w:p w:rsidR="003419EC" w:rsidRPr="00BC5DE6" w:rsidRDefault="003419EC" w:rsidP="003A3066">
                      <w:pPr>
                        <w:pStyle w:val="nawigator"/>
                        <w:rPr>
                          <w:color w:val="FFFFFF" w:themeColor="background1"/>
                        </w:rPr>
                      </w:pPr>
                      <w:r w:rsidRPr="00BC5DE6">
                        <w:rPr>
                          <w:color w:val="FFFFFF" w:themeColor="background1"/>
                        </w:rPr>
                        <w:t>Kierunek 8. Poprawa efektywności energetycznej</w:t>
                      </w:r>
                    </w:p>
                  </w:txbxContent>
                </v:textbox>
                <w10:wrap type="square" anchorx="margin"/>
              </v:rect>
            </w:pict>
          </mc:Fallback>
        </mc:AlternateContent>
      </w:r>
      <w:r w:rsidRPr="003A3066">
        <w:t xml:space="preserve">Działanie proefektywnościowe prowadzą do redukcji zużycia energii i mniejszych kosztów energii. Wiążą się także z wdrażaniem nowych technologii i wzrostem innowacyjności gospodarki, wpływając na jej atrakcyjność i konkurencyjność. </w:t>
      </w:r>
      <w:proofErr w:type="spellStart"/>
      <w:r w:rsidRPr="003A3066">
        <w:t>Ogólnounijny</w:t>
      </w:r>
      <w:proofErr w:type="spellEnd"/>
      <w:r w:rsidRPr="003A3066">
        <w:t xml:space="preserve"> cel na 2030 r. wynosi 32,5%, a Polska deklaruje </w:t>
      </w:r>
      <w:r w:rsidRPr="003A3066">
        <w:rPr>
          <w:b/>
        </w:rPr>
        <w:t>23% oszczędności energii pierwotnej</w:t>
      </w:r>
      <w:r w:rsidRPr="003A3066">
        <w:t xml:space="preserve"> w stosunku do prognoz z 2007 r. Potencjał poprawy efektywności energetycznej tkwi niemal w całej gospodarce, ale nie każde przedsięwzięcie poprawy efektywności energetycznej jest racjonalne, dlatego należy oszczędności odnosić do nakładów.</w:t>
      </w:r>
    </w:p>
    <w:p w:rsidR="003A3066" w:rsidRPr="003A3066" w:rsidRDefault="003A3066" w:rsidP="003A3066">
      <w:pPr>
        <w:spacing w:after="100"/>
      </w:pPr>
      <w:r w:rsidRPr="003A3066">
        <w:t xml:space="preserve">Wzrost efektywności gospodarki będzie kreowany przez zobowiązanie grupy podmiotów do poprawy efektywności energetycznej lub zakupu świadectw efektywności energetycznej, ale także z wykorzystaniem prawnych i finansowych zachęt do działań proefektywnościowych. Ogromne znaczenie ma także poprawa świadomości o racjonalnym zużyciu energii. </w:t>
      </w:r>
    </w:p>
    <w:p w:rsidR="003A3066" w:rsidRPr="003A3066" w:rsidRDefault="003A3066" w:rsidP="003A3066">
      <w:pPr>
        <w:spacing w:after="100"/>
      </w:pPr>
      <w:r w:rsidRPr="003A3066">
        <w:t xml:space="preserve">Nieefektywne wykorzystanie energii jest silnie związane z problemem </w:t>
      </w:r>
      <w:r w:rsidRPr="003A3066">
        <w:rPr>
          <w:b/>
        </w:rPr>
        <w:t xml:space="preserve">niskiej emisji </w:t>
      </w:r>
      <w:r w:rsidRPr="003A3066">
        <w:t xml:space="preserve">(spalanie niskiej jakości węgla oraz odpadów w gospodarstwach domowych; niewłaściwa obsługa instalacji; spalanie węgla w lokalnych ciepłowniach o niskiej sprawności; emisja komunikacyjna). Głównym narzędziem walki z problemem jest powszechna termomodernizacja budynków mieszkalnych oraz zapewnienie efektywnego i ekologicznego dostępu do ciepła, co będzie mieć także wpływ na redukcję problemu </w:t>
      </w:r>
      <w:r w:rsidRPr="003A3066">
        <w:rPr>
          <w:b/>
        </w:rPr>
        <w:t>ubóstwa energetycznego</w:t>
      </w:r>
      <w:r w:rsidRPr="003A3066">
        <w:t xml:space="preserve">. Na zmniejszenie emisji komunikacyjnej oddziaływać będzie także wdrożenie </w:t>
      </w:r>
      <w:proofErr w:type="spellStart"/>
      <w:r w:rsidRPr="003A3066">
        <w:t>elektromobilności</w:t>
      </w:r>
      <w:proofErr w:type="spellEnd"/>
      <w:r w:rsidRPr="003A3066">
        <w:t xml:space="preserve"> oraz szeregu działań zaplanowanych dla rozwoju rynku paliw alternatywnych. </w:t>
      </w:r>
    </w:p>
    <w:p w:rsidR="003A3066" w:rsidRPr="003A3066" w:rsidRDefault="003A3066" w:rsidP="003A3066">
      <w:pPr>
        <w:spacing w:after="100"/>
        <w:rPr>
          <w:i/>
        </w:rPr>
      </w:pPr>
      <w:r w:rsidRPr="003A3066">
        <w:rPr>
          <w:b/>
        </w:rPr>
        <w:t xml:space="preserve">PROJEKT STRATEGICZNY PEP2040 w kierunku 8: </w:t>
      </w:r>
      <w:r w:rsidRPr="003A3066">
        <w:rPr>
          <w:i/>
        </w:rPr>
        <w:t>Promowanie poprawy efektywności energetycznej</w:t>
      </w:r>
      <w:r w:rsidRPr="003A3066">
        <w:rPr>
          <w:i/>
        </w:rPr>
        <w:br w:type="page"/>
      </w:r>
    </w:p>
    <w:p w:rsidR="003A3066" w:rsidRPr="003A3066" w:rsidRDefault="003A3066" w:rsidP="003A3066">
      <w:pPr>
        <w:pStyle w:val="Nagwek1"/>
      </w:pPr>
      <w:bookmarkStart w:id="40" w:name="_Toc24025467"/>
      <w:bookmarkEnd w:id="30"/>
      <w:r w:rsidRPr="003A3066">
        <w:t>Dokumenty powiązane</w:t>
      </w:r>
      <w:bookmarkEnd w:id="40"/>
    </w:p>
    <w:p w:rsidR="003A3066" w:rsidRPr="003A3066" w:rsidRDefault="003A3066" w:rsidP="003A3066">
      <w:pPr>
        <w:rPr>
          <w:b/>
          <w:sz w:val="24"/>
          <w:szCs w:val="23"/>
        </w:rPr>
      </w:pPr>
      <w:r w:rsidRPr="003A3066">
        <w:rPr>
          <w:b/>
          <w:sz w:val="24"/>
          <w:szCs w:val="23"/>
        </w:rPr>
        <w:t xml:space="preserve">Dokumenty </w:t>
      </w:r>
      <w:proofErr w:type="spellStart"/>
      <w:r w:rsidRPr="003A3066">
        <w:rPr>
          <w:b/>
          <w:sz w:val="24"/>
          <w:szCs w:val="23"/>
        </w:rPr>
        <w:t>pozalegislacyjne</w:t>
      </w:r>
      <w:proofErr w:type="spellEnd"/>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57" w:type="dxa"/>
        </w:tblCellMar>
        <w:tblLook w:val="04A0" w:firstRow="1" w:lastRow="0" w:firstColumn="1" w:lastColumn="0" w:noHBand="0" w:noVBand="1"/>
      </w:tblPr>
      <w:tblGrid>
        <w:gridCol w:w="2211"/>
        <w:gridCol w:w="227"/>
        <w:gridCol w:w="6776"/>
      </w:tblGrid>
      <w:tr w:rsidR="003A3066" w:rsidRPr="003A3066" w:rsidTr="003419EC">
        <w:tc>
          <w:tcPr>
            <w:tcW w:w="2211" w:type="dxa"/>
          </w:tcPr>
          <w:p w:rsidR="003A3066" w:rsidRPr="003A3066" w:rsidRDefault="003A3066" w:rsidP="003419EC">
            <w:pPr>
              <w:spacing w:after="40" w:line="240" w:lineRule="auto"/>
              <w:jc w:val="right"/>
              <w:rPr>
                <w:b/>
              </w:rPr>
            </w:pPr>
            <w:r w:rsidRPr="003A3066">
              <w:rPr>
                <w:b/>
              </w:rPr>
              <w:t>efektywność energetyczna</w:t>
            </w:r>
          </w:p>
        </w:tc>
        <w:tc>
          <w:tcPr>
            <w:tcW w:w="227" w:type="dxa"/>
          </w:tcPr>
          <w:p w:rsidR="003A3066" w:rsidRPr="003A3066" w:rsidRDefault="003A3066" w:rsidP="003419EC">
            <w:pPr>
              <w:spacing w:after="40" w:line="240" w:lineRule="auto"/>
              <w:jc w:val="center"/>
            </w:pPr>
            <w:r w:rsidRPr="003A3066">
              <w:t>–</w:t>
            </w:r>
          </w:p>
        </w:tc>
        <w:tc>
          <w:tcPr>
            <w:tcW w:w="6776" w:type="dxa"/>
          </w:tcPr>
          <w:p w:rsidR="003A3066" w:rsidRPr="003A3066" w:rsidRDefault="003A3066" w:rsidP="003419EC">
            <w:pPr>
              <w:spacing w:after="40" w:line="240" w:lineRule="auto"/>
            </w:pPr>
            <w:r w:rsidRPr="003A3066">
              <w:rPr>
                <w:i/>
              </w:rPr>
              <w:t>Krajowy Plan Działań dotyczący efektywności energetycznej dla Polski 2017</w:t>
            </w:r>
            <w:r w:rsidRPr="003A3066">
              <w:t>, 2017.</w:t>
            </w:r>
          </w:p>
          <w:p w:rsidR="003A3066" w:rsidRPr="003A3066" w:rsidRDefault="003A3066" w:rsidP="003419EC">
            <w:pPr>
              <w:spacing w:after="40" w:line="240" w:lineRule="auto"/>
            </w:pPr>
            <w:r w:rsidRPr="003A3066">
              <w:rPr>
                <w:i/>
              </w:rPr>
              <w:t>Krajowy planu mający na celu zwiększenie liczby budynków o niskim zużyciu energii</w:t>
            </w:r>
            <w:r w:rsidRPr="003A3066">
              <w:t>, 2015.</w:t>
            </w:r>
          </w:p>
        </w:tc>
      </w:tr>
      <w:tr w:rsidR="003A3066" w:rsidRPr="003A3066" w:rsidTr="003419EC">
        <w:tc>
          <w:tcPr>
            <w:tcW w:w="2211" w:type="dxa"/>
          </w:tcPr>
          <w:p w:rsidR="003A3066" w:rsidRPr="003A3066" w:rsidRDefault="003A3066" w:rsidP="003419EC">
            <w:pPr>
              <w:spacing w:after="40" w:line="240" w:lineRule="auto"/>
              <w:jc w:val="right"/>
              <w:rPr>
                <w:b/>
              </w:rPr>
            </w:pPr>
            <w:proofErr w:type="spellStart"/>
            <w:r w:rsidRPr="003A3066">
              <w:rPr>
                <w:b/>
              </w:rPr>
              <w:t>elektromobilność</w:t>
            </w:r>
            <w:proofErr w:type="spellEnd"/>
            <w:r w:rsidRPr="003A3066">
              <w:rPr>
                <w:b/>
              </w:rPr>
              <w:t xml:space="preserve"> </w:t>
            </w:r>
            <w:r w:rsidRPr="003A3066">
              <w:rPr>
                <w:b/>
              </w:rPr>
              <w:br/>
              <w:t>i paliwa alternatywne</w:t>
            </w:r>
          </w:p>
        </w:tc>
        <w:tc>
          <w:tcPr>
            <w:tcW w:w="227" w:type="dxa"/>
          </w:tcPr>
          <w:p w:rsidR="003A3066" w:rsidRPr="003A3066" w:rsidRDefault="003A3066" w:rsidP="003419EC">
            <w:pPr>
              <w:spacing w:after="40" w:line="240" w:lineRule="auto"/>
              <w:jc w:val="center"/>
            </w:pPr>
            <w:r w:rsidRPr="003A3066">
              <w:t>–</w:t>
            </w:r>
          </w:p>
        </w:tc>
        <w:tc>
          <w:tcPr>
            <w:tcW w:w="6776" w:type="dxa"/>
          </w:tcPr>
          <w:p w:rsidR="003A3066" w:rsidRPr="003A3066" w:rsidRDefault="003A3066" w:rsidP="003419EC">
            <w:pPr>
              <w:spacing w:after="40" w:line="240" w:lineRule="auto"/>
            </w:pPr>
            <w:r w:rsidRPr="003A3066">
              <w:rPr>
                <w:i/>
              </w:rPr>
              <w:t xml:space="preserve">Plan rozwoju </w:t>
            </w:r>
            <w:proofErr w:type="spellStart"/>
            <w:r w:rsidRPr="003A3066">
              <w:rPr>
                <w:i/>
              </w:rPr>
              <w:t>elektromobilności</w:t>
            </w:r>
            <w:proofErr w:type="spellEnd"/>
            <w:r w:rsidRPr="003A3066">
              <w:t>, 2017.</w:t>
            </w:r>
          </w:p>
          <w:p w:rsidR="003A3066" w:rsidRPr="003A3066" w:rsidRDefault="003A3066" w:rsidP="003419EC">
            <w:pPr>
              <w:spacing w:after="40" w:line="240" w:lineRule="auto"/>
            </w:pPr>
            <w:r w:rsidRPr="003A3066">
              <w:rPr>
                <w:i/>
              </w:rPr>
              <w:t>Krajowe ramy polityki rozwoju infrastruktury paliw alternatywnych</w:t>
            </w:r>
            <w:r w:rsidRPr="003A3066">
              <w:t>, ME 2017.</w:t>
            </w:r>
          </w:p>
        </w:tc>
      </w:tr>
      <w:tr w:rsidR="003A3066" w:rsidRPr="003A3066" w:rsidTr="003419EC">
        <w:tc>
          <w:tcPr>
            <w:tcW w:w="2211" w:type="dxa"/>
          </w:tcPr>
          <w:p w:rsidR="003A3066" w:rsidRPr="003A3066" w:rsidRDefault="003A3066" w:rsidP="003419EC">
            <w:pPr>
              <w:spacing w:after="40" w:line="240" w:lineRule="auto"/>
              <w:jc w:val="right"/>
              <w:rPr>
                <w:b/>
              </w:rPr>
            </w:pPr>
            <w:r w:rsidRPr="003A3066">
              <w:rPr>
                <w:b/>
              </w:rPr>
              <w:t>emisje zanieczyszczeń</w:t>
            </w:r>
          </w:p>
        </w:tc>
        <w:tc>
          <w:tcPr>
            <w:tcW w:w="227" w:type="dxa"/>
          </w:tcPr>
          <w:p w:rsidR="003A3066" w:rsidRPr="003A3066" w:rsidRDefault="003A3066" w:rsidP="003419EC">
            <w:pPr>
              <w:spacing w:after="40" w:line="240" w:lineRule="auto"/>
              <w:jc w:val="center"/>
            </w:pPr>
            <w:r w:rsidRPr="003A3066">
              <w:t>–</w:t>
            </w:r>
          </w:p>
        </w:tc>
        <w:tc>
          <w:tcPr>
            <w:tcW w:w="6776" w:type="dxa"/>
          </w:tcPr>
          <w:p w:rsidR="003A3066" w:rsidRPr="003A3066" w:rsidRDefault="003A3066" w:rsidP="003419EC">
            <w:pPr>
              <w:spacing w:after="40" w:line="240" w:lineRule="auto"/>
              <w:rPr>
                <w:i/>
              </w:rPr>
            </w:pPr>
            <w:r w:rsidRPr="003A3066">
              <w:rPr>
                <w:i/>
              </w:rPr>
              <w:t>Polityka ekologiczna państwa 2030 – strategia rozwoju w obszarze środowiska i gospodarki wodnej</w:t>
            </w:r>
          </w:p>
        </w:tc>
      </w:tr>
      <w:tr w:rsidR="003A3066" w:rsidRPr="003A3066" w:rsidTr="003419EC">
        <w:tc>
          <w:tcPr>
            <w:tcW w:w="2211" w:type="dxa"/>
          </w:tcPr>
          <w:p w:rsidR="003A3066" w:rsidRPr="003A3066" w:rsidRDefault="003A3066" w:rsidP="003419EC">
            <w:pPr>
              <w:spacing w:after="40" w:line="240" w:lineRule="auto"/>
              <w:jc w:val="right"/>
              <w:rPr>
                <w:b/>
              </w:rPr>
            </w:pPr>
            <w:r w:rsidRPr="003A3066">
              <w:rPr>
                <w:b/>
              </w:rPr>
              <w:t>energetyka jądrowa</w:t>
            </w:r>
          </w:p>
        </w:tc>
        <w:tc>
          <w:tcPr>
            <w:tcW w:w="227" w:type="dxa"/>
          </w:tcPr>
          <w:p w:rsidR="003A3066" w:rsidRPr="003A3066" w:rsidRDefault="003A3066" w:rsidP="003419EC">
            <w:pPr>
              <w:spacing w:after="40" w:line="240" w:lineRule="auto"/>
              <w:jc w:val="center"/>
            </w:pPr>
            <w:r w:rsidRPr="003A3066">
              <w:t>–</w:t>
            </w:r>
          </w:p>
        </w:tc>
        <w:tc>
          <w:tcPr>
            <w:tcW w:w="6776" w:type="dxa"/>
          </w:tcPr>
          <w:p w:rsidR="003A3066" w:rsidRPr="003A3066" w:rsidRDefault="003A3066" w:rsidP="003419EC">
            <w:pPr>
              <w:spacing w:after="40" w:line="240" w:lineRule="auto"/>
            </w:pPr>
            <w:r w:rsidRPr="003A3066">
              <w:rPr>
                <w:i/>
              </w:rPr>
              <w:t>Krajowy Plan postępowania z odpadami promieniotwórczymi i wypalonym paliwem jądrowym</w:t>
            </w:r>
            <w:r w:rsidRPr="003A3066">
              <w:t>, 2015.</w:t>
            </w:r>
          </w:p>
          <w:p w:rsidR="003A3066" w:rsidRPr="003A3066" w:rsidRDefault="003A3066" w:rsidP="003419EC">
            <w:pPr>
              <w:spacing w:after="40" w:line="240" w:lineRule="auto"/>
            </w:pPr>
            <w:r w:rsidRPr="003A3066">
              <w:rPr>
                <w:i/>
              </w:rPr>
              <w:t>Program polskiej energetyki jądrowej</w:t>
            </w:r>
            <w:r w:rsidRPr="003A3066">
              <w:t>, 2014.</w:t>
            </w:r>
          </w:p>
        </w:tc>
      </w:tr>
      <w:tr w:rsidR="003A3066" w:rsidRPr="003A3066" w:rsidTr="003419EC">
        <w:tc>
          <w:tcPr>
            <w:tcW w:w="2211" w:type="dxa"/>
          </w:tcPr>
          <w:p w:rsidR="003A3066" w:rsidRPr="003A3066" w:rsidRDefault="003A3066" w:rsidP="003419EC">
            <w:pPr>
              <w:spacing w:after="40" w:line="240" w:lineRule="auto"/>
              <w:jc w:val="right"/>
              <w:rPr>
                <w:b/>
              </w:rPr>
            </w:pPr>
            <w:r w:rsidRPr="003A3066">
              <w:rPr>
                <w:b/>
              </w:rPr>
              <w:t>energia elektryczna</w:t>
            </w:r>
          </w:p>
        </w:tc>
        <w:tc>
          <w:tcPr>
            <w:tcW w:w="227" w:type="dxa"/>
          </w:tcPr>
          <w:p w:rsidR="003A3066" w:rsidRPr="003A3066" w:rsidRDefault="003A3066" w:rsidP="003419EC">
            <w:pPr>
              <w:spacing w:after="40" w:line="240" w:lineRule="auto"/>
              <w:jc w:val="center"/>
            </w:pPr>
            <w:r w:rsidRPr="003A3066">
              <w:t>–</w:t>
            </w:r>
          </w:p>
        </w:tc>
        <w:tc>
          <w:tcPr>
            <w:tcW w:w="6776" w:type="dxa"/>
          </w:tcPr>
          <w:p w:rsidR="003A3066" w:rsidRPr="003A3066" w:rsidRDefault="003A3066" w:rsidP="003419EC">
            <w:pPr>
              <w:spacing w:after="40" w:line="240" w:lineRule="auto"/>
            </w:pPr>
            <w:r w:rsidRPr="003A3066">
              <w:rPr>
                <w:i/>
              </w:rPr>
              <w:t>Dziesięcioletni plan rozwoju sieci o zasięgu wspólnotowym,</w:t>
            </w:r>
            <w:r w:rsidRPr="003A3066">
              <w:t xml:space="preserve"> ENTSO-E 2016.</w:t>
            </w:r>
          </w:p>
          <w:p w:rsidR="003A3066" w:rsidRPr="003A3066" w:rsidRDefault="003A3066" w:rsidP="003419EC">
            <w:pPr>
              <w:spacing w:after="40" w:line="240" w:lineRule="auto"/>
              <w:rPr>
                <w:i/>
              </w:rPr>
            </w:pPr>
            <w:r w:rsidRPr="003A3066">
              <w:rPr>
                <w:i/>
              </w:rPr>
              <w:t xml:space="preserve">Plan rozwoju w zakresie zaspokojenia obecnego i przyszłego zapotrzebowania na energię elektryczną na lata 2018-2027, </w:t>
            </w:r>
            <w:r w:rsidRPr="003A3066">
              <w:t>PSE 2018</w:t>
            </w:r>
            <w:r w:rsidRPr="003A3066">
              <w:rPr>
                <w:i/>
              </w:rPr>
              <w:t>.</w:t>
            </w:r>
          </w:p>
          <w:p w:rsidR="003A3066" w:rsidRPr="003A3066" w:rsidRDefault="003A3066" w:rsidP="003419EC">
            <w:pPr>
              <w:spacing w:after="40" w:line="240" w:lineRule="auto"/>
            </w:pPr>
            <w:r w:rsidRPr="003A3066">
              <w:rPr>
                <w:i/>
              </w:rPr>
              <w:t>Regulacja jakościowa w latach 2018-2025 dla Operatorów Systemów Dystrybucyjnych (którzy dokonali, z dniem 1 lipca 2007 r., rozdzielenia działalności)</w:t>
            </w:r>
            <w:r w:rsidRPr="003A3066">
              <w:t>, URE 2018.</w:t>
            </w:r>
          </w:p>
        </w:tc>
      </w:tr>
      <w:tr w:rsidR="003A3066" w:rsidRPr="003A3066" w:rsidTr="003419EC">
        <w:tc>
          <w:tcPr>
            <w:tcW w:w="2211" w:type="dxa"/>
          </w:tcPr>
          <w:p w:rsidR="003A3066" w:rsidRPr="003A3066" w:rsidRDefault="003A3066" w:rsidP="003419EC">
            <w:pPr>
              <w:spacing w:after="40" w:line="240" w:lineRule="auto"/>
              <w:jc w:val="right"/>
              <w:rPr>
                <w:b/>
              </w:rPr>
            </w:pPr>
            <w:r w:rsidRPr="003A3066">
              <w:rPr>
                <w:b/>
              </w:rPr>
              <w:t>gaz ziemny</w:t>
            </w:r>
          </w:p>
        </w:tc>
        <w:tc>
          <w:tcPr>
            <w:tcW w:w="227" w:type="dxa"/>
          </w:tcPr>
          <w:p w:rsidR="003A3066" w:rsidRPr="003A3066" w:rsidRDefault="003A3066" w:rsidP="003419EC">
            <w:pPr>
              <w:spacing w:after="40" w:line="240" w:lineRule="auto"/>
              <w:jc w:val="center"/>
            </w:pPr>
            <w:r w:rsidRPr="003A3066">
              <w:t>–</w:t>
            </w:r>
          </w:p>
        </w:tc>
        <w:tc>
          <w:tcPr>
            <w:tcW w:w="6776" w:type="dxa"/>
          </w:tcPr>
          <w:p w:rsidR="003A3066" w:rsidRPr="003A3066" w:rsidRDefault="003A3066" w:rsidP="003419EC">
            <w:pPr>
              <w:spacing w:after="40" w:line="240" w:lineRule="auto"/>
            </w:pPr>
            <w:r w:rsidRPr="003A3066">
              <w:rPr>
                <w:i/>
              </w:rPr>
              <w:t>Dziesięcioletni Plan Rozwoju Systemu Przesyłowego (TYNDP – Ten-</w:t>
            </w:r>
            <w:proofErr w:type="spellStart"/>
            <w:r w:rsidRPr="003A3066">
              <w:rPr>
                <w:i/>
              </w:rPr>
              <w:t>Year</w:t>
            </w:r>
            <w:proofErr w:type="spellEnd"/>
            <w:r w:rsidRPr="003A3066">
              <w:rPr>
                <w:i/>
              </w:rPr>
              <w:t xml:space="preserve"> Network Development Plan), </w:t>
            </w:r>
            <w:r w:rsidRPr="003A3066">
              <w:t>ENTSO-G 2017.</w:t>
            </w:r>
          </w:p>
          <w:p w:rsidR="003A3066" w:rsidRPr="003A3066" w:rsidRDefault="003A3066" w:rsidP="003419EC">
            <w:pPr>
              <w:spacing w:after="40" w:line="240" w:lineRule="auto"/>
            </w:pPr>
            <w:r w:rsidRPr="003A3066">
              <w:rPr>
                <w:i/>
              </w:rPr>
              <w:t>Krajowy Dziesięcioletni Plan Rozwoju Systemu Przesyłowego 2018-2027</w:t>
            </w:r>
            <w:r w:rsidRPr="003A3066">
              <w:t>, GAZ-SYSTEM S.A. 2017.</w:t>
            </w:r>
          </w:p>
          <w:p w:rsidR="003A3066" w:rsidRPr="003A3066" w:rsidRDefault="003A3066" w:rsidP="003419EC">
            <w:pPr>
              <w:spacing w:after="40" w:line="240" w:lineRule="auto"/>
            </w:pPr>
            <w:r w:rsidRPr="003A3066">
              <w:rPr>
                <w:i/>
              </w:rPr>
              <w:t xml:space="preserve">Plan działań na rzecz integracji bałtyckiego rynku energii </w:t>
            </w:r>
            <w:r w:rsidRPr="003A3066">
              <w:t xml:space="preserve">– BEMIP (ang. </w:t>
            </w:r>
            <w:proofErr w:type="spellStart"/>
            <w:r w:rsidRPr="003A3066">
              <w:rPr>
                <w:i/>
              </w:rPr>
              <w:t>Baltic</w:t>
            </w:r>
            <w:proofErr w:type="spellEnd"/>
            <w:r w:rsidRPr="003A3066">
              <w:rPr>
                <w:i/>
              </w:rPr>
              <w:t xml:space="preserve"> Energy Market </w:t>
            </w:r>
            <w:proofErr w:type="spellStart"/>
            <w:r w:rsidRPr="003A3066">
              <w:rPr>
                <w:i/>
              </w:rPr>
              <w:t>Interconnection</w:t>
            </w:r>
            <w:proofErr w:type="spellEnd"/>
            <w:r w:rsidRPr="003A3066">
              <w:rPr>
                <w:i/>
              </w:rPr>
              <w:t xml:space="preserve"> Plan</w:t>
            </w:r>
            <w:r w:rsidRPr="003A3066">
              <w:t>), 2009, aktualizacja 2015.</w:t>
            </w:r>
          </w:p>
        </w:tc>
      </w:tr>
      <w:tr w:rsidR="003A3066" w:rsidRPr="003A3066" w:rsidTr="003419EC">
        <w:tc>
          <w:tcPr>
            <w:tcW w:w="2211" w:type="dxa"/>
          </w:tcPr>
          <w:p w:rsidR="003A3066" w:rsidRPr="003A3066" w:rsidRDefault="003A3066" w:rsidP="003419EC">
            <w:pPr>
              <w:spacing w:after="40" w:line="240" w:lineRule="auto"/>
              <w:jc w:val="right"/>
              <w:rPr>
                <w:b/>
              </w:rPr>
            </w:pPr>
            <w:r w:rsidRPr="003A3066">
              <w:rPr>
                <w:b/>
              </w:rPr>
              <w:t>odnawialne źródła energii</w:t>
            </w:r>
          </w:p>
        </w:tc>
        <w:tc>
          <w:tcPr>
            <w:tcW w:w="227" w:type="dxa"/>
          </w:tcPr>
          <w:p w:rsidR="003A3066" w:rsidRPr="003A3066" w:rsidRDefault="003A3066" w:rsidP="003419EC">
            <w:pPr>
              <w:spacing w:after="40" w:line="240" w:lineRule="auto"/>
              <w:jc w:val="center"/>
            </w:pPr>
            <w:r w:rsidRPr="003A3066">
              <w:t>–</w:t>
            </w:r>
          </w:p>
        </w:tc>
        <w:tc>
          <w:tcPr>
            <w:tcW w:w="6776" w:type="dxa"/>
          </w:tcPr>
          <w:p w:rsidR="003A3066" w:rsidRPr="003A3066" w:rsidRDefault="003A3066" w:rsidP="003419EC">
            <w:pPr>
              <w:spacing w:after="40" w:line="240" w:lineRule="auto"/>
            </w:pPr>
            <w:r w:rsidRPr="003A3066">
              <w:rPr>
                <w:i/>
              </w:rPr>
              <w:t>Krajowy Plan Działania w zakresie energii ze źródeł odnawialnych do 2020 r.</w:t>
            </w:r>
            <w:r w:rsidRPr="003A3066">
              <w:t>, 2010.</w:t>
            </w:r>
          </w:p>
        </w:tc>
      </w:tr>
      <w:tr w:rsidR="003A3066" w:rsidRPr="003A3066" w:rsidTr="003419EC">
        <w:tc>
          <w:tcPr>
            <w:tcW w:w="2211" w:type="dxa"/>
          </w:tcPr>
          <w:p w:rsidR="003A3066" w:rsidRPr="003A3066" w:rsidRDefault="003A3066" w:rsidP="003419EC">
            <w:pPr>
              <w:spacing w:after="40" w:line="240" w:lineRule="auto"/>
              <w:jc w:val="right"/>
              <w:rPr>
                <w:b/>
              </w:rPr>
            </w:pPr>
            <w:r w:rsidRPr="003A3066">
              <w:rPr>
                <w:b/>
              </w:rPr>
              <w:t>odpady, spalarnie odpadów</w:t>
            </w:r>
          </w:p>
        </w:tc>
        <w:tc>
          <w:tcPr>
            <w:tcW w:w="227" w:type="dxa"/>
          </w:tcPr>
          <w:p w:rsidR="003A3066" w:rsidRPr="003A3066" w:rsidRDefault="003A3066" w:rsidP="003419EC">
            <w:pPr>
              <w:spacing w:after="40" w:line="240" w:lineRule="auto"/>
              <w:jc w:val="center"/>
            </w:pPr>
            <w:r w:rsidRPr="003A3066">
              <w:t>–</w:t>
            </w:r>
          </w:p>
        </w:tc>
        <w:tc>
          <w:tcPr>
            <w:tcW w:w="6776" w:type="dxa"/>
          </w:tcPr>
          <w:p w:rsidR="003A3066" w:rsidRPr="003A3066" w:rsidRDefault="003A3066" w:rsidP="003419EC">
            <w:pPr>
              <w:spacing w:after="40" w:line="240" w:lineRule="auto"/>
            </w:pPr>
            <w:r w:rsidRPr="003A3066">
              <w:rPr>
                <w:i/>
              </w:rPr>
              <w:t>Krajowy plan gospodarki odpadami 2022</w:t>
            </w:r>
            <w:r w:rsidRPr="003A3066">
              <w:t>, 2016.</w:t>
            </w:r>
          </w:p>
        </w:tc>
      </w:tr>
      <w:tr w:rsidR="003A3066" w:rsidRPr="003A3066" w:rsidTr="003419EC">
        <w:tc>
          <w:tcPr>
            <w:tcW w:w="2211" w:type="dxa"/>
          </w:tcPr>
          <w:p w:rsidR="003A3066" w:rsidRPr="003A3066" w:rsidRDefault="003A3066" w:rsidP="003419EC">
            <w:pPr>
              <w:spacing w:after="40" w:line="240" w:lineRule="auto"/>
              <w:jc w:val="right"/>
              <w:rPr>
                <w:b/>
              </w:rPr>
            </w:pPr>
            <w:r w:rsidRPr="003A3066">
              <w:rPr>
                <w:b/>
              </w:rPr>
              <w:t>ropa i paliwa naftowe</w:t>
            </w:r>
          </w:p>
        </w:tc>
        <w:tc>
          <w:tcPr>
            <w:tcW w:w="227" w:type="dxa"/>
          </w:tcPr>
          <w:p w:rsidR="003A3066" w:rsidRPr="003A3066" w:rsidRDefault="003A3066" w:rsidP="003419EC">
            <w:pPr>
              <w:spacing w:after="40" w:line="240" w:lineRule="auto"/>
              <w:jc w:val="center"/>
            </w:pPr>
            <w:r w:rsidRPr="003A3066">
              <w:t>–</w:t>
            </w:r>
          </w:p>
        </w:tc>
        <w:tc>
          <w:tcPr>
            <w:tcW w:w="6776" w:type="dxa"/>
          </w:tcPr>
          <w:p w:rsidR="003A3066" w:rsidRPr="003A3066" w:rsidRDefault="003A3066" w:rsidP="003419EC">
            <w:pPr>
              <w:spacing w:after="40" w:line="240" w:lineRule="auto"/>
              <w:rPr>
                <w:i/>
              </w:rPr>
            </w:pPr>
            <w:r w:rsidRPr="003A3066">
              <w:rPr>
                <w:i/>
              </w:rPr>
              <w:t>Polityka Rządu RP dla infrastruktury logistycznej w sektorze naftowym</w:t>
            </w:r>
            <w:r w:rsidRPr="003A3066">
              <w:t>, 2017.</w:t>
            </w:r>
          </w:p>
        </w:tc>
      </w:tr>
      <w:tr w:rsidR="003A3066" w:rsidRPr="003A3066" w:rsidTr="003419EC">
        <w:tc>
          <w:tcPr>
            <w:tcW w:w="2211" w:type="dxa"/>
          </w:tcPr>
          <w:p w:rsidR="003A3066" w:rsidRPr="003A3066" w:rsidRDefault="003A3066" w:rsidP="003419EC">
            <w:pPr>
              <w:spacing w:after="40" w:line="240" w:lineRule="auto"/>
              <w:jc w:val="right"/>
              <w:rPr>
                <w:b/>
              </w:rPr>
            </w:pPr>
            <w:r w:rsidRPr="003A3066">
              <w:rPr>
                <w:b/>
              </w:rPr>
              <w:t>surowce</w:t>
            </w:r>
          </w:p>
        </w:tc>
        <w:tc>
          <w:tcPr>
            <w:tcW w:w="227" w:type="dxa"/>
          </w:tcPr>
          <w:p w:rsidR="003A3066" w:rsidRPr="003A3066" w:rsidRDefault="003A3066" w:rsidP="003419EC">
            <w:pPr>
              <w:spacing w:after="40" w:line="240" w:lineRule="auto"/>
              <w:jc w:val="center"/>
            </w:pPr>
            <w:r w:rsidRPr="003A3066">
              <w:t>–</w:t>
            </w:r>
          </w:p>
        </w:tc>
        <w:tc>
          <w:tcPr>
            <w:tcW w:w="6776" w:type="dxa"/>
          </w:tcPr>
          <w:p w:rsidR="003A3066" w:rsidRPr="003A3066" w:rsidRDefault="003A3066" w:rsidP="003419EC">
            <w:pPr>
              <w:spacing w:after="40" w:line="240" w:lineRule="auto"/>
            </w:pPr>
            <w:r w:rsidRPr="003A3066">
              <w:rPr>
                <w:i/>
              </w:rPr>
              <w:t>Polityka Surowcowa Państwa</w:t>
            </w:r>
            <w:r w:rsidRPr="003A3066">
              <w:t>, 2019 (projekt).</w:t>
            </w:r>
          </w:p>
        </w:tc>
      </w:tr>
      <w:tr w:rsidR="003A3066" w:rsidRPr="003A3066" w:rsidTr="003419EC">
        <w:tc>
          <w:tcPr>
            <w:tcW w:w="2211" w:type="dxa"/>
          </w:tcPr>
          <w:p w:rsidR="003A3066" w:rsidRPr="003A3066" w:rsidRDefault="003A3066" w:rsidP="003419EC">
            <w:pPr>
              <w:spacing w:after="40" w:line="240" w:lineRule="auto"/>
              <w:jc w:val="right"/>
              <w:rPr>
                <w:b/>
              </w:rPr>
            </w:pPr>
            <w:r w:rsidRPr="003A3066">
              <w:rPr>
                <w:b/>
              </w:rPr>
              <w:t>węgiel kamienny i brunatny</w:t>
            </w:r>
          </w:p>
        </w:tc>
        <w:tc>
          <w:tcPr>
            <w:tcW w:w="227" w:type="dxa"/>
          </w:tcPr>
          <w:p w:rsidR="003A3066" w:rsidRPr="003A3066" w:rsidRDefault="003A3066" w:rsidP="003419EC">
            <w:pPr>
              <w:spacing w:after="40" w:line="240" w:lineRule="auto"/>
              <w:jc w:val="center"/>
            </w:pPr>
            <w:r w:rsidRPr="003A3066">
              <w:t>–</w:t>
            </w:r>
          </w:p>
        </w:tc>
        <w:tc>
          <w:tcPr>
            <w:tcW w:w="6776" w:type="dxa"/>
          </w:tcPr>
          <w:p w:rsidR="003A3066" w:rsidRPr="003A3066" w:rsidRDefault="003A3066" w:rsidP="003419EC">
            <w:pPr>
              <w:spacing w:after="40" w:line="240" w:lineRule="auto"/>
            </w:pPr>
            <w:r w:rsidRPr="003A3066">
              <w:rPr>
                <w:i/>
              </w:rPr>
              <w:t>Program dla sektora górnictwa węgla kamiennego w Polsce (perspektywa 2030 r.)</w:t>
            </w:r>
            <w:r w:rsidRPr="003A3066">
              <w:t>, 2018.</w:t>
            </w:r>
          </w:p>
          <w:p w:rsidR="003A3066" w:rsidRPr="003A3066" w:rsidRDefault="003A3066" w:rsidP="003419EC">
            <w:pPr>
              <w:spacing w:after="40" w:line="240" w:lineRule="auto"/>
              <w:rPr>
                <w:i/>
              </w:rPr>
            </w:pPr>
            <w:r w:rsidRPr="003A3066">
              <w:rPr>
                <w:i/>
              </w:rPr>
              <w:t>Program dla sektora górnictwa węgla brunatnego w Polsce (perspektywa 2030 r.)</w:t>
            </w:r>
            <w:r w:rsidRPr="003A3066">
              <w:t>, 2018.</w:t>
            </w:r>
          </w:p>
        </w:tc>
      </w:tr>
      <w:tr w:rsidR="003A3066" w:rsidRPr="003A3066" w:rsidTr="003419EC">
        <w:tc>
          <w:tcPr>
            <w:tcW w:w="2211" w:type="dxa"/>
          </w:tcPr>
          <w:p w:rsidR="003A3066" w:rsidRPr="003A3066" w:rsidRDefault="003A3066" w:rsidP="003419EC">
            <w:pPr>
              <w:spacing w:after="40" w:line="240" w:lineRule="auto"/>
              <w:jc w:val="right"/>
              <w:rPr>
                <w:b/>
              </w:rPr>
            </w:pPr>
            <w:r w:rsidRPr="003A3066">
              <w:rPr>
                <w:b/>
              </w:rPr>
              <w:t>strategie wynikające z systemu zarzadzania rozwojem kraju</w:t>
            </w:r>
          </w:p>
        </w:tc>
        <w:tc>
          <w:tcPr>
            <w:tcW w:w="227" w:type="dxa"/>
          </w:tcPr>
          <w:p w:rsidR="003A3066" w:rsidRPr="003A3066" w:rsidRDefault="003A3066" w:rsidP="003419EC">
            <w:pPr>
              <w:spacing w:after="40" w:line="240" w:lineRule="auto"/>
              <w:jc w:val="center"/>
            </w:pPr>
            <w:r w:rsidRPr="003A3066">
              <w:t>–</w:t>
            </w:r>
          </w:p>
        </w:tc>
        <w:tc>
          <w:tcPr>
            <w:tcW w:w="6776" w:type="dxa"/>
          </w:tcPr>
          <w:p w:rsidR="003A3066" w:rsidRPr="003A3066" w:rsidRDefault="003A3066" w:rsidP="003419EC">
            <w:pPr>
              <w:rPr>
                <w:i/>
              </w:rPr>
            </w:pPr>
            <w:r w:rsidRPr="003A3066">
              <w:rPr>
                <w:i/>
              </w:rPr>
              <w:t xml:space="preserve">Strategia na rzecz Odpowiedzialnego Rozwoju do roku 2020 (z perspektywą do 2030 r.) </w:t>
            </w:r>
            <w:r w:rsidRPr="003A3066">
              <w:t xml:space="preserve">oraz  zintegrowane strategie (oprócz PEP2040): </w:t>
            </w:r>
            <w:r w:rsidRPr="003A3066">
              <w:rPr>
                <w:i/>
              </w:rPr>
              <w:t>(1) Polityka ekologicznej państwa 2030, (2) Strategia zrównoważonego rozwoju wsi, rolnictwa i rybactwa 2030, (3) Strategia zrównoważonego rozwoju transportu do 2030 roku, (4) Strategia produktywności, (5) Krajowa strategia rozwoju regionalnego, (6) Strategia „Sprawne i nowoczesne państwo”, (7) Strategia rozwoju kapitału społecznego, (8) Strategia rozwoju kapitału ludzkiego</w:t>
            </w:r>
          </w:p>
        </w:tc>
      </w:tr>
    </w:tbl>
    <w:p w:rsidR="003A3066" w:rsidRPr="003A3066" w:rsidRDefault="003A3066" w:rsidP="003A3066">
      <w:pPr>
        <w:spacing w:after="160" w:line="259" w:lineRule="auto"/>
      </w:pPr>
    </w:p>
    <w:p w:rsidR="003A3066" w:rsidRPr="003A3066" w:rsidRDefault="003A3066" w:rsidP="003A3066">
      <w:pPr>
        <w:spacing w:after="160" w:line="259" w:lineRule="auto"/>
      </w:pPr>
    </w:p>
    <w:p w:rsidR="003A3066" w:rsidRPr="003A3066" w:rsidRDefault="003A3066" w:rsidP="003A3066">
      <w:pPr>
        <w:spacing w:after="240"/>
        <w:rPr>
          <w:b/>
          <w:sz w:val="24"/>
          <w:szCs w:val="23"/>
        </w:rPr>
      </w:pPr>
      <w:r w:rsidRPr="003A3066">
        <w:rPr>
          <w:b/>
          <w:sz w:val="24"/>
          <w:szCs w:val="23"/>
        </w:rPr>
        <w:t>Ustawy krajowe, najistotniejsze dla sektora energii</w:t>
      </w:r>
    </w:p>
    <w:p w:rsidR="003A3066" w:rsidRPr="003A3066" w:rsidRDefault="003A3066" w:rsidP="003A3066">
      <w:r w:rsidRPr="003A3066">
        <w:t>ustawa z dnia 10 kwietnia 1997 r. Prawo energetyczne (Dz. U. z 2019 r. poz. 755)</w:t>
      </w:r>
    </w:p>
    <w:p w:rsidR="003A3066" w:rsidRPr="003A3066" w:rsidRDefault="003A3066" w:rsidP="003A3066">
      <w:r w:rsidRPr="003A3066">
        <w:t>ustawa z dnia 29 listopada 2000 r. Prawo atomowe (Dz. U. z 2018 r. poz. 792)</w:t>
      </w:r>
    </w:p>
    <w:p w:rsidR="003A3066" w:rsidRPr="003A3066" w:rsidRDefault="003A3066" w:rsidP="003A3066">
      <w:r w:rsidRPr="003A3066">
        <w:t xml:space="preserve">ustawa z dnia 27 kwietnia 2001 r. Prawo ochrony środowiska (Dz. U. z 2001 r. Nr 62, poz. 627 z </w:t>
      </w:r>
      <w:proofErr w:type="spellStart"/>
      <w:r w:rsidRPr="003A3066">
        <w:t>późn</w:t>
      </w:r>
      <w:proofErr w:type="spellEnd"/>
      <w:r w:rsidRPr="003A3066">
        <w:t>. zm.)</w:t>
      </w:r>
    </w:p>
    <w:p w:rsidR="003A3066" w:rsidRPr="003A3066" w:rsidRDefault="003A3066" w:rsidP="003A3066">
      <w:r w:rsidRPr="003A3066">
        <w:t>ustawa z dnia 25 sierpnia 2006 r. o biokomponentach i biopaliwach ciekłych (Dz. U. z 2006 r. Nr 169, poz. 1199)</w:t>
      </w:r>
    </w:p>
    <w:p w:rsidR="003A3066" w:rsidRPr="003A3066" w:rsidRDefault="003A3066" w:rsidP="003A3066">
      <w:r w:rsidRPr="003A3066">
        <w:t xml:space="preserve">ustawa z dnia 6 grudnia 2006 r. o zasadach prowadzenia polityki rozwoju (Dz. U. z 2006 r. Nr 227, poz. 1658 z </w:t>
      </w:r>
      <w:proofErr w:type="spellStart"/>
      <w:r w:rsidRPr="003A3066">
        <w:t>późn</w:t>
      </w:r>
      <w:proofErr w:type="spellEnd"/>
      <w:r w:rsidRPr="003A3066">
        <w:t>. zm.)</w:t>
      </w:r>
    </w:p>
    <w:p w:rsidR="003A3066" w:rsidRPr="003A3066" w:rsidRDefault="003A3066" w:rsidP="003A3066">
      <w:r w:rsidRPr="003A3066">
        <w:t>ustawa z dnia 16 lutego 2007 r. o zapasach ropy naftowej, produktów naftowych i gazu ziemnego oraz zasadach postępowania w sytuacjach zagrożenia bezpieczeństwa paliwowego państwa i zakłóceń na rynku naftowym (Dz. U. z 2018 r., poz. 1323 z </w:t>
      </w:r>
      <w:proofErr w:type="spellStart"/>
      <w:r w:rsidRPr="003A3066">
        <w:t>późn</w:t>
      </w:r>
      <w:proofErr w:type="spellEnd"/>
      <w:r w:rsidRPr="003A3066">
        <w:t>. zm.)</w:t>
      </w:r>
    </w:p>
    <w:p w:rsidR="003A3066" w:rsidRPr="003A3066" w:rsidRDefault="003A3066" w:rsidP="003A3066">
      <w:r w:rsidRPr="003A3066">
        <w:t>ustawa z dnia 26 kwietnia 2007 r. o zarządzaniu kryzysowym (Dz. U. z 2007 r. Nr 89, poz. 590)</w:t>
      </w:r>
    </w:p>
    <w:p w:rsidR="003A3066" w:rsidRPr="003A3066" w:rsidRDefault="003A3066" w:rsidP="003A3066">
      <w:r w:rsidRPr="003A3066">
        <w:t xml:space="preserve">Ustawa z dnia 3 października 2008 r. o udostępnianiu informacji o środowisku i jego ochronie, udziale społeczeństwa w (Dz. U. z 2008 r. 199 </w:t>
      </w:r>
      <w:proofErr w:type="spellStart"/>
      <w:r w:rsidRPr="003A3066">
        <w:t>poz</w:t>
      </w:r>
      <w:proofErr w:type="spellEnd"/>
      <w:r w:rsidRPr="003A3066">
        <w:t xml:space="preserve"> 1227środowiska oraz o ocenach oddziaływania na środowisko</w:t>
      </w:r>
    </w:p>
    <w:p w:rsidR="003A3066" w:rsidRPr="003A3066" w:rsidRDefault="003A3066" w:rsidP="003A3066">
      <w:r w:rsidRPr="003A3066">
        <w:t>ustawa z dnia 9 czerwca 2011 r. Prawo geologiczne i górnicze (Dz. U. z 2011 r. Nr 163, poz. 981)</w:t>
      </w:r>
    </w:p>
    <w:p w:rsidR="003A3066" w:rsidRPr="003A3066" w:rsidRDefault="003A3066" w:rsidP="003A3066">
      <w:r w:rsidRPr="003A3066">
        <w:t>ustawa z dnia 29 czerwca 2011 r. o przygotowaniu i realizacji inwestycji w zakresie obiektów energetyki jądrowej oraz inwestycji towarzyszących (Dz. U. z 2018 r. poz. 1537)</w:t>
      </w:r>
    </w:p>
    <w:p w:rsidR="003A3066" w:rsidRPr="003A3066" w:rsidRDefault="003A3066" w:rsidP="003A3066">
      <w:r w:rsidRPr="003A3066">
        <w:t>ustawa z dnia 14 grudnia 2012 r. o odpadach (Dz. U. z 2019 r. poz. 701)</w:t>
      </w:r>
    </w:p>
    <w:p w:rsidR="003A3066" w:rsidRPr="003A3066" w:rsidRDefault="003A3066" w:rsidP="003A3066">
      <w:r w:rsidRPr="003A3066">
        <w:t xml:space="preserve">ustawa z dnia 20 lutego 2015 r. o odnawialnych źródłach energii (Dz. U. z 2018 r. poz. 2389 z </w:t>
      </w:r>
      <w:proofErr w:type="spellStart"/>
      <w:r w:rsidRPr="003A3066">
        <w:t>późn</w:t>
      </w:r>
      <w:proofErr w:type="spellEnd"/>
      <w:r w:rsidRPr="003A3066">
        <w:t>. zm.)</w:t>
      </w:r>
    </w:p>
    <w:p w:rsidR="003A3066" w:rsidRPr="003A3066" w:rsidRDefault="003A3066" w:rsidP="003A3066">
      <w:r w:rsidRPr="003A3066">
        <w:t xml:space="preserve">ustawa z dnia 11 stycznia 2018 r. o </w:t>
      </w:r>
      <w:proofErr w:type="spellStart"/>
      <w:r w:rsidRPr="003A3066">
        <w:t>elektromobilności</w:t>
      </w:r>
      <w:proofErr w:type="spellEnd"/>
      <w:r w:rsidRPr="003A3066">
        <w:t xml:space="preserve"> i paliwach alternatywnych (Dz. U. z 2018 poz. 317)</w:t>
      </w:r>
    </w:p>
    <w:p w:rsidR="003A3066" w:rsidRPr="003A3066" w:rsidRDefault="003A3066" w:rsidP="003A3066">
      <w:r w:rsidRPr="003A3066">
        <w:t xml:space="preserve">ustawa z dnia 5 lipca 2018 r. o krajowym systemie </w:t>
      </w:r>
      <w:proofErr w:type="spellStart"/>
      <w:r w:rsidRPr="003A3066">
        <w:t>cyberbezpieczeństwa</w:t>
      </w:r>
      <w:proofErr w:type="spellEnd"/>
      <w:r w:rsidRPr="003A3066">
        <w:t xml:space="preserve"> (Dz. U. z 2018 r. poz. 1560)</w:t>
      </w:r>
    </w:p>
    <w:p w:rsidR="003A3066" w:rsidRPr="003A3066" w:rsidRDefault="003A3066" w:rsidP="003A3066">
      <w:pPr>
        <w:spacing w:after="160" w:line="259" w:lineRule="auto"/>
        <w:rPr>
          <w:i/>
        </w:rPr>
      </w:pPr>
    </w:p>
    <w:p w:rsidR="003A3066" w:rsidRPr="003A3066" w:rsidRDefault="003A3066" w:rsidP="003A3066">
      <w:pPr>
        <w:spacing w:after="160" w:line="259" w:lineRule="auto"/>
        <w:rPr>
          <w:i/>
        </w:rPr>
      </w:pPr>
    </w:p>
    <w:p w:rsidR="003A3066" w:rsidRPr="003A3066" w:rsidRDefault="003A3066" w:rsidP="003A3066">
      <w:pPr>
        <w:spacing w:after="160" w:line="259" w:lineRule="auto"/>
        <w:rPr>
          <w:b/>
          <w:sz w:val="24"/>
          <w:szCs w:val="23"/>
        </w:rPr>
      </w:pPr>
      <w:r w:rsidRPr="003A3066">
        <w:rPr>
          <w:b/>
          <w:sz w:val="24"/>
          <w:szCs w:val="23"/>
        </w:rPr>
        <w:t>Regulacje UE</w:t>
      </w:r>
    </w:p>
    <w:p w:rsidR="003A3066" w:rsidRPr="003A3066" w:rsidRDefault="003A3066" w:rsidP="003A3066">
      <w:pPr>
        <w:spacing w:after="160" w:line="259" w:lineRule="auto"/>
      </w:pPr>
      <w:r w:rsidRPr="003A3066">
        <w:rPr>
          <w:b/>
        </w:rPr>
        <w:t xml:space="preserve">dyrektywa dotycząca rynku gazu ziemnego </w:t>
      </w:r>
      <w:r w:rsidRPr="003A3066">
        <w:rPr>
          <w:rFonts w:ascii="Arial" w:hAnsi="Arial" w:cs="Arial"/>
        </w:rPr>
        <w:t>‒</w:t>
      </w:r>
      <w:r w:rsidRPr="003A3066">
        <w:t xml:space="preserve"> dyrektywa Parlamentu Europejskiego i Rady (UE) 2009/73/WE z 13 lipca 2009 r. dotycząca wspólnych zasad rynku wewnętrznego gazu ziemnego i uchylająca dyrektywę 2003/55/WE (Dz. U. UE L 211/94)</w:t>
      </w:r>
    </w:p>
    <w:p w:rsidR="003A3066" w:rsidRPr="003A3066" w:rsidRDefault="003A3066" w:rsidP="003A3066">
      <w:pPr>
        <w:spacing w:after="160" w:line="259" w:lineRule="auto"/>
      </w:pPr>
      <w:r w:rsidRPr="003A3066">
        <w:rPr>
          <w:b/>
        </w:rPr>
        <w:t>dyrektywa IED</w:t>
      </w:r>
      <w:r w:rsidRPr="003A3066">
        <w:t xml:space="preserve"> – dyrektywa Parlamentu Europejskiego i Rady (UE) 2010/75/UE z dnia 24 listopada 2010 r. w sprawie emisji przemysłowych (zintegrowane zapobieganie zanieczyszczeniom i ich kontrola) (Dz. U. UE L 334/17)</w:t>
      </w:r>
    </w:p>
    <w:p w:rsidR="003A3066" w:rsidRPr="003A3066" w:rsidRDefault="003A3066" w:rsidP="003A3066">
      <w:pPr>
        <w:spacing w:after="160" w:line="259" w:lineRule="auto"/>
      </w:pPr>
      <w:r w:rsidRPr="003A3066">
        <w:rPr>
          <w:b/>
        </w:rPr>
        <w:t>dyrektywa MCP</w:t>
      </w:r>
      <w:r w:rsidRPr="003A3066">
        <w:t xml:space="preserve"> – dyrektywa Parlamentu Europejskiego i Rady (UE) 2015/2193 z dnia 25 listopada 2015 r. w sprawie ograniczenia emisji niektórych zanieczyszczeń do powietrza ze średnich obiektów energetycznego spalania (Dz. U. UE L 313/1)</w:t>
      </w:r>
    </w:p>
    <w:p w:rsidR="003A3066" w:rsidRPr="003A3066" w:rsidRDefault="003A3066" w:rsidP="003A3066">
      <w:pPr>
        <w:spacing w:after="160" w:line="259" w:lineRule="auto"/>
      </w:pPr>
      <w:r w:rsidRPr="003A3066">
        <w:rPr>
          <w:b/>
        </w:rPr>
        <w:t xml:space="preserve">dyrektywa NIS </w:t>
      </w:r>
      <w:r w:rsidRPr="003A3066">
        <w:t>– dyrektywa Parlamentu Europejskiego i Rady (UE) 2016/1148 z dnia 6 lipca 2016 r. w sprawie środków na rzecz wysokiego wspólnego poziomu bezpieczeństwa sieci i systemów informatycznych na terytorium Unii (</w:t>
      </w:r>
      <w:proofErr w:type="spellStart"/>
      <w:r w:rsidRPr="003A3066">
        <w:t>cyberbezpieczeństwo</w:t>
      </w:r>
      <w:proofErr w:type="spellEnd"/>
      <w:r w:rsidRPr="003A3066">
        <w:t>) (Dz. U. UE L 194/1)</w:t>
      </w:r>
    </w:p>
    <w:p w:rsidR="003A3066" w:rsidRPr="003A3066" w:rsidRDefault="003A3066" w:rsidP="003A3066">
      <w:r w:rsidRPr="003A3066">
        <w:rPr>
          <w:b/>
        </w:rPr>
        <w:t>dyrektywa o efektywności energetycznej</w:t>
      </w:r>
      <w:r w:rsidRPr="003A3066">
        <w:t xml:space="preserve"> </w:t>
      </w:r>
      <w:r w:rsidRPr="003A3066">
        <w:rPr>
          <w:b/>
        </w:rPr>
        <w:t>/ dyrektywa EED</w:t>
      </w:r>
      <w:r w:rsidRPr="003A3066">
        <w:softHyphen/>
        <w:t xml:space="preserve"> – dyrektywa Parlamentu Europejskiego i Rady (UE) 2018/2002 z dnia 11 grudnia 2018 r. zmieniająca dyrektywę 2012/27/UE w sprawie efektywności energetycznej (Dz. U. UE L 328/210) [z pakietu „Czysta energia dla wszystkich Europejczyków”]</w:t>
      </w:r>
    </w:p>
    <w:p w:rsidR="003A3066" w:rsidRPr="003A3066" w:rsidRDefault="003A3066" w:rsidP="003A3066">
      <w:pPr>
        <w:rPr>
          <w:b/>
        </w:rPr>
      </w:pPr>
      <w:r w:rsidRPr="003A3066">
        <w:rPr>
          <w:b/>
        </w:rPr>
        <w:t xml:space="preserve">dyrektywa o efektywności energetycznej budynków </w:t>
      </w:r>
      <w:r w:rsidRPr="003A3066">
        <w:t>–</w:t>
      </w:r>
      <w:r w:rsidRPr="003A3066">
        <w:rPr>
          <w:b/>
        </w:rPr>
        <w:t xml:space="preserve"> </w:t>
      </w:r>
      <w:r w:rsidRPr="003A3066">
        <w:t>dyrektywa Parlamentu Europejskiego i Rady (UE) 2018/844 z dnia 30 maja 2018 r. zmieniająca dyrektywę 2010/31/UE w sprawie charakterystyki energetycznej budynków i dyrektywę 2012/27/UE w sprawie efektywności energetycznej (Dz. U. UE L 156/75) [z pakietu „Czysta energia dla wszystkich Europejczyków”]</w:t>
      </w:r>
    </w:p>
    <w:p w:rsidR="003A3066" w:rsidRPr="003A3066" w:rsidRDefault="003A3066" w:rsidP="003A3066">
      <w:pPr>
        <w:spacing w:after="160" w:line="259" w:lineRule="auto"/>
      </w:pPr>
      <w:r w:rsidRPr="003A3066">
        <w:rPr>
          <w:b/>
        </w:rPr>
        <w:t>dyrektywa o zapasach</w:t>
      </w:r>
      <w:r w:rsidRPr="003A3066">
        <w:t xml:space="preserve"> – dyrektywa Parlamentu Europejskiego i Rady (UE) 2009/119/WE z dnia 14 września 2009 r. nakładająca na państwa członkowskie obowiązek utrzymywania minimalnych zapasów ropy naftowej lub produktów ropopochodnych.</w:t>
      </w:r>
    </w:p>
    <w:p w:rsidR="003A3066" w:rsidRPr="003A3066" w:rsidRDefault="003A3066" w:rsidP="003A3066">
      <w:pPr>
        <w:spacing w:after="160" w:line="259" w:lineRule="auto"/>
      </w:pPr>
      <w:r w:rsidRPr="003A3066">
        <w:rPr>
          <w:b/>
        </w:rPr>
        <w:t>dyrektywa OZE / dyrektywa RED II</w:t>
      </w:r>
      <w:r w:rsidRPr="003A3066">
        <w:t xml:space="preserve"> – dyrektywa Parlamentu Europejskiego i Rady (UE) 2018/2001 z dnia 11 grudnia 2018 r. w sprawie promowania stosowania energii ze źródeł odnawialnych (wersja przekształcona) (Dz. U. UE L 328/82) [z pakietu „Czysta energia dla wszystkich Europejczyków”]</w:t>
      </w:r>
    </w:p>
    <w:p w:rsidR="003A3066" w:rsidRPr="003A3066" w:rsidRDefault="003A3066" w:rsidP="003A3066">
      <w:pPr>
        <w:spacing w:after="160" w:line="259" w:lineRule="auto"/>
      </w:pPr>
      <w:r w:rsidRPr="003A3066">
        <w:rPr>
          <w:b/>
        </w:rPr>
        <w:t>dyrektywa rynkowa / dyrektywa w sprawie wspólnych zasad rynku wewnętrznego energii elektrycznej</w:t>
      </w:r>
      <w:r w:rsidRPr="003A3066">
        <w:t xml:space="preserve"> – dyrektywa Parlamentu Europejskiego i Rady (</w:t>
      </w:r>
      <w:r w:rsidRPr="003A3066">
        <w:rPr>
          <w:rFonts w:eastAsia="Calibri"/>
          <w:szCs w:val="18"/>
        </w:rPr>
        <w:t>UE)</w:t>
      </w:r>
      <w:r w:rsidRPr="003A3066">
        <w:t xml:space="preserve"> 2019/944 z dnia 5 czerwca 2019 r. w sprawie wspólnych zasad rynku wewnętrznego energii elektrycznej oraz zmieniająca dyrektywę 2012/27/UE [z pakietu „Czysta energia dla wszystkich Europejczyków”]</w:t>
      </w:r>
    </w:p>
    <w:p w:rsidR="003A3066" w:rsidRPr="003A3066" w:rsidRDefault="003A3066" w:rsidP="003A3066">
      <w:pPr>
        <w:spacing w:after="160" w:line="259" w:lineRule="auto"/>
      </w:pPr>
      <w:r w:rsidRPr="003A3066">
        <w:rPr>
          <w:b/>
        </w:rPr>
        <w:t>rozporządzenie 715/2009</w:t>
      </w:r>
      <w:r w:rsidRPr="003A3066">
        <w:t xml:space="preserve"> – rozporządzenie Parlamentu Europejskiego i Rady (WE) nr 715/2009 z dnia 13 lipca 2009 r. w sprawie warunków dostępu do sieci przesyłowych gazu ziemnego i uchylające rozporządzenie (WE) nr 1775/2005 (Dz. U. UE L 211/36)</w:t>
      </w:r>
    </w:p>
    <w:p w:rsidR="003A3066" w:rsidRPr="003A3066" w:rsidRDefault="003A3066" w:rsidP="003A3066">
      <w:pPr>
        <w:spacing w:after="160" w:line="259" w:lineRule="auto"/>
      </w:pPr>
      <w:r w:rsidRPr="003A3066">
        <w:rPr>
          <w:b/>
        </w:rPr>
        <w:t>rozporządzenie ESR</w:t>
      </w:r>
      <w:r w:rsidRPr="003A3066">
        <w:t xml:space="preserve"> – rozporządzenie Parlamentu Europejskiego i Rady (UE) 2018/842 z dnia 30 maja 2018 r. w sprawie wiążących rocznych redukcji emisji gazów cieplarnianych przez państwa członkowskie od 2021 r. do 2030 r. przyczyniających się do działań na rzecz klimatu w celu wywiązania się z zobowiązań wynikających z Porozumienia paryskiego oraz zmieniające rozporządzenie (UE) nr 525/2013 (Dz. U. UE L 156/26)</w:t>
      </w:r>
    </w:p>
    <w:p w:rsidR="003A3066" w:rsidRPr="003A3066" w:rsidRDefault="003A3066" w:rsidP="003A3066">
      <w:pPr>
        <w:spacing w:after="160" w:line="259" w:lineRule="auto"/>
        <w:rPr>
          <w:rFonts w:eastAsia="Calibri"/>
          <w:szCs w:val="18"/>
        </w:rPr>
      </w:pPr>
      <w:r w:rsidRPr="003A3066">
        <w:rPr>
          <w:rFonts w:eastAsia="Calibri"/>
          <w:b/>
          <w:szCs w:val="18"/>
        </w:rPr>
        <w:t xml:space="preserve">rozporządzenie o zarządzaniu unią energetyczną / rozporządzenie </w:t>
      </w:r>
      <w:proofErr w:type="spellStart"/>
      <w:r w:rsidRPr="003A3066">
        <w:rPr>
          <w:rFonts w:eastAsia="Calibri"/>
          <w:b/>
          <w:i/>
          <w:szCs w:val="18"/>
        </w:rPr>
        <w:t>governance</w:t>
      </w:r>
      <w:proofErr w:type="spellEnd"/>
      <w:r w:rsidRPr="003A3066">
        <w:rPr>
          <w:rFonts w:eastAsia="Calibri"/>
          <w:szCs w:val="18"/>
        </w:rPr>
        <w:t xml:space="preserve"> – rozporządzenie Parlamentu Europejskiego i Rady (UE) 2018/1999 z dnia 11 grudnia 2018 r. w sprawie zarządzania unią energetyczną i działaniami w dziedzinie klimatu, zmiany rozporządzeń Parlamentu Europejskiego i Rady 94/22/WE, 98/70/WE, 2009/31/WE, 2009/73/WE, 2010/31/UE, 2012/27/WE i 2013/30/UE, dyrektyw Rady 2009/119/WE i (EU) 2015/652 oraz uchylenia rozporządzeń Parlamentu Europejskiego i Rady (UE) nr 525/2013 </w:t>
      </w:r>
      <w:r w:rsidRPr="003A3066">
        <w:t>[z pakietu „Czysta energia dla wszystkich Europejczyków”]</w:t>
      </w:r>
    </w:p>
    <w:p w:rsidR="003A3066" w:rsidRPr="003A3066" w:rsidRDefault="003A3066" w:rsidP="003A3066">
      <w:pPr>
        <w:spacing w:after="160" w:line="259" w:lineRule="auto"/>
        <w:rPr>
          <w:rFonts w:eastAsia="Calibri"/>
          <w:szCs w:val="18"/>
        </w:rPr>
      </w:pPr>
      <w:r w:rsidRPr="003A3066">
        <w:rPr>
          <w:b/>
        </w:rPr>
        <w:t>rozporządzenie rynkowe / rozporządzenie w sprawie wewnętrznego rynku energii</w:t>
      </w:r>
      <w:r w:rsidRPr="003A3066">
        <w:t xml:space="preserve"> – </w:t>
      </w:r>
      <w:r w:rsidRPr="003A3066">
        <w:rPr>
          <w:rFonts w:eastAsia="Calibri"/>
          <w:szCs w:val="18"/>
        </w:rPr>
        <w:t xml:space="preserve">rozporządzenie Parlamentu Europejskiego i Rady (UE) 2019/943 z dnia 5 czerwca 2019 r. w sprawie rynku wewnętrznego energii elektrycznej (Dz. U. UE L 158/54) </w:t>
      </w:r>
      <w:r w:rsidRPr="003A3066">
        <w:t>[z pakietu „Czysta energia dla wszystkich Europejczyków”]</w:t>
      </w:r>
    </w:p>
    <w:p w:rsidR="003A3066" w:rsidRPr="003A3066" w:rsidRDefault="003A3066" w:rsidP="003A3066">
      <w:pPr>
        <w:spacing w:after="160" w:line="259" w:lineRule="auto"/>
      </w:pPr>
      <w:r w:rsidRPr="003A3066">
        <w:rPr>
          <w:b/>
        </w:rPr>
        <w:t xml:space="preserve">rozporządzenie </w:t>
      </w:r>
      <w:proofErr w:type="spellStart"/>
      <w:r w:rsidRPr="003A3066">
        <w:rPr>
          <w:b/>
        </w:rPr>
        <w:t>SoS</w:t>
      </w:r>
      <w:proofErr w:type="spellEnd"/>
      <w:r w:rsidRPr="003A3066">
        <w:t xml:space="preserve"> – rozporządzenie Parlamentu Europejskiego i Rady (UE) 2017/1938 z dnia 25 października 2017 r. dotyczące środków zapewniających bezpieczeństwo dostaw gazu ziemnego i uchylające rozporządzenie (UE) nr 994/2010 (Dz. U. UE L 280/1)</w:t>
      </w:r>
    </w:p>
    <w:p w:rsidR="003A3066" w:rsidRPr="003A3066" w:rsidRDefault="003A3066" w:rsidP="003A3066">
      <w:r w:rsidRPr="003A3066">
        <w:rPr>
          <w:b/>
        </w:rPr>
        <w:t xml:space="preserve">rozporządzenie </w:t>
      </w:r>
      <w:proofErr w:type="spellStart"/>
      <w:r w:rsidRPr="003A3066">
        <w:rPr>
          <w:b/>
        </w:rPr>
        <w:t>ws</w:t>
      </w:r>
      <w:proofErr w:type="spellEnd"/>
      <w:r w:rsidRPr="003A3066">
        <w:rPr>
          <w:b/>
        </w:rPr>
        <w:t>. Agencji ds. Współpracy Organów Regulacji Energetyki (ACER)</w:t>
      </w:r>
      <w:r w:rsidRPr="003A3066">
        <w:t xml:space="preserve"> – rozporządzenie Parlamentu Europejskiego i Rady (UE) 2019/942 z dnia 5 czerwca 2019 r. ustanawiające Agencję Unii Europejskiej ds. Współpracy Organów Regulacji Energetyki (Dz. U. UE L 158/22) [z pakietu „Czysta energia dla wszystkich Europejczyków”]</w:t>
      </w:r>
    </w:p>
    <w:p w:rsidR="003A3066" w:rsidRPr="003A3066" w:rsidRDefault="003A3066" w:rsidP="003A3066">
      <w:r w:rsidRPr="003A3066">
        <w:rPr>
          <w:b/>
        </w:rPr>
        <w:t xml:space="preserve">rozporządzenie </w:t>
      </w:r>
      <w:proofErr w:type="spellStart"/>
      <w:r w:rsidRPr="003A3066">
        <w:rPr>
          <w:b/>
        </w:rPr>
        <w:t>ws</w:t>
      </w:r>
      <w:proofErr w:type="spellEnd"/>
      <w:r w:rsidRPr="003A3066">
        <w:rPr>
          <w:b/>
        </w:rPr>
        <w:t xml:space="preserve">. gotowości na ryzyko w systemie elektroenergetycznym </w:t>
      </w:r>
      <w:r w:rsidRPr="003A3066">
        <w:t>– rozporządzenie Parlamentu Europejskiego i Rady (UE) 2019/941 z dnia 5 czerwca 2019 r. w sprawie gotowości na wypadek zagrożeń w sektorze energii elektrycznej i uchylające dyrektywę 2005/89/WE (Dz. U. UE L 158/1) [z pakietu „Czysta energia dla wszystkich Europejczyków”]</w:t>
      </w:r>
    </w:p>
    <w:p w:rsidR="003A3066" w:rsidRPr="003A3066" w:rsidRDefault="003A3066" w:rsidP="003A3066">
      <w:pPr>
        <w:spacing w:after="160" w:line="259" w:lineRule="auto"/>
        <w:rPr>
          <w:rFonts w:eastAsia="Calibri"/>
          <w:szCs w:val="18"/>
        </w:rPr>
      </w:pPr>
    </w:p>
    <w:p w:rsidR="003A3066" w:rsidRPr="003A3066" w:rsidRDefault="003A3066" w:rsidP="003A3066">
      <w:pPr>
        <w:autoSpaceDE w:val="0"/>
        <w:autoSpaceDN w:val="0"/>
        <w:adjustRightInd w:val="0"/>
        <w:spacing w:after="0" w:line="240" w:lineRule="auto"/>
        <w:jc w:val="left"/>
        <w:rPr>
          <w:rFonts w:eastAsia="Calibri"/>
          <w:szCs w:val="18"/>
        </w:rPr>
      </w:pPr>
    </w:p>
    <w:p w:rsidR="003A3066" w:rsidRPr="003A3066" w:rsidRDefault="003A3066" w:rsidP="003A3066">
      <w:pPr>
        <w:autoSpaceDE w:val="0"/>
        <w:autoSpaceDN w:val="0"/>
        <w:adjustRightInd w:val="0"/>
        <w:spacing w:after="0" w:line="240" w:lineRule="auto"/>
        <w:jc w:val="left"/>
        <w:rPr>
          <w:rFonts w:eastAsia="Calibri"/>
          <w:szCs w:val="18"/>
        </w:rPr>
      </w:pPr>
    </w:p>
    <w:p w:rsidR="003A3066" w:rsidRPr="003A3066" w:rsidRDefault="003A3066" w:rsidP="003A3066"/>
    <w:p w:rsidR="003A3066" w:rsidRPr="003A3066" w:rsidRDefault="003A3066" w:rsidP="003A3066">
      <w:pPr>
        <w:spacing w:after="160" w:line="259" w:lineRule="auto"/>
        <w:jc w:val="left"/>
        <w:rPr>
          <w:i/>
        </w:rPr>
      </w:pPr>
      <w:r w:rsidRPr="003A3066">
        <w:rPr>
          <w:i/>
        </w:rPr>
        <w:br w:type="page"/>
      </w:r>
    </w:p>
    <w:p w:rsidR="003A3066" w:rsidRPr="003A3066" w:rsidRDefault="003A3066" w:rsidP="003A3066">
      <w:pPr>
        <w:pStyle w:val="Nagwek1"/>
        <w:numPr>
          <w:ilvl w:val="0"/>
          <w:numId w:val="0"/>
        </w:numPr>
        <w:spacing w:after="120"/>
        <w:ind w:left="432" w:hanging="432"/>
      </w:pPr>
      <w:bookmarkStart w:id="41" w:name="_Toc24025468"/>
      <w:r w:rsidRPr="003A3066">
        <w:t>Wykaz skrótów</w:t>
      </w:r>
      <w:bookmarkEnd w:id="41"/>
    </w:p>
    <w:tbl>
      <w:tblPr>
        <w:tblStyle w:val="Tabela-Siatka"/>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850"/>
        <w:gridCol w:w="227"/>
        <w:gridCol w:w="7938"/>
      </w:tblGrid>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BAT</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 xml:space="preserve">najlepsze dostępne techniki, ang. </w:t>
            </w:r>
            <w:proofErr w:type="spellStart"/>
            <w:r w:rsidRPr="003A3066">
              <w:rPr>
                <w:i/>
              </w:rPr>
              <w:t>best</w:t>
            </w:r>
            <w:proofErr w:type="spellEnd"/>
            <w:r w:rsidRPr="003A3066">
              <w:rPr>
                <w:i/>
              </w:rPr>
              <w:t xml:space="preserve"> </w:t>
            </w:r>
            <w:proofErr w:type="spellStart"/>
            <w:r w:rsidRPr="003A3066">
              <w:rPr>
                <w:i/>
              </w:rPr>
              <w:t>available</w:t>
            </w:r>
            <w:proofErr w:type="spellEnd"/>
            <w:r w:rsidRPr="003A3066">
              <w:rPr>
                <w:i/>
              </w:rPr>
              <w:t xml:space="preserve"> </w:t>
            </w:r>
            <w:proofErr w:type="spellStart"/>
            <w:r w:rsidRPr="003A3066">
              <w:rPr>
                <w:i/>
              </w:rPr>
              <w:t>techniques</w:t>
            </w:r>
            <w:proofErr w:type="spellEnd"/>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CNG</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rPr>
                <w:szCs w:val="24"/>
              </w:rPr>
              <w:t xml:space="preserve">gaz ziemny w postaci sprężonej, ang. </w:t>
            </w:r>
            <w:proofErr w:type="spellStart"/>
            <w:r w:rsidRPr="003A3066">
              <w:rPr>
                <w:i/>
                <w:szCs w:val="24"/>
              </w:rPr>
              <w:t>compressed</w:t>
            </w:r>
            <w:proofErr w:type="spellEnd"/>
            <w:r w:rsidRPr="003A3066">
              <w:rPr>
                <w:i/>
                <w:szCs w:val="24"/>
              </w:rPr>
              <w:t xml:space="preserve"> </w:t>
            </w:r>
            <w:proofErr w:type="spellStart"/>
            <w:r w:rsidRPr="003A3066">
              <w:rPr>
                <w:i/>
                <w:szCs w:val="24"/>
              </w:rPr>
              <w:t>natural</w:t>
            </w:r>
            <w:proofErr w:type="spellEnd"/>
            <w:r w:rsidRPr="003A3066">
              <w:rPr>
                <w:i/>
                <w:szCs w:val="24"/>
              </w:rPr>
              <w:t xml:space="preserve"> </w:t>
            </w:r>
            <w:proofErr w:type="spellStart"/>
            <w:r w:rsidRPr="003A3066">
              <w:rPr>
                <w:i/>
                <w:szCs w:val="24"/>
              </w:rPr>
              <w:t>gas</w:t>
            </w:r>
            <w:proofErr w:type="spellEnd"/>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DSR</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 xml:space="preserve">zarządzanie popytem, odpowiedź strony popytowej, ang. </w:t>
            </w:r>
            <w:proofErr w:type="spellStart"/>
            <w:r w:rsidRPr="003A3066">
              <w:rPr>
                <w:i/>
              </w:rPr>
              <w:t>demand</w:t>
            </w:r>
            <w:proofErr w:type="spellEnd"/>
            <w:r w:rsidRPr="003A3066">
              <w:rPr>
                <w:i/>
              </w:rPr>
              <w:t xml:space="preserve"> </w:t>
            </w:r>
            <w:proofErr w:type="spellStart"/>
            <w:r w:rsidRPr="003A3066">
              <w:rPr>
                <w:i/>
              </w:rPr>
              <w:t>side</w:t>
            </w:r>
            <w:proofErr w:type="spellEnd"/>
            <w:r w:rsidRPr="003A3066">
              <w:rPr>
                <w:i/>
              </w:rPr>
              <w:t xml:space="preserve"> </w:t>
            </w:r>
            <w:proofErr w:type="spellStart"/>
            <w:r w:rsidRPr="003A3066">
              <w:rPr>
                <w:i/>
              </w:rPr>
              <w:t>response</w:t>
            </w:r>
            <w:proofErr w:type="spellEnd"/>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EJ</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 xml:space="preserve">elektrownia jądrowa, energetyka jądrowa </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ENTSO-E</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 xml:space="preserve">Europejska Sieć Operatorów Systemów Przesyłowych Energii Elektrycznej, ang. </w:t>
            </w:r>
            <w:proofErr w:type="spellStart"/>
            <w:r w:rsidRPr="003A3066">
              <w:rPr>
                <w:i/>
              </w:rPr>
              <w:t>European</w:t>
            </w:r>
            <w:proofErr w:type="spellEnd"/>
            <w:r w:rsidRPr="003A3066">
              <w:rPr>
                <w:i/>
              </w:rPr>
              <w:t xml:space="preserve"> Network of </w:t>
            </w:r>
            <w:proofErr w:type="spellStart"/>
            <w:r w:rsidRPr="003A3066">
              <w:rPr>
                <w:i/>
              </w:rPr>
              <w:t>Transmission</w:t>
            </w:r>
            <w:proofErr w:type="spellEnd"/>
            <w:r w:rsidRPr="003A3066">
              <w:rPr>
                <w:i/>
              </w:rPr>
              <w:t xml:space="preserve"> System </w:t>
            </w:r>
            <w:proofErr w:type="spellStart"/>
            <w:r w:rsidRPr="003A3066">
              <w:rPr>
                <w:i/>
              </w:rPr>
              <w:t>Operators</w:t>
            </w:r>
            <w:proofErr w:type="spellEnd"/>
            <w:r w:rsidRPr="003A3066">
              <w:rPr>
                <w:i/>
              </w:rPr>
              <w:t xml:space="preserve"> for </w:t>
            </w:r>
            <w:proofErr w:type="spellStart"/>
            <w:r w:rsidRPr="003A3066">
              <w:rPr>
                <w:i/>
              </w:rPr>
              <w:t>Electricity</w:t>
            </w:r>
            <w:proofErr w:type="spellEnd"/>
          </w:p>
        </w:tc>
      </w:tr>
      <w:tr w:rsidR="003A3066" w:rsidRPr="00CB7E86" w:rsidTr="003419EC">
        <w:trPr>
          <w:trHeight w:val="170"/>
        </w:trPr>
        <w:tc>
          <w:tcPr>
            <w:tcW w:w="850" w:type="dxa"/>
          </w:tcPr>
          <w:p w:rsidR="003A3066" w:rsidRPr="003A3066" w:rsidRDefault="003A3066" w:rsidP="003419EC">
            <w:pPr>
              <w:spacing w:after="20" w:line="240" w:lineRule="auto"/>
              <w:jc w:val="left"/>
              <w:rPr>
                <w:b/>
              </w:rPr>
            </w:pPr>
            <w:r w:rsidRPr="003A3066">
              <w:rPr>
                <w:b/>
              </w:rPr>
              <w:t>ENTSO-G</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rPr>
                <w:lang w:val="en-GB"/>
              </w:rPr>
            </w:pPr>
            <w:r w:rsidRPr="003A3066">
              <w:t xml:space="preserve">Europejska Sieć Operatorów Systemów Przesyłowych Gazowych, ang. </w:t>
            </w:r>
            <w:r w:rsidRPr="003A3066">
              <w:rPr>
                <w:i/>
                <w:lang w:val="en-GB"/>
              </w:rPr>
              <w:t>European Network of Transmission System Operators for Gas</w:t>
            </w:r>
          </w:p>
        </w:tc>
      </w:tr>
      <w:tr w:rsidR="003A3066" w:rsidRPr="00CB7E86" w:rsidTr="003419EC">
        <w:trPr>
          <w:trHeight w:val="170"/>
        </w:trPr>
        <w:tc>
          <w:tcPr>
            <w:tcW w:w="850" w:type="dxa"/>
          </w:tcPr>
          <w:p w:rsidR="003A3066" w:rsidRPr="003A3066" w:rsidRDefault="003A3066" w:rsidP="003419EC">
            <w:pPr>
              <w:spacing w:after="20" w:line="240" w:lineRule="auto"/>
              <w:jc w:val="left"/>
              <w:rPr>
                <w:b/>
              </w:rPr>
            </w:pPr>
            <w:r w:rsidRPr="003A3066">
              <w:rPr>
                <w:b/>
              </w:rPr>
              <w:t>EU ETS</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rPr>
                <w:lang w:val="en-GB"/>
              </w:rPr>
            </w:pPr>
            <w:r w:rsidRPr="003A3066">
              <w:t>europejski system handlu uprawnieniami do emisji CO</w:t>
            </w:r>
            <w:r w:rsidRPr="003A3066">
              <w:rPr>
                <w:vertAlign w:val="subscript"/>
              </w:rPr>
              <w:t>2</w:t>
            </w:r>
            <w:r w:rsidRPr="003A3066">
              <w:t xml:space="preserve">, ang. </w:t>
            </w:r>
            <w:r w:rsidRPr="003A3066">
              <w:rPr>
                <w:i/>
                <w:lang w:val="en-GB"/>
              </w:rPr>
              <w:t>European Union Emissions Trading System</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FBA</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rPr>
                <w:i/>
              </w:rPr>
            </w:pPr>
            <w:r w:rsidRPr="003A3066">
              <w:t xml:space="preserve">metoda wyznaczania i alokacji transgranicznych zdolności przesyłowych w oparciu o fizyczne przepływy energii elektrycznej, ang. </w:t>
            </w:r>
            <w:proofErr w:type="spellStart"/>
            <w:r w:rsidRPr="003A3066">
              <w:rPr>
                <w:i/>
              </w:rPr>
              <w:t>flow-based</w:t>
            </w:r>
            <w:proofErr w:type="spellEnd"/>
            <w:r w:rsidRPr="003A3066">
              <w:rPr>
                <w:i/>
              </w:rPr>
              <w:t xml:space="preserve"> </w:t>
            </w:r>
            <w:proofErr w:type="spellStart"/>
            <w:r w:rsidRPr="003A3066">
              <w:rPr>
                <w:i/>
              </w:rPr>
              <w:t>allocation</w:t>
            </w:r>
            <w:proofErr w:type="spellEnd"/>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FSRU</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rPr>
                <w:i/>
              </w:rPr>
            </w:pPr>
            <w:r w:rsidRPr="003A3066">
              <w:t xml:space="preserve">pływającego terminal </w:t>
            </w:r>
            <w:proofErr w:type="spellStart"/>
            <w:r w:rsidRPr="003A3066">
              <w:t>regazyfikacyjny</w:t>
            </w:r>
            <w:proofErr w:type="spellEnd"/>
            <w:r w:rsidRPr="003A3066">
              <w:t xml:space="preserve"> gazu ziemnego ang.</w:t>
            </w:r>
            <w:r w:rsidRPr="003A3066">
              <w:rPr>
                <w:i/>
              </w:rPr>
              <w:t xml:space="preserve"> </w:t>
            </w:r>
            <w:proofErr w:type="spellStart"/>
            <w:r w:rsidRPr="003A3066">
              <w:rPr>
                <w:i/>
              </w:rPr>
              <w:t>floating</w:t>
            </w:r>
            <w:proofErr w:type="spellEnd"/>
            <w:r w:rsidRPr="003A3066">
              <w:rPr>
                <w:i/>
              </w:rPr>
              <w:t xml:space="preserve"> </w:t>
            </w:r>
            <w:proofErr w:type="spellStart"/>
            <w:r w:rsidRPr="003A3066">
              <w:rPr>
                <w:i/>
              </w:rPr>
              <w:t>storage</w:t>
            </w:r>
            <w:proofErr w:type="spellEnd"/>
            <w:r w:rsidRPr="003A3066">
              <w:rPr>
                <w:i/>
              </w:rPr>
              <w:t xml:space="preserve"> </w:t>
            </w:r>
            <w:proofErr w:type="spellStart"/>
            <w:r w:rsidRPr="003A3066">
              <w:rPr>
                <w:i/>
              </w:rPr>
              <w:t>regasification</w:t>
            </w:r>
            <w:proofErr w:type="spellEnd"/>
            <w:r w:rsidRPr="003A3066">
              <w:rPr>
                <w:i/>
              </w:rPr>
              <w:t xml:space="preserve"> unit</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FTN</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rPr>
                <w:szCs w:val="24"/>
              </w:rPr>
            </w:pPr>
            <w:r w:rsidRPr="003A3066">
              <w:rPr>
                <w:szCs w:val="24"/>
              </w:rPr>
              <w:t>Fundusz Transportu Niskoemisyjnego</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GUD</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generalne umowy dystrybucji</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GUS</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Główny Urząd Statystyczny</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HTR</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 xml:space="preserve">wysokotemperaturowy reaktor jądrowy, ang. </w:t>
            </w:r>
            <w:r w:rsidRPr="003A3066">
              <w:rPr>
                <w:i/>
              </w:rPr>
              <w:t xml:space="preserve">high </w:t>
            </w:r>
            <w:proofErr w:type="spellStart"/>
            <w:r w:rsidRPr="003A3066">
              <w:rPr>
                <w:i/>
              </w:rPr>
              <w:t>temperature</w:t>
            </w:r>
            <w:proofErr w:type="spellEnd"/>
            <w:r w:rsidRPr="003A3066">
              <w:rPr>
                <w:i/>
              </w:rPr>
              <w:t xml:space="preserve"> </w:t>
            </w:r>
            <w:proofErr w:type="spellStart"/>
            <w:r w:rsidRPr="003A3066">
              <w:rPr>
                <w:i/>
              </w:rPr>
              <w:t>reactor</w:t>
            </w:r>
            <w:proofErr w:type="spellEnd"/>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ICT</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 xml:space="preserve">technologie informacyjne i telekomunikacyjne, ang. </w:t>
            </w:r>
            <w:proofErr w:type="spellStart"/>
            <w:r w:rsidRPr="003A3066">
              <w:rPr>
                <w:i/>
              </w:rPr>
              <w:t>information</w:t>
            </w:r>
            <w:proofErr w:type="spellEnd"/>
            <w:r w:rsidRPr="003A3066">
              <w:rPr>
                <w:i/>
              </w:rPr>
              <w:t xml:space="preserve"> and </w:t>
            </w:r>
            <w:proofErr w:type="spellStart"/>
            <w:r w:rsidRPr="003A3066">
              <w:rPr>
                <w:i/>
              </w:rPr>
              <w:t>communication</w:t>
            </w:r>
            <w:proofErr w:type="spellEnd"/>
            <w:r w:rsidRPr="003A3066">
              <w:rPr>
                <w:i/>
              </w:rPr>
              <w:t xml:space="preserve"> </w:t>
            </w:r>
            <w:proofErr w:type="spellStart"/>
            <w:r w:rsidRPr="003A3066">
              <w:rPr>
                <w:i/>
              </w:rPr>
              <w:t>technology</w:t>
            </w:r>
            <w:proofErr w:type="spellEnd"/>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IOŚ</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Instytut Ochrony Środowiska</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JWCD</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jednostki wytwórcze centralnie dysponowane (przez OSP)</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KSE</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krajowy system elektroenergetyczny</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LNG</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pPr>
            <w:r w:rsidRPr="003A3066">
              <w:rPr>
                <w:szCs w:val="24"/>
              </w:rPr>
              <w:t xml:space="preserve">gaz ziemny w postaci skroplonej, ang. </w:t>
            </w:r>
            <w:proofErr w:type="spellStart"/>
            <w:r w:rsidRPr="003A3066">
              <w:rPr>
                <w:i/>
                <w:szCs w:val="24"/>
              </w:rPr>
              <w:t>liquefied</w:t>
            </w:r>
            <w:proofErr w:type="spellEnd"/>
            <w:r w:rsidRPr="003A3066">
              <w:rPr>
                <w:i/>
                <w:szCs w:val="24"/>
              </w:rPr>
              <w:t xml:space="preserve"> </w:t>
            </w:r>
            <w:proofErr w:type="spellStart"/>
            <w:r w:rsidRPr="003A3066">
              <w:rPr>
                <w:i/>
                <w:szCs w:val="24"/>
              </w:rPr>
              <w:t>natural</w:t>
            </w:r>
            <w:proofErr w:type="spellEnd"/>
            <w:r w:rsidRPr="003A3066">
              <w:rPr>
                <w:i/>
                <w:szCs w:val="24"/>
              </w:rPr>
              <w:t xml:space="preserve"> </w:t>
            </w:r>
            <w:proofErr w:type="spellStart"/>
            <w:r w:rsidRPr="003A3066">
              <w:rPr>
                <w:i/>
                <w:szCs w:val="24"/>
              </w:rPr>
              <w:t>gas</w:t>
            </w:r>
            <w:proofErr w:type="spellEnd"/>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ME</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 xml:space="preserve">minister właściwy ds. energii </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MI</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minister właściwy ds. infrastruktury</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proofErr w:type="spellStart"/>
            <w:r w:rsidRPr="003A3066">
              <w:rPr>
                <w:b/>
              </w:rPr>
              <w:t>MIiR</w:t>
            </w:r>
            <w:proofErr w:type="spellEnd"/>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minister właściwy ds. inwestycji i rozwoju</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proofErr w:type="spellStart"/>
            <w:r w:rsidRPr="003A3066">
              <w:rPr>
                <w:b/>
              </w:rPr>
              <w:t>MRPiPS</w:t>
            </w:r>
            <w:proofErr w:type="spellEnd"/>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 xml:space="preserve">minister właściwy ds. polityki społecznej </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MSWiA</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minister właściwy ds. wewnętrznych oraz administracji publicznej</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MŚ</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 xml:space="preserve">minister właściwy ds. środowiska </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NCW</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Narodowy Cel Wskaźnikowy (dotyczy udziału OZE w transporcie)</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proofErr w:type="spellStart"/>
            <w:r w:rsidRPr="003A3066">
              <w:rPr>
                <w:b/>
              </w:rPr>
              <w:t>nN</w:t>
            </w:r>
            <w:proofErr w:type="spellEnd"/>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linie elektroenergetyczne niskiego napięcia</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OIRE</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operator informacji rynku energii</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proofErr w:type="spellStart"/>
            <w:r w:rsidRPr="003A3066">
              <w:rPr>
                <w:b/>
              </w:rPr>
              <w:t>OSDe</w:t>
            </w:r>
            <w:proofErr w:type="spellEnd"/>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operatorzy systemów dystrybucyjnych elektroenergetycznych</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proofErr w:type="spellStart"/>
            <w:r w:rsidRPr="003A3066">
              <w:rPr>
                <w:b/>
              </w:rPr>
              <w:t>OSDg</w:t>
            </w:r>
            <w:proofErr w:type="spellEnd"/>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operatorzy systemów dystrybucyjnych gazowych</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proofErr w:type="spellStart"/>
            <w:r w:rsidRPr="003A3066">
              <w:rPr>
                <w:b/>
              </w:rPr>
              <w:t>OSPe</w:t>
            </w:r>
            <w:proofErr w:type="spellEnd"/>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 xml:space="preserve">operator systemu przesyłowego elektroenergetycznej – Polskie Sieci Elektroenergetyczne S.A. (PSE S.A.) </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proofErr w:type="spellStart"/>
            <w:r w:rsidRPr="003A3066">
              <w:rPr>
                <w:b/>
              </w:rPr>
              <w:t>OSPg</w:t>
            </w:r>
            <w:proofErr w:type="spellEnd"/>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 xml:space="preserve">operator systemu przesyłowego gazowego </w:t>
            </w:r>
            <w:r w:rsidRPr="003A3066">
              <w:softHyphen/>
              <w:t>– Operator Gazociągów Przesyłowych GAZ-SYSTEM S.A.</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OZE</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odnawialne źródła energii</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PMG</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podziemne magazyny gazu</w:t>
            </w:r>
          </w:p>
        </w:tc>
      </w:tr>
      <w:tr w:rsidR="003A3066" w:rsidRPr="003A3066" w:rsidTr="003419EC">
        <w:trPr>
          <w:trHeight w:val="170"/>
        </w:trPr>
        <w:tc>
          <w:tcPr>
            <w:tcW w:w="850" w:type="dxa"/>
          </w:tcPr>
          <w:p w:rsidR="003A3066" w:rsidRPr="003A3066" w:rsidRDefault="003A3066" w:rsidP="003419EC">
            <w:pPr>
              <w:spacing w:after="20" w:line="240" w:lineRule="auto"/>
              <w:rPr>
                <w:b/>
              </w:rPr>
            </w:pPr>
            <w:r w:rsidRPr="003A3066">
              <w:rPr>
                <w:b/>
              </w:rPr>
              <w:t>PPEJ</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rPr>
                <w:i/>
              </w:rPr>
            </w:pPr>
            <w:r w:rsidRPr="003A3066">
              <w:rPr>
                <w:i/>
              </w:rPr>
              <w:t>Polski program energetyki jądrowej</w:t>
            </w:r>
          </w:p>
        </w:tc>
      </w:tr>
      <w:tr w:rsidR="003A3066" w:rsidRPr="003A3066" w:rsidTr="003419EC">
        <w:trPr>
          <w:trHeight w:val="170"/>
        </w:trPr>
        <w:tc>
          <w:tcPr>
            <w:tcW w:w="850" w:type="dxa"/>
          </w:tcPr>
          <w:p w:rsidR="003A3066" w:rsidRPr="003A3066" w:rsidRDefault="003A3066" w:rsidP="003419EC">
            <w:pPr>
              <w:spacing w:after="20" w:line="240" w:lineRule="auto"/>
              <w:rPr>
                <w:b/>
              </w:rPr>
            </w:pPr>
            <w:proofErr w:type="spellStart"/>
            <w:r w:rsidRPr="003A3066">
              <w:rPr>
                <w:b/>
              </w:rPr>
              <w:t>PRMCzP</w:t>
            </w:r>
            <w:proofErr w:type="spellEnd"/>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Pełnomocnik Prezesa Rady Ministrów do spraw programu „Czyste Powietrze”</w:t>
            </w:r>
          </w:p>
        </w:tc>
      </w:tr>
      <w:tr w:rsidR="003A3066" w:rsidRPr="003A3066" w:rsidTr="003419EC">
        <w:trPr>
          <w:trHeight w:val="170"/>
        </w:trPr>
        <w:tc>
          <w:tcPr>
            <w:tcW w:w="850" w:type="dxa"/>
          </w:tcPr>
          <w:p w:rsidR="003A3066" w:rsidRPr="003A3066" w:rsidRDefault="003A3066" w:rsidP="003419EC">
            <w:pPr>
              <w:spacing w:after="20" w:line="240" w:lineRule="auto"/>
              <w:rPr>
                <w:b/>
              </w:rPr>
            </w:pPr>
            <w:r w:rsidRPr="003A3066">
              <w:rPr>
                <w:b/>
              </w:rPr>
              <w:t>PRSIE</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Pełnomocnik Rządu do spraw Strategicznej Infrastruktury Energetycznej</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SAIDI</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 xml:space="preserve">wskaźnik przeciętnego systemowego czasu trwania przerwy w dostawach energii, ang. </w:t>
            </w:r>
            <w:r w:rsidRPr="003A3066">
              <w:rPr>
                <w:i/>
              </w:rPr>
              <w:t xml:space="preserve">System </w:t>
            </w:r>
            <w:proofErr w:type="spellStart"/>
            <w:r w:rsidRPr="003A3066">
              <w:rPr>
                <w:i/>
              </w:rPr>
              <w:t>Average</w:t>
            </w:r>
            <w:proofErr w:type="spellEnd"/>
            <w:r w:rsidRPr="003A3066">
              <w:rPr>
                <w:i/>
              </w:rPr>
              <w:t xml:space="preserve"> </w:t>
            </w:r>
            <w:proofErr w:type="spellStart"/>
            <w:r w:rsidRPr="003A3066">
              <w:rPr>
                <w:i/>
              </w:rPr>
              <w:t>Interruption</w:t>
            </w:r>
            <w:proofErr w:type="spellEnd"/>
            <w:r w:rsidRPr="003A3066">
              <w:rPr>
                <w:i/>
              </w:rPr>
              <w:t xml:space="preserve"> </w:t>
            </w:r>
            <w:proofErr w:type="spellStart"/>
            <w:r w:rsidRPr="003A3066">
              <w:rPr>
                <w:i/>
              </w:rPr>
              <w:t>Duration</w:t>
            </w:r>
            <w:proofErr w:type="spellEnd"/>
            <w:r w:rsidRPr="003A3066">
              <w:rPr>
                <w:i/>
              </w:rPr>
              <w:t xml:space="preserve"> Index</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SAIFI</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 xml:space="preserve">wskaźnik przeciętnej systemowej  częstości przerw w dostawach energii, ang. </w:t>
            </w:r>
            <w:r w:rsidRPr="003A3066">
              <w:rPr>
                <w:rStyle w:val="st"/>
                <w:i/>
              </w:rPr>
              <w:t xml:space="preserve">System </w:t>
            </w:r>
            <w:proofErr w:type="spellStart"/>
            <w:r w:rsidRPr="003A3066">
              <w:rPr>
                <w:rStyle w:val="st"/>
                <w:i/>
              </w:rPr>
              <w:t>Average</w:t>
            </w:r>
            <w:proofErr w:type="spellEnd"/>
            <w:r w:rsidRPr="003A3066">
              <w:rPr>
                <w:rStyle w:val="st"/>
                <w:i/>
              </w:rPr>
              <w:t xml:space="preserve"> </w:t>
            </w:r>
            <w:proofErr w:type="spellStart"/>
            <w:r w:rsidRPr="003A3066">
              <w:rPr>
                <w:rStyle w:val="st"/>
                <w:i/>
              </w:rPr>
              <w:t>Interruption</w:t>
            </w:r>
            <w:proofErr w:type="spellEnd"/>
            <w:r w:rsidRPr="003A3066">
              <w:rPr>
                <w:rStyle w:val="st"/>
                <w:i/>
              </w:rPr>
              <w:t xml:space="preserve"> </w:t>
            </w:r>
            <w:proofErr w:type="spellStart"/>
            <w:r w:rsidRPr="003A3066">
              <w:rPr>
                <w:rStyle w:val="st"/>
                <w:i/>
              </w:rPr>
              <w:t>Frequency</w:t>
            </w:r>
            <w:proofErr w:type="spellEnd"/>
            <w:r w:rsidRPr="003A3066">
              <w:rPr>
                <w:rStyle w:val="st"/>
                <w:i/>
              </w:rPr>
              <w:t xml:space="preserve"> Index</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SN</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linie elektroenergetyczne średniego napięcia</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SOR</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rPr>
                <w:i/>
              </w:rPr>
              <w:t>Strategia na rzecz Odpowiedzialnego Rozwoju</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UE</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Unia Europejska</w:t>
            </w:r>
          </w:p>
        </w:tc>
      </w:tr>
      <w:tr w:rsidR="003A3066" w:rsidRPr="003A3066" w:rsidTr="003419EC">
        <w:trPr>
          <w:trHeight w:val="170"/>
        </w:trPr>
        <w:tc>
          <w:tcPr>
            <w:tcW w:w="850" w:type="dxa"/>
          </w:tcPr>
          <w:p w:rsidR="003A3066" w:rsidRPr="003A3066" w:rsidRDefault="003A3066" w:rsidP="003419EC">
            <w:pPr>
              <w:spacing w:after="20" w:line="240" w:lineRule="auto"/>
              <w:jc w:val="left"/>
              <w:rPr>
                <w:b/>
              </w:rPr>
            </w:pPr>
            <w:r w:rsidRPr="003A3066">
              <w:rPr>
                <w:b/>
              </w:rPr>
              <w:t>URE</w:t>
            </w:r>
          </w:p>
        </w:tc>
        <w:tc>
          <w:tcPr>
            <w:tcW w:w="227" w:type="dxa"/>
          </w:tcPr>
          <w:p w:rsidR="003A3066" w:rsidRPr="003A3066" w:rsidRDefault="003A3066" w:rsidP="003419EC">
            <w:pPr>
              <w:spacing w:after="20" w:line="240" w:lineRule="auto"/>
              <w:jc w:val="left"/>
            </w:pPr>
            <w:r w:rsidRPr="003A3066">
              <w:t>–</w:t>
            </w:r>
          </w:p>
        </w:tc>
        <w:tc>
          <w:tcPr>
            <w:tcW w:w="7938" w:type="dxa"/>
          </w:tcPr>
          <w:p w:rsidR="003A3066" w:rsidRPr="003A3066" w:rsidRDefault="003A3066" w:rsidP="003419EC">
            <w:pPr>
              <w:spacing w:after="20" w:line="240" w:lineRule="auto"/>
              <w:jc w:val="left"/>
            </w:pPr>
            <w:r w:rsidRPr="003A3066">
              <w:t>Urząd Regulacji Energetyki</w:t>
            </w:r>
          </w:p>
        </w:tc>
      </w:tr>
    </w:tbl>
    <w:p w:rsidR="003A3066" w:rsidRPr="003A3066" w:rsidRDefault="003A3066" w:rsidP="003A3066">
      <w:pPr>
        <w:spacing w:after="160" w:line="259" w:lineRule="auto"/>
        <w:jc w:val="left"/>
      </w:pPr>
    </w:p>
    <w:p w:rsidR="006874AA" w:rsidRPr="003A3066" w:rsidRDefault="006874AA"/>
    <w:sectPr w:rsidR="006874AA" w:rsidRPr="003A3066" w:rsidSect="00961AB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9EC" w:rsidRDefault="003419EC" w:rsidP="003A3066">
      <w:pPr>
        <w:spacing w:after="0" w:line="240" w:lineRule="auto"/>
      </w:pPr>
      <w:r>
        <w:separator/>
      </w:r>
    </w:p>
  </w:endnote>
  <w:endnote w:type="continuationSeparator" w:id="0">
    <w:p w:rsidR="003419EC" w:rsidRDefault="003419EC" w:rsidP="003A3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
    <w:altName w:val="Calibri"/>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979778"/>
      <w:docPartObj>
        <w:docPartGallery w:val="Page Numbers (Bottom of Page)"/>
        <w:docPartUnique/>
      </w:docPartObj>
    </w:sdtPr>
    <w:sdtEndPr/>
    <w:sdtContent>
      <w:p w:rsidR="003419EC" w:rsidRPr="00FF173A" w:rsidRDefault="003419EC" w:rsidP="003419EC">
        <w:pPr>
          <w:pStyle w:val="Stopka"/>
          <w:jc w:val="center"/>
        </w:pPr>
        <w:r w:rsidRPr="0015606A">
          <w:fldChar w:fldCharType="begin"/>
        </w:r>
        <w:r w:rsidRPr="0015606A">
          <w:instrText>PAGE   \* MERGEFORMAT</w:instrText>
        </w:r>
        <w:r w:rsidRPr="0015606A">
          <w:fldChar w:fldCharType="separate"/>
        </w:r>
        <w:r w:rsidR="00D01582">
          <w:rPr>
            <w:noProof/>
          </w:rPr>
          <w:t>22</w:t>
        </w:r>
        <w:r w:rsidRPr="0015606A">
          <w:fldChar w:fldCharType="end"/>
        </w:r>
      </w:p>
    </w:sdtContent>
  </w:sdt>
  <w:p w:rsidR="003419EC" w:rsidRDefault="003419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9EC" w:rsidRDefault="003419EC" w:rsidP="003A3066">
      <w:pPr>
        <w:spacing w:after="0" w:line="240" w:lineRule="auto"/>
      </w:pPr>
      <w:r>
        <w:separator/>
      </w:r>
    </w:p>
  </w:footnote>
  <w:footnote w:type="continuationSeparator" w:id="0">
    <w:p w:rsidR="003419EC" w:rsidRDefault="003419EC" w:rsidP="003A3066">
      <w:pPr>
        <w:spacing w:after="0" w:line="240" w:lineRule="auto"/>
      </w:pPr>
      <w:r>
        <w:continuationSeparator/>
      </w:r>
    </w:p>
  </w:footnote>
  <w:footnote w:id="1">
    <w:p w:rsidR="003419EC" w:rsidRDefault="003419EC" w:rsidP="003A3066">
      <w:pPr>
        <w:pStyle w:val="Tekstprzypisudolnego"/>
      </w:pPr>
      <w:r>
        <w:rPr>
          <w:rStyle w:val="Odwoanieprzypisudolnego"/>
        </w:rPr>
        <w:footnoteRef/>
      </w:r>
      <w:r>
        <w:t xml:space="preserve"> W</w:t>
      </w:r>
      <w:r w:rsidRPr="002A1668">
        <w:t xml:space="preserve"> tekście użyto skrótów nazw </w:t>
      </w:r>
      <w:r>
        <w:t>aktów prawnych i dokumentów strategicznych</w:t>
      </w:r>
      <w:r w:rsidRPr="002A1668">
        <w:t>,</w:t>
      </w:r>
      <w:r>
        <w:t xml:space="preserve"> a</w:t>
      </w:r>
      <w:r w:rsidRPr="002A1668">
        <w:t xml:space="preserve"> pełne nazwy wskazano w rozdziale </w:t>
      </w:r>
      <w:r>
        <w:t>7.</w:t>
      </w:r>
    </w:p>
  </w:footnote>
  <w:footnote w:id="2">
    <w:p w:rsidR="003419EC" w:rsidRDefault="003419EC" w:rsidP="003A3066">
      <w:pPr>
        <w:pStyle w:val="Tekstprzypisudolnego"/>
      </w:pPr>
      <w:r>
        <w:rPr>
          <w:rStyle w:val="Odwoanieprzypisudolnego"/>
        </w:rPr>
        <w:footnoteRef/>
      </w:r>
      <w:r>
        <w:t xml:space="preserve"> Opracowanie </w:t>
      </w:r>
      <w:proofErr w:type="spellStart"/>
      <w:r>
        <w:t>KPEiK</w:t>
      </w:r>
      <w:proofErr w:type="spellEnd"/>
      <w:r>
        <w:t xml:space="preserve"> wynika z rozporządzenia </w:t>
      </w:r>
      <w:r w:rsidRPr="002411DF">
        <w:t xml:space="preserve">Parlamentu Europejskiego i Rady (UE) 2018/1999 </w:t>
      </w:r>
      <w:r>
        <w:t>w sprawie zarządzania unią energetyczną.</w:t>
      </w:r>
    </w:p>
  </w:footnote>
  <w:footnote w:id="3">
    <w:p w:rsidR="003419EC" w:rsidRPr="004B6CA4" w:rsidRDefault="003419EC" w:rsidP="003A3066">
      <w:pPr>
        <w:pStyle w:val="Tekstprzypisudolnego"/>
      </w:pPr>
      <w:r>
        <w:rPr>
          <w:rStyle w:val="Odwoanieprzypisudolnego"/>
        </w:rPr>
        <w:footnoteRef/>
      </w:r>
      <w:r>
        <w:t xml:space="preserve"> Część Strategii </w:t>
      </w:r>
      <w:proofErr w:type="spellStart"/>
      <w:r>
        <w:t>BEiŚ</w:t>
      </w:r>
      <w:proofErr w:type="spellEnd"/>
      <w:r>
        <w:t xml:space="preserve"> została uchylona wraz z przyjęciem </w:t>
      </w:r>
      <w:r>
        <w:rPr>
          <w:i/>
        </w:rPr>
        <w:t xml:space="preserve">Polityki ekologicznej Państwa 2030 – </w:t>
      </w:r>
      <w:r w:rsidRPr="006E6141">
        <w:rPr>
          <w:i/>
        </w:rPr>
        <w:t>strategii rozwoju w obszarze środowiska i</w:t>
      </w:r>
      <w:r>
        <w:rPr>
          <w:i/>
        </w:rPr>
        <w:t> </w:t>
      </w:r>
      <w:r w:rsidRPr="006E6141">
        <w:rPr>
          <w:i/>
        </w:rPr>
        <w:t>gospodarki wodnej</w:t>
      </w:r>
      <w:r w:rsidRPr="004B6CA4">
        <w:rPr>
          <w:i/>
        </w:rPr>
        <w:t xml:space="preserve"> </w:t>
      </w:r>
      <w:r>
        <w:t xml:space="preserve">– </w:t>
      </w:r>
      <w:r w:rsidRPr="006E6141">
        <w:t xml:space="preserve">tj. </w:t>
      </w:r>
      <w:r>
        <w:rPr>
          <w:i/>
        </w:rPr>
        <w:t xml:space="preserve"> </w:t>
      </w:r>
      <w:r>
        <w:t xml:space="preserve">w części dotyczących </w:t>
      </w:r>
      <w:r w:rsidRPr="004B6CA4">
        <w:t xml:space="preserve">Celu 1. </w:t>
      </w:r>
      <w:r w:rsidRPr="006E6141">
        <w:t>Zrównoważone gospodarowanie zasobami środowiska</w:t>
      </w:r>
      <w:r w:rsidRPr="004B6CA4">
        <w:t xml:space="preserve"> (z wyłączeniem działania 2. </w:t>
      </w:r>
      <w:r w:rsidRPr="006E6141">
        <w:t>Dążenie do utrzymania wydobycia węgla na poziomie zapewniającym zaspokojenie zapotrzebowania krajowego</w:t>
      </w:r>
      <w:r w:rsidRPr="004B6CA4">
        <w:t xml:space="preserve">) oraz Celu 3. </w:t>
      </w:r>
      <w:r w:rsidRPr="006E6141">
        <w:t>Poprawa stanu środowiska</w:t>
      </w:r>
      <w:r>
        <w:t xml:space="preserve">. </w:t>
      </w:r>
    </w:p>
  </w:footnote>
  <w:footnote w:id="4">
    <w:p w:rsidR="003419EC" w:rsidRDefault="003419EC" w:rsidP="003A3066">
      <w:pPr>
        <w:pStyle w:val="Tekstprzypisudolnego"/>
      </w:pPr>
      <w:r>
        <w:rPr>
          <w:rStyle w:val="Odwoanieprzypisudolnego"/>
        </w:rPr>
        <w:footnoteRef/>
      </w:r>
      <w:r>
        <w:t xml:space="preserve"> Dane liczbowe użyte w PEP2040 odnoszą się do 2018 r., chyba że zastrzeżono inaczej. Brak przypisu oznacza, że źródłem są dane Ministerstwa Energii.</w:t>
      </w:r>
    </w:p>
  </w:footnote>
  <w:footnote w:id="5">
    <w:p w:rsidR="003419EC" w:rsidRDefault="003419EC" w:rsidP="003A3066">
      <w:pPr>
        <w:pStyle w:val="Tekstprzypisudolnego"/>
      </w:pPr>
      <w:r>
        <w:rPr>
          <w:rStyle w:val="Odwoanieprzypisudolnego"/>
        </w:rPr>
        <w:footnoteRef/>
      </w:r>
      <w:r>
        <w:t xml:space="preserve"> Patrz rys. 24. Zasoby geologiczne wybranych surowców, </w:t>
      </w:r>
      <w:r w:rsidRPr="009E35A1">
        <w:rPr>
          <w:i/>
        </w:rPr>
        <w:t>Strategia na rzecz odpowiedzialnego rozwoju do roku 2020 (z perspektywą do 2030 r.)</w:t>
      </w:r>
      <w:r>
        <w:t>.</w:t>
      </w:r>
    </w:p>
  </w:footnote>
  <w:footnote w:id="6">
    <w:p w:rsidR="003419EC" w:rsidRDefault="003419EC" w:rsidP="003A3066">
      <w:pPr>
        <w:pStyle w:val="Tekstprzypisudolnego"/>
      </w:pPr>
      <w:r>
        <w:rPr>
          <w:rStyle w:val="Odwoanieprzypisudolnego"/>
        </w:rPr>
        <w:footnoteRef/>
      </w:r>
      <w:r>
        <w:t xml:space="preserve"> Szczegółowy opis działań w obszarze górnictwa węgla kamiennego znajduje się w </w:t>
      </w:r>
      <w:r w:rsidRPr="00FC23E1">
        <w:rPr>
          <w:i/>
        </w:rPr>
        <w:t>Program</w:t>
      </w:r>
      <w:r>
        <w:rPr>
          <w:i/>
        </w:rPr>
        <w:t>ie</w:t>
      </w:r>
      <w:r w:rsidRPr="00FC23E1">
        <w:rPr>
          <w:i/>
        </w:rPr>
        <w:t xml:space="preserve"> dla sektora górnictwa węgla </w:t>
      </w:r>
      <w:r>
        <w:rPr>
          <w:i/>
        </w:rPr>
        <w:t xml:space="preserve">kamiennego </w:t>
      </w:r>
      <w:r w:rsidRPr="00FC23E1">
        <w:rPr>
          <w:i/>
        </w:rPr>
        <w:t>w Polsce (perspektywa 2030 r.)</w:t>
      </w:r>
      <w:r>
        <w:t>, 2018.</w:t>
      </w:r>
    </w:p>
  </w:footnote>
  <w:footnote w:id="7">
    <w:p w:rsidR="003419EC" w:rsidRDefault="003419EC" w:rsidP="003A3066">
      <w:pPr>
        <w:pStyle w:val="Tekstprzypisudolnego"/>
      </w:pPr>
      <w:r>
        <w:rPr>
          <w:rStyle w:val="Odwoanieprzypisudolnego"/>
        </w:rPr>
        <w:footnoteRef/>
      </w:r>
      <w:r>
        <w:t xml:space="preserve"> Szczegółowy opis działań w obszarze górnictwa węgla brunatnego znajduje się w </w:t>
      </w:r>
      <w:r w:rsidRPr="00FC23E1">
        <w:rPr>
          <w:i/>
        </w:rPr>
        <w:t>Program</w:t>
      </w:r>
      <w:r>
        <w:rPr>
          <w:i/>
        </w:rPr>
        <w:t>ie</w:t>
      </w:r>
      <w:r w:rsidRPr="00FC23E1">
        <w:rPr>
          <w:i/>
        </w:rPr>
        <w:t xml:space="preserve"> dla sektora górnictwa węgla brunatnego w Polsce (perspektywa 2030 r.)</w:t>
      </w:r>
      <w:r>
        <w:t>, 2018.</w:t>
      </w:r>
    </w:p>
  </w:footnote>
  <w:footnote w:id="8">
    <w:p w:rsidR="003419EC" w:rsidRDefault="003419EC" w:rsidP="003A3066">
      <w:pPr>
        <w:pStyle w:val="Tekstprzypisudolnego"/>
      </w:pPr>
      <w:r>
        <w:rPr>
          <w:rStyle w:val="Odwoanieprzypisudolnego"/>
        </w:rPr>
        <w:footnoteRef/>
      </w:r>
      <w:r>
        <w:t xml:space="preserve"> Patrz: kierunek 3, część C.</w:t>
      </w:r>
    </w:p>
  </w:footnote>
  <w:footnote w:id="9">
    <w:p w:rsidR="003419EC" w:rsidRDefault="003419EC" w:rsidP="003A3066">
      <w:pPr>
        <w:pStyle w:val="Tekstprzypisudolnego"/>
      </w:pPr>
      <w:r>
        <w:rPr>
          <w:rStyle w:val="Odwoanieprzypisudolnego"/>
        </w:rPr>
        <w:footnoteRef/>
      </w:r>
      <w:r>
        <w:t xml:space="preserve"> Patrz: kierunek 4, część C – wykorzystanie biokomponentów, rozwój </w:t>
      </w:r>
      <w:proofErr w:type="spellStart"/>
      <w:r>
        <w:t>elektromobilności</w:t>
      </w:r>
      <w:proofErr w:type="spellEnd"/>
      <w:r>
        <w:t xml:space="preserve"> i paliw alternatywnych.</w:t>
      </w:r>
    </w:p>
  </w:footnote>
  <w:footnote w:id="10">
    <w:p w:rsidR="003419EC" w:rsidRDefault="003419EC" w:rsidP="003A3066">
      <w:pPr>
        <w:pStyle w:val="Tekstprzypisudolnego"/>
      </w:pPr>
      <w:r>
        <w:rPr>
          <w:rStyle w:val="Odwoanieprzypisudolnego"/>
        </w:rPr>
        <w:footnoteRef/>
      </w:r>
      <w:r>
        <w:t xml:space="preserve"> Patrz: kierunek 3, część B i C.</w:t>
      </w:r>
    </w:p>
  </w:footnote>
  <w:footnote w:id="11">
    <w:p w:rsidR="003419EC" w:rsidRDefault="003419EC" w:rsidP="003A3066">
      <w:pPr>
        <w:pStyle w:val="Tekstprzypisudolnego"/>
      </w:pPr>
      <w:r>
        <w:rPr>
          <w:rStyle w:val="Odwoanieprzypisudolnego"/>
        </w:rPr>
        <w:footnoteRef/>
      </w:r>
      <w:r>
        <w:t xml:space="preserve"> Ta część odnosi się wyłącznie do biomasy, gdyż jest to jedyne źródła odnawialne, które rozpatruje się w kategoriach surowca lub pokrycia zapotrzebowania. Potencjał terytorialny pozostałych kategorii OZE został wskazany w rozdziale 1 oraz omówiony w kierunku 6.</w:t>
      </w:r>
    </w:p>
  </w:footnote>
  <w:footnote w:id="12">
    <w:p w:rsidR="003419EC" w:rsidRDefault="003419EC" w:rsidP="003A3066">
      <w:pPr>
        <w:pStyle w:val="Tekstprzypisudolnego"/>
      </w:pPr>
      <w:r>
        <w:rPr>
          <w:rStyle w:val="Odwoanieprzypisudolnego"/>
        </w:rPr>
        <w:footnoteRef/>
      </w:r>
      <w:r>
        <w:t xml:space="preserve"> Już od 2016 r. obowiązuje zakaz składowania określonych frakcji odpadów komunalnych i pochodzących z przetwarzania odpadów komunalnych, w tym odpadów o zawartości ogólnego węgla organicznego powyżej 5% suchej masy i o cieple spalania powyżej 6 MJ/kg suchej masy.</w:t>
      </w:r>
    </w:p>
  </w:footnote>
  <w:footnote w:id="13">
    <w:p w:rsidR="003419EC" w:rsidRDefault="003419EC" w:rsidP="003A3066">
      <w:pPr>
        <w:pStyle w:val="Tekstprzypisudolnego"/>
      </w:pPr>
      <w:r>
        <w:rPr>
          <w:rStyle w:val="Odwoanieprzypisudolnego"/>
        </w:rPr>
        <w:footnoteRef/>
      </w:r>
      <w:r>
        <w:t xml:space="preserve"> Źródło: </w:t>
      </w:r>
      <w:r>
        <w:rPr>
          <w:i/>
        </w:rPr>
        <w:t xml:space="preserve">Raport roczny z funkcjonowania KSE w 2018 roku, </w:t>
      </w:r>
      <w:r>
        <w:t>PSE S.A.</w:t>
      </w:r>
    </w:p>
  </w:footnote>
  <w:footnote w:id="14">
    <w:p w:rsidR="003419EC" w:rsidRDefault="003419EC" w:rsidP="003A3066">
      <w:pPr>
        <w:pStyle w:val="Tekstprzypisudolnego"/>
      </w:pPr>
      <w:r>
        <w:rPr>
          <w:rStyle w:val="Odwoanieprzypisudolnego"/>
        </w:rPr>
        <w:footnoteRef/>
      </w:r>
      <w:r>
        <w:t xml:space="preserve"> W latach 2019-2020 do KSE przyłączonych zostanie ok. 4,2 GW nowych mocy wytwórczych JWCD wykorzystujących węgiel lub gaz ziemny, co zrekompensuje wycofania i pokryje wzrost popytu na energię. Więcej w załączniku 1 i 2.  </w:t>
      </w:r>
    </w:p>
  </w:footnote>
  <w:footnote w:id="15">
    <w:p w:rsidR="003419EC" w:rsidRDefault="003419EC" w:rsidP="003A3066">
      <w:pPr>
        <w:pStyle w:val="Tekstprzypisudolnego"/>
      </w:pPr>
      <w:r>
        <w:rPr>
          <w:rStyle w:val="Odwoanieprzypisudolnego"/>
        </w:rPr>
        <w:footnoteRef/>
      </w:r>
      <w:r>
        <w:t xml:space="preserve"> Należy pamiętać, że cena energii wytworzonej przez moce konwencjonalne ustępujące OZE miejsca w KSE lub traktowane jako rezerwa dla OZE, nie powinna być bezwzględnie porównywana z cenami energii  z OZE. Taka elektrownia</w:t>
      </w:r>
      <w:r w:rsidRPr="003D2697">
        <w:t xml:space="preserve"> wytwarza mniej energii </w:t>
      </w:r>
      <w:r w:rsidRPr="00951B65">
        <w:t>niż wynika to z je</w:t>
      </w:r>
      <w:r>
        <w:t>j</w:t>
      </w:r>
      <w:r w:rsidRPr="00951B65">
        <w:t xml:space="preserve"> możliwości technicznych</w:t>
      </w:r>
      <w:r>
        <w:t>,</w:t>
      </w:r>
      <w:r w:rsidRPr="00951B65">
        <w:t xml:space="preserve"> </w:t>
      </w:r>
      <w:r>
        <w:t>a o</w:t>
      </w:r>
      <w:r w:rsidRPr="00951B65">
        <w:t xml:space="preserve">dstawienia </w:t>
      </w:r>
      <w:r>
        <w:t xml:space="preserve">obniżają jej żywotność zwiększając potrzeby modernizacyjne oraz </w:t>
      </w:r>
      <w:r w:rsidRPr="00951B65">
        <w:t>stanowią koszt utraconych możliwości. Koszty stałe rozkładane są na mniejszą ilość wytworzonych jednostek energii, co wpływa negatywnie na średni koszt</w:t>
      </w:r>
      <w:r>
        <w:t xml:space="preserve"> pracy</w:t>
      </w:r>
      <w:r w:rsidRPr="00951B65">
        <w:t>.</w:t>
      </w:r>
      <w:r>
        <w:t xml:space="preserve"> Jednocześnie to jednostki konwencjonalne stanowią o pewności dostaw energii do odbiorców.</w:t>
      </w:r>
      <w:r w:rsidRPr="00951B65">
        <w:t xml:space="preserve"> </w:t>
      </w:r>
    </w:p>
  </w:footnote>
  <w:footnote w:id="16">
    <w:p w:rsidR="003419EC" w:rsidRDefault="003419EC" w:rsidP="003A3066">
      <w:pPr>
        <w:pStyle w:val="Tekstprzypisudolnego"/>
      </w:pPr>
      <w:r>
        <w:rPr>
          <w:rStyle w:val="Odwoanieprzypisudolnego"/>
        </w:rPr>
        <w:footnoteRef/>
      </w:r>
      <w:r>
        <w:t xml:space="preserve"> Patrz też: kierunek 1.</w:t>
      </w:r>
    </w:p>
  </w:footnote>
  <w:footnote w:id="17">
    <w:p w:rsidR="003419EC" w:rsidRDefault="003419EC" w:rsidP="003A3066">
      <w:pPr>
        <w:pStyle w:val="Tekstprzypisudolnego"/>
      </w:pPr>
      <w:r>
        <w:rPr>
          <w:rStyle w:val="Odwoanieprzypisudolnego"/>
        </w:rPr>
        <w:footnoteRef/>
      </w:r>
      <w:r>
        <w:t xml:space="preserve"> Patrz tez: kierunek 5.</w:t>
      </w:r>
    </w:p>
  </w:footnote>
  <w:footnote w:id="18">
    <w:p w:rsidR="003419EC" w:rsidRDefault="003419EC" w:rsidP="003A3066">
      <w:pPr>
        <w:pStyle w:val="Tekstprzypisudolnego"/>
      </w:pPr>
      <w:r>
        <w:rPr>
          <w:rStyle w:val="Odwoanieprzypisudolnego"/>
        </w:rPr>
        <w:footnoteRef/>
      </w:r>
      <w:r>
        <w:t xml:space="preserve"> Na zużycie energii końcowej brutto składa się zużycie energii elektrycznej, w ciepłownictwie oraz na cele transportowe.</w:t>
      </w:r>
    </w:p>
  </w:footnote>
  <w:footnote w:id="19">
    <w:p w:rsidR="003419EC" w:rsidRDefault="003419EC" w:rsidP="003A3066">
      <w:pPr>
        <w:pStyle w:val="Tekstprzypisudolnego"/>
      </w:pPr>
      <w:r>
        <w:rPr>
          <w:rStyle w:val="Odwoanieprzypisudolnego"/>
        </w:rPr>
        <w:footnoteRef/>
      </w:r>
      <w:r>
        <w:t xml:space="preserve"> Patrz tez: kierunek 6.</w:t>
      </w:r>
    </w:p>
  </w:footnote>
  <w:footnote w:id="20">
    <w:p w:rsidR="003419EC" w:rsidRDefault="003419EC" w:rsidP="003A3066">
      <w:pPr>
        <w:pStyle w:val="Tekstprzypisudolnego"/>
      </w:pPr>
      <w:r>
        <w:rPr>
          <w:rStyle w:val="Odwoanieprzypisudolnego"/>
        </w:rPr>
        <w:footnoteRef/>
      </w:r>
      <w:r>
        <w:t xml:space="preserve"> Patrz też: kierunek 3.</w:t>
      </w:r>
    </w:p>
  </w:footnote>
  <w:footnote w:id="21">
    <w:p w:rsidR="003419EC" w:rsidRPr="006B58B5" w:rsidRDefault="003419EC" w:rsidP="003A3066">
      <w:pPr>
        <w:pStyle w:val="Tekstprzypisudolnego"/>
      </w:pPr>
      <w:r>
        <w:rPr>
          <w:rStyle w:val="Odwoanieprzypisudolnego"/>
        </w:rPr>
        <w:footnoteRef/>
      </w:r>
      <w:r>
        <w:t xml:space="preserve"> Sieć przesyłowa ma charakter oczkowy, co oznacza, że w przypadku awarii jednej linii możliwe jest doprowadzenie dostaw do stacji rozdzielczej linią z innego kierunku.</w:t>
      </w:r>
    </w:p>
  </w:footnote>
  <w:footnote w:id="22">
    <w:p w:rsidR="003419EC" w:rsidRDefault="003419EC" w:rsidP="003A3066">
      <w:pPr>
        <w:pStyle w:val="Tekstprzypisudolnego"/>
      </w:pPr>
      <w:r>
        <w:rPr>
          <w:rStyle w:val="Odwoanieprzypisudolnego"/>
        </w:rPr>
        <w:footnoteRef/>
      </w:r>
      <w:r>
        <w:t xml:space="preserve"> </w:t>
      </w:r>
      <w:r w:rsidRPr="006B58B5">
        <w:t>Linie Polska-Niemcy: Krajnik–</w:t>
      </w:r>
      <w:proofErr w:type="spellStart"/>
      <w:r w:rsidRPr="006B58B5">
        <w:t>Vierraden</w:t>
      </w:r>
      <w:proofErr w:type="spellEnd"/>
      <w:r w:rsidRPr="006B58B5">
        <w:t>; Mikułowa–</w:t>
      </w:r>
      <w:proofErr w:type="spellStart"/>
      <w:r w:rsidRPr="006B58B5">
        <w:t>Hagenwerder</w:t>
      </w:r>
      <w:proofErr w:type="spellEnd"/>
      <w:r w:rsidRPr="006B58B5">
        <w:t>; linie Polska–Czechy: Wielopole/Dobrzeń–</w:t>
      </w:r>
      <w:proofErr w:type="spellStart"/>
      <w:r w:rsidRPr="006B58B5">
        <w:t>Nosovice</w:t>
      </w:r>
      <w:proofErr w:type="spellEnd"/>
      <w:r w:rsidRPr="006B58B5">
        <w:t>/</w:t>
      </w:r>
      <w:proofErr w:type="spellStart"/>
      <w:r w:rsidRPr="006B58B5">
        <w:t>Albrechtice</w:t>
      </w:r>
      <w:proofErr w:type="spellEnd"/>
      <w:r w:rsidRPr="006B58B5">
        <w:t>; Kopanina/Bujaków</w:t>
      </w:r>
      <w:r>
        <w:t>–</w:t>
      </w:r>
      <w:proofErr w:type="spellStart"/>
      <w:r>
        <w:t>Liskovec</w:t>
      </w:r>
      <w:proofErr w:type="spellEnd"/>
      <w:r>
        <w:t>; linia Polska–Słowacja: Krosno Iskrzynia–</w:t>
      </w:r>
      <w:proofErr w:type="spellStart"/>
      <w:r>
        <w:t>Lemešany</w:t>
      </w:r>
      <w:proofErr w:type="spellEnd"/>
      <w:r>
        <w:t>; linia Polska–Litwa: Ełk–</w:t>
      </w:r>
      <w:proofErr w:type="spellStart"/>
      <w:r>
        <w:t>Alytus</w:t>
      </w:r>
      <w:proofErr w:type="spellEnd"/>
      <w:r>
        <w:t>, linia Polska–Szwecja: Słupsk–</w:t>
      </w:r>
      <w:proofErr w:type="spellStart"/>
      <w:r>
        <w:t>St</w:t>
      </w:r>
      <w:r w:rsidRPr="0098531E">
        <w:t>ä</w:t>
      </w:r>
      <w:r>
        <w:t>rno</w:t>
      </w:r>
      <w:proofErr w:type="spellEnd"/>
      <w:r>
        <w:t xml:space="preserve"> (kabel podmorski).</w:t>
      </w:r>
    </w:p>
  </w:footnote>
  <w:footnote w:id="23">
    <w:p w:rsidR="003419EC" w:rsidRDefault="003419EC" w:rsidP="003A3066">
      <w:pPr>
        <w:pStyle w:val="Tekstprzypisudolnego"/>
      </w:pPr>
      <w:r>
        <w:rPr>
          <w:rStyle w:val="Odwoanieprzypisudolnego"/>
        </w:rPr>
        <w:footnoteRef/>
      </w:r>
      <w:r>
        <w:t xml:space="preserve"> Linie Polska–Ukraina: Rzeszów-Chmielnicka (wyłączona); Zamość-</w:t>
      </w:r>
      <w:proofErr w:type="spellStart"/>
      <w:r>
        <w:t>Dobrotwór</w:t>
      </w:r>
      <w:proofErr w:type="spellEnd"/>
      <w:r>
        <w:t xml:space="preserve"> (możliwy tylko import); linie Polska–Białoruś: Białystok-Roś (w likwidacji); Wólka Dobryńska-Brześć (wyłączona). Działające na zasadach rynkowych połączenie Zamość–</w:t>
      </w:r>
      <w:proofErr w:type="spellStart"/>
      <w:r>
        <w:t>Dobrotwór</w:t>
      </w:r>
      <w:proofErr w:type="spellEnd"/>
      <w:r>
        <w:t xml:space="preserve"> (Ukraina) odpowiedzialne jest za import maksymalnie 0,7% szczytowego zapotrzebowania na moc w kraju.</w:t>
      </w:r>
    </w:p>
  </w:footnote>
  <w:footnote w:id="24">
    <w:p w:rsidR="003419EC" w:rsidRDefault="003419EC" w:rsidP="003A3066">
      <w:pPr>
        <w:pStyle w:val="Tekstprzypisudolnego"/>
      </w:pPr>
      <w:r>
        <w:rPr>
          <w:rStyle w:val="Odwoanieprzypisudolnego"/>
        </w:rPr>
        <w:footnoteRef/>
      </w:r>
      <w:r>
        <w:t xml:space="preserve"> Więcej w: </w:t>
      </w:r>
      <w:r w:rsidRPr="00A95445">
        <w:rPr>
          <w:i/>
        </w:rPr>
        <w:t>Plan rozwoju w zakresie zaspokojenia obecnego i przyszłego zapotrzebowania na energię elektryczną na lata 201</w:t>
      </w:r>
      <w:r>
        <w:rPr>
          <w:i/>
        </w:rPr>
        <w:t>8-2027</w:t>
      </w:r>
      <w:r w:rsidRPr="006D32F9">
        <w:t>,</w:t>
      </w:r>
      <w:r>
        <w:t xml:space="preserve"> PSE S.A. 2018. </w:t>
      </w:r>
    </w:p>
  </w:footnote>
  <w:footnote w:id="25">
    <w:p w:rsidR="003419EC" w:rsidRDefault="003419EC" w:rsidP="003A3066">
      <w:pPr>
        <w:pStyle w:val="Tekstprzypisudolnego"/>
      </w:pPr>
      <w:r>
        <w:rPr>
          <w:rStyle w:val="Odwoanieprzypisudolnego"/>
          <w:rFonts w:eastAsiaTheme="majorEastAsia"/>
        </w:rPr>
        <w:footnoteRef/>
      </w:r>
      <w:r>
        <w:t xml:space="preserve"> Patrz kierunek 4, część A – jednolity rynek energii elektrycznej </w:t>
      </w:r>
    </w:p>
  </w:footnote>
  <w:footnote w:id="26">
    <w:p w:rsidR="003419EC" w:rsidRDefault="003419EC" w:rsidP="003A3066">
      <w:pPr>
        <w:pStyle w:val="Tekstprzypisudolnego"/>
      </w:pPr>
      <w:r w:rsidRPr="00B3598D">
        <w:rPr>
          <w:rStyle w:val="Odwoanieprzypisudolnego"/>
        </w:rPr>
        <w:footnoteRef/>
      </w:r>
      <w:r w:rsidRPr="00B3598D">
        <w:t xml:space="preserve"> Patrz też: kierunek 4, część A – zarządzanie</w:t>
      </w:r>
      <w:r w:rsidRPr="00085F98">
        <w:t xml:space="preserve"> popytem </w:t>
      </w:r>
      <w:r>
        <w:t xml:space="preserve">i kierunek 4, część C – </w:t>
      </w:r>
      <w:r w:rsidRPr="00B8275E">
        <w:t xml:space="preserve">rozwój </w:t>
      </w:r>
      <w:proofErr w:type="spellStart"/>
      <w:r w:rsidRPr="00B8275E">
        <w:t>elektromobilności</w:t>
      </w:r>
      <w:proofErr w:type="spellEnd"/>
      <w:r w:rsidRPr="00B8275E">
        <w:t xml:space="preserve"> i paliw alternatywnych</w:t>
      </w:r>
      <w:r>
        <w:t>.</w:t>
      </w:r>
    </w:p>
  </w:footnote>
  <w:footnote w:id="27">
    <w:p w:rsidR="003419EC" w:rsidRPr="00C35F4F" w:rsidRDefault="003419EC" w:rsidP="003A3066">
      <w:pPr>
        <w:pStyle w:val="Tekstprzypisudolnego"/>
      </w:pPr>
      <w:r>
        <w:rPr>
          <w:rStyle w:val="Odwoanieprzypisudolnego"/>
        </w:rPr>
        <w:footnoteRef/>
      </w:r>
      <w:r>
        <w:t xml:space="preserve"> Więcej w: </w:t>
      </w:r>
      <w:r w:rsidRPr="002F00C8">
        <w:rPr>
          <w:i/>
        </w:rPr>
        <w:t>Krajowy Dziesięcioletni Plan Rozwoju Systemu Przesyłowego 2018-2027</w:t>
      </w:r>
      <w:r>
        <w:t xml:space="preserve">, GAZ-SYSTEM S.A. 2017, </w:t>
      </w:r>
      <w:r w:rsidRPr="002F00C8">
        <w:rPr>
          <w:i/>
        </w:rPr>
        <w:t>Dziesięcioletni Plan Rozwoju Systemu Przesyłowego (TYNDP)</w:t>
      </w:r>
      <w:r w:rsidRPr="003E5CEB">
        <w:t>,</w:t>
      </w:r>
      <w:r>
        <w:t xml:space="preserve"> ENTSO-G 2017. </w:t>
      </w:r>
    </w:p>
  </w:footnote>
  <w:footnote w:id="28">
    <w:p w:rsidR="003419EC" w:rsidRDefault="003419EC" w:rsidP="003A3066">
      <w:pPr>
        <w:pStyle w:val="Tekstprzypisudolnego"/>
      </w:pPr>
      <w:r>
        <w:rPr>
          <w:rStyle w:val="Odwoanieprzypisudolnego"/>
        </w:rPr>
        <w:footnoteRef/>
      </w:r>
      <w:r>
        <w:t xml:space="preserve"> </w:t>
      </w:r>
      <w:r w:rsidRPr="0018666D">
        <w:t xml:space="preserve">Podpisany w 1996 r. kontrakt </w:t>
      </w:r>
      <w:r>
        <w:t>na</w:t>
      </w:r>
      <w:r w:rsidRPr="0018666D">
        <w:t xml:space="preserve"> dostawy</w:t>
      </w:r>
      <w:r>
        <w:t xml:space="preserve"> gazu ziemnego do Polski, zawarty między PGNiG a Gazprom.</w:t>
      </w:r>
    </w:p>
  </w:footnote>
  <w:footnote w:id="29">
    <w:p w:rsidR="003419EC" w:rsidRDefault="003419EC" w:rsidP="003A3066">
      <w:pPr>
        <w:pStyle w:val="Tekstprzypisudolnego"/>
      </w:pPr>
      <w:r>
        <w:rPr>
          <w:rStyle w:val="Odwoanieprzypisudolnego"/>
        </w:rPr>
        <w:footnoteRef/>
      </w:r>
      <w:r>
        <w:t xml:space="preserve"> Rok gazowy trwa od </w:t>
      </w:r>
      <w:r w:rsidRPr="000D2448">
        <w:t xml:space="preserve">1 października </w:t>
      </w:r>
      <w:r>
        <w:t>do 30 września</w:t>
      </w:r>
      <w:r w:rsidRPr="000D2448">
        <w:t xml:space="preserve"> następnego</w:t>
      </w:r>
      <w:r>
        <w:t xml:space="preserve"> roku.</w:t>
      </w:r>
    </w:p>
  </w:footnote>
  <w:footnote w:id="30">
    <w:p w:rsidR="003419EC" w:rsidRDefault="003419EC" w:rsidP="003A3066">
      <w:pPr>
        <w:pStyle w:val="Tekstprzypisudolnego"/>
      </w:pPr>
      <w:r>
        <w:rPr>
          <w:rStyle w:val="Odwoanieprzypisudolnego"/>
        </w:rPr>
        <w:footnoteRef/>
      </w:r>
      <w:r>
        <w:t xml:space="preserve"> Zagadnienie </w:t>
      </w:r>
      <w:r>
        <w:rPr>
          <w:i/>
        </w:rPr>
        <w:t>centrum</w:t>
      </w:r>
      <w:r>
        <w:t xml:space="preserve"> gazowego zostało </w:t>
      </w:r>
      <w:r w:rsidRPr="00B07DBD">
        <w:t>opisane</w:t>
      </w:r>
      <w:r>
        <w:t xml:space="preserve"> w </w:t>
      </w:r>
      <w:r w:rsidRPr="00EB1075">
        <w:t>kierunku 4,</w:t>
      </w:r>
      <w:r>
        <w:t xml:space="preserve"> część B.</w:t>
      </w:r>
    </w:p>
  </w:footnote>
  <w:footnote w:id="31">
    <w:p w:rsidR="003419EC" w:rsidRDefault="003419EC" w:rsidP="003A3066">
      <w:pPr>
        <w:pStyle w:val="Tekstprzypisudolnego"/>
      </w:pPr>
      <w:r>
        <w:rPr>
          <w:rStyle w:val="Odwoanieprzypisudolnego"/>
        </w:rPr>
        <w:footnoteRef/>
      </w:r>
      <w:r>
        <w:t xml:space="preserve"> Korytarz gazowy Północ–</w:t>
      </w:r>
      <w:r w:rsidRPr="00CD1291">
        <w:t>Południe</w:t>
      </w:r>
      <w:r w:rsidRPr="00D74C9F">
        <w:t xml:space="preserve"> </w:t>
      </w:r>
      <w:r>
        <w:t>połączy t</w:t>
      </w:r>
      <w:r w:rsidRPr="00D74C9F">
        <w:t xml:space="preserve">erminal LNG w Świnoujściu oraz </w:t>
      </w:r>
      <w:proofErr w:type="spellStart"/>
      <w:r w:rsidRPr="00D74C9F">
        <w:t>Baltic</w:t>
      </w:r>
      <w:proofErr w:type="spellEnd"/>
      <w:r w:rsidRPr="00D74C9F">
        <w:t xml:space="preserve"> </w:t>
      </w:r>
      <w:proofErr w:type="spellStart"/>
      <w:r w:rsidRPr="00D74C9F">
        <w:t>Pipe</w:t>
      </w:r>
      <w:proofErr w:type="spellEnd"/>
      <w:r w:rsidRPr="00D74C9F">
        <w:t>, przez południową Polskę, Republikę Czeską, Słowację i</w:t>
      </w:r>
      <w:r>
        <w:t xml:space="preserve"> Węgry z </w:t>
      </w:r>
      <w:r w:rsidRPr="00003CA3">
        <w:t xml:space="preserve">rynkami Europy Południowej w ramach koncepcji </w:t>
      </w:r>
      <w:proofErr w:type="spellStart"/>
      <w:r w:rsidRPr="00003CA3">
        <w:t>Trójmorza</w:t>
      </w:r>
      <w:proofErr w:type="spellEnd"/>
      <w:r>
        <w:t>.</w:t>
      </w:r>
    </w:p>
  </w:footnote>
  <w:footnote w:id="32">
    <w:p w:rsidR="003419EC" w:rsidRDefault="003419EC" w:rsidP="003A3066">
      <w:pPr>
        <w:pStyle w:val="Tekstprzypisudolnego"/>
      </w:pPr>
      <w:r>
        <w:rPr>
          <w:rStyle w:val="Odwoanieprzypisudolnego"/>
        </w:rPr>
        <w:footnoteRef/>
      </w:r>
      <w:r>
        <w:t xml:space="preserve"> </w:t>
      </w:r>
      <w:r w:rsidRPr="00450AD5">
        <w:t xml:space="preserve">Koncepcja </w:t>
      </w:r>
      <w:r>
        <w:t>połączenia systemu</w:t>
      </w:r>
      <w:r w:rsidRPr="00450AD5">
        <w:t xml:space="preserve"> duńskiego i polskiego jest ujęta wśród celów polityki en</w:t>
      </w:r>
      <w:r>
        <w:t>ergetycznej UE w </w:t>
      </w:r>
      <w:r w:rsidRPr="00450AD5">
        <w:rPr>
          <w:i/>
        </w:rPr>
        <w:t xml:space="preserve">Planie działań na rzecz integracji bałtyckiego rynku energii </w:t>
      </w:r>
      <w:r>
        <w:t>–</w:t>
      </w:r>
      <w:r w:rsidRPr="00450AD5">
        <w:t xml:space="preserve"> BEMIP</w:t>
      </w:r>
      <w:r>
        <w:t xml:space="preserve"> (ang. </w:t>
      </w:r>
      <w:proofErr w:type="spellStart"/>
      <w:r w:rsidRPr="00450AD5">
        <w:rPr>
          <w:i/>
        </w:rPr>
        <w:t>Baltic</w:t>
      </w:r>
      <w:proofErr w:type="spellEnd"/>
      <w:r w:rsidRPr="00450AD5">
        <w:rPr>
          <w:i/>
        </w:rPr>
        <w:t xml:space="preserve"> Energy Market </w:t>
      </w:r>
      <w:proofErr w:type="spellStart"/>
      <w:r w:rsidRPr="00450AD5">
        <w:rPr>
          <w:i/>
        </w:rPr>
        <w:t>Interconnection</w:t>
      </w:r>
      <w:proofErr w:type="spellEnd"/>
      <w:r w:rsidRPr="00450AD5">
        <w:rPr>
          <w:i/>
        </w:rPr>
        <w:t xml:space="preserve"> Plan</w:t>
      </w:r>
      <w:r w:rsidRPr="00450AD5">
        <w:t xml:space="preserve">). </w:t>
      </w:r>
    </w:p>
  </w:footnote>
  <w:footnote w:id="33">
    <w:p w:rsidR="003419EC" w:rsidRDefault="003419EC" w:rsidP="003A3066">
      <w:pPr>
        <w:pStyle w:val="Tekstprzypisudolnego"/>
      </w:pPr>
      <w:r>
        <w:rPr>
          <w:rStyle w:val="Odwoanieprzypisudolnego"/>
        </w:rPr>
        <w:footnoteRef/>
      </w:r>
      <w:r>
        <w:t xml:space="preserve"> Patrz: kierunek 7.</w:t>
      </w:r>
    </w:p>
  </w:footnote>
  <w:footnote w:id="34">
    <w:p w:rsidR="003419EC" w:rsidRDefault="003419EC" w:rsidP="003A3066">
      <w:pPr>
        <w:pStyle w:val="Tekstprzypisudolnego"/>
      </w:pPr>
      <w:r>
        <w:rPr>
          <w:rStyle w:val="Odwoanieprzypisudolnego"/>
        </w:rPr>
        <w:footnoteRef/>
      </w:r>
      <w:r>
        <w:t xml:space="preserve"> </w:t>
      </w:r>
      <w:r w:rsidRPr="006B0C70">
        <w:t>PMG</w:t>
      </w:r>
      <w:r>
        <w:t xml:space="preserve"> gazu ziemnego </w:t>
      </w:r>
      <w:proofErr w:type="spellStart"/>
      <w:r>
        <w:t>wysokometaowego</w:t>
      </w:r>
      <w:proofErr w:type="spellEnd"/>
      <w:r w:rsidRPr="006B0C70">
        <w:t xml:space="preserve"> zlokalizowane są w południowo-zachodniej (Wierzchowice) i południowo-wschodniej części kraju (</w:t>
      </w:r>
      <w:r>
        <w:t xml:space="preserve">Swarzów, Brzeźnica, Strachocina, Husów w </w:t>
      </w:r>
      <w:r w:rsidRPr="006B0C70">
        <w:t>ok</w:t>
      </w:r>
      <w:r>
        <w:t>olicach</w:t>
      </w:r>
      <w:r w:rsidRPr="006B0C70">
        <w:t xml:space="preserve"> </w:t>
      </w:r>
      <w:r>
        <w:t xml:space="preserve">Tarnowa i </w:t>
      </w:r>
      <w:r w:rsidRPr="006B0C70">
        <w:t>Sanoka), w centralnej Polsce (Mogil</w:t>
      </w:r>
      <w:r>
        <w:t>no) oraz na północy (Kosakowo w </w:t>
      </w:r>
      <w:r w:rsidRPr="006B0C70">
        <w:t>okolicach Gdańska).</w:t>
      </w:r>
    </w:p>
  </w:footnote>
  <w:footnote w:id="35">
    <w:p w:rsidR="003419EC" w:rsidRDefault="003419EC" w:rsidP="003A3066">
      <w:pPr>
        <w:pStyle w:val="Tekstprzypisudolnego"/>
      </w:pPr>
      <w:r>
        <w:rPr>
          <w:rStyle w:val="Odwoanieprzypisudolnego"/>
        </w:rPr>
        <w:footnoteRef/>
      </w:r>
      <w:r>
        <w:t xml:space="preserve"> Patrz też: </w:t>
      </w:r>
      <w:r w:rsidRPr="002F00C8">
        <w:rPr>
          <w:i/>
        </w:rPr>
        <w:t>Polityka Rządu RP dla infrastruktury logistycznej w sektorze naftowym</w:t>
      </w:r>
      <w:r>
        <w:t>, 2017.</w:t>
      </w:r>
    </w:p>
  </w:footnote>
  <w:footnote w:id="36">
    <w:p w:rsidR="003419EC" w:rsidRDefault="003419EC" w:rsidP="003A3066">
      <w:pPr>
        <w:pStyle w:val="Tekstprzypisudolnego"/>
      </w:pPr>
      <w:r>
        <w:rPr>
          <w:rStyle w:val="Odwoanieprzypisudolnego"/>
        </w:rPr>
        <w:footnoteRef/>
      </w:r>
      <w:r>
        <w:t xml:space="preserve"> Patrz: kierunek 4, część C.</w:t>
      </w:r>
    </w:p>
  </w:footnote>
  <w:footnote w:id="37">
    <w:p w:rsidR="003419EC" w:rsidRDefault="003419EC" w:rsidP="003A3066">
      <w:pPr>
        <w:pStyle w:val="Tekstprzypisudolnego"/>
      </w:pPr>
      <w:r>
        <w:rPr>
          <w:rStyle w:val="Odwoanieprzypisudolnego"/>
        </w:rPr>
        <w:footnoteRef/>
      </w:r>
      <w:r>
        <w:t xml:space="preserve"> Patrz: kierunek 4, część B i część C – rozwój </w:t>
      </w:r>
      <w:proofErr w:type="spellStart"/>
      <w:r>
        <w:t>elektromobilności</w:t>
      </w:r>
      <w:proofErr w:type="spellEnd"/>
      <w:r>
        <w:t xml:space="preserve"> i paliw alternatywnych.</w:t>
      </w:r>
    </w:p>
  </w:footnote>
  <w:footnote w:id="38">
    <w:p w:rsidR="003419EC" w:rsidRDefault="003419EC" w:rsidP="003A3066">
      <w:pPr>
        <w:pStyle w:val="Tekstprzypisudolnego"/>
      </w:pPr>
      <w:r>
        <w:rPr>
          <w:rStyle w:val="Odwoanieprzypisudolnego"/>
        </w:rPr>
        <w:footnoteRef/>
      </w:r>
      <w:r>
        <w:t xml:space="preserve"> Segment ciepłownictwa ze względu na specyfikę skorelowaną z lokalnym pokryciem popytu został omówiony w oddzielnym kierunku.</w:t>
      </w:r>
    </w:p>
  </w:footnote>
  <w:footnote w:id="39">
    <w:p w:rsidR="003419EC" w:rsidRDefault="003419EC" w:rsidP="003A3066">
      <w:pPr>
        <w:pStyle w:val="Tekstprzypisudolnego"/>
      </w:pPr>
      <w:r>
        <w:rPr>
          <w:rStyle w:val="Odwoanieprzypisudolnego"/>
        </w:rPr>
        <w:footnoteRef/>
      </w:r>
      <w:r>
        <w:t xml:space="preserve"> Patrz: kierunek 2, część A – rozwój inteligentnych sieci.</w:t>
      </w:r>
    </w:p>
  </w:footnote>
  <w:footnote w:id="40">
    <w:p w:rsidR="003419EC" w:rsidRDefault="003419EC" w:rsidP="003A3066">
      <w:pPr>
        <w:pStyle w:val="Tekstprzypisudolnego"/>
      </w:pPr>
      <w:r>
        <w:rPr>
          <w:rStyle w:val="Odwoanieprzypisudolnego"/>
        </w:rPr>
        <w:footnoteRef/>
      </w:r>
      <w:r>
        <w:t xml:space="preserve"> Np. mieszkańcy bloku, na którym umieszczono panele fotowoltaiczne.</w:t>
      </w:r>
    </w:p>
  </w:footnote>
  <w:footnote w:id="41">
    <w:p w:rsidR="003419EC" w:rsidRDefault="003419EC" w:rsidP="003A3066">
      <w:pPr>
        <w:pStyle w:val="Tekstprzypisudolnego"/>
      </w:pPr>
      <w:r>
        <w:rPr>
          <w:rStyle w:val="Odwoanieprzypisudolnego"/>
        </w:rPr>
        <w:footnoteRef/>
      </w:r>
      <w:r>
        <w:t xml:space="preserve"> Dobowy cykl zużycia energii elektrycznej w dniu roboczym charakteryzuje się wyższym zapotrzebowaniem na moc w ciągu dnia niż w nocy oraz występowaniem porannego i przedwieczornego szczytu zapotrzebowania.</w:t>
      </w:r>
    </w:p>
  </w:footnote>
  <w:footnote w:id="42">
    <w:p w:rsidR="003419EC" w:rsidRDefault="003419EC" w:rsidP="003A3066">
      <w:pPr>
        <w:pStyle w:val="Tekstprzypisudolnego"/>
      </w:pPr>
      <w:r>
        <w:rPr>
          <w:rStyle w:val="Odwoanieprzypisudolnego"/>
        </w:rPr>
        <w:footnoteRef/>
      </w:r>
      <w:r>
        <w:t xml:space="preserve"> W ramach taryfy antysmogowej konsument otrzymuje preferencyjne stawki opłat za ogrzewanie elektryczne nocą (w godz. 22</w:t>
      </w:r>
      <w:r>
        <w:rPr>
          <w:vertAlign w:val="superscript"/>
        </w:rPr>
        <w:t>00</w:t>
      </w:r>
      <w:r>
        <w:t>-6</w:t>
      </w:r>
      <w:r>
        <w:rPr>
          <w:vertAlign w:val="superscript"/>
        </w:rPr>
        <w:t>00</w:t>
      </w:r>
      <w:r>
        <w:t>).</w:t>
      </w:r>
    </w:p>
  </w:footnote>
  <w:footnote w:id="43">
    <w:p w:rsidR="003419EC" w:rsidRPr="00034A36" w:rsidRDefault="003419EC" w:rsidP="003A3066">
      <w:pPr>
        <w:pStyle w:val="Tekstprzypisudolnego"/>
      </w:pPr>
      <w:r>
        <w:rPr>
          <w:rStyle w:val="Odwoanieprzypisudolnego"/>
        </w:rPr>
        <w:footnoteRef/>
      </w:r>
      <w:r>
        <w:t xml:space="preserve"> Patrz: kierunek 2, część B –</w:t>
      </w:r>
      <w:r w:rsidRPr="00034A36">
        <w:t xml:space="preserve"> </w:t>
      </w:r>
      <w:r>
        <w:t>rozwój</w:t>
      </w:r>
      <w:r w:rsidRPr="00034A36">
        <w:t xml:space="preserve"> </w:t>
      </w:r>
      <w:r>
        <w:t>magazynowania energii i rekuperacji oraz rozwój inteligentnych sieci, kierunek 7 – rozwój ciepłownictwa sieciowego.</w:t>
      </w:r>
    </w:p>
  </w:footnote>
  <w:footnote w:id="44">
    <w:p w:rsidR="003419EC" w:rsidRDefault="003419EC" w:rsidP="003A3066">
      <w:pPr>
        <w:pStyle w:val="Tekstprzypisudolnego"/>
      </w:pPr>
      <w:r>
        <w:rPr>
          <w:rStyle w:val="Odwoanieprzypisudolnego"/>
        </w:rPr>
        <w:footnoteRef/>
      </w:r>
      <w:r>
        <w:t xml:space="preserve"> Patrz: kierunek 4, część C – rozwój </w:t>
      </w:r>
      <w:proofErr w:type="spellStart"/>
      <w:r>
        <w:t>elektromobilności</w:t>
      </w:r>
      <w:proofErr w:type="spellEnd"/>
      <w:r w:rsidRPr="007B5A59">
        <w:t xml:space="preserve"> </w:t>
      </w:r>
      <w:r>
        <w:t>i paliw alternatywnych.</w:t>
      </w:r>
    </w:p>
  </w:footnote>
  <w:footnote w:id="45">
    <w:p w:rsidR="003419EC" w:rsidRDefault="003419EC" w:rsidP="003A3066">
      <w:pPr>
        <w:pStyle w:val="Tekstprzypisudolnego"/>
      </w:pPr>
      <w:r>
        <w:rPr>
          <w:rStyle w:val="Odwoanieprzypisudolnego"/>
        </w:rPr>
        <w:footnoteRef/>
      </w:r>
      <w:r>
        <w:t xml:space="preserve"> Patrz: kierunek 2, część B – rozwój</w:t>
      </w:r>
      <w:r w:rsidRPr="00034A36">
        <w:t xml:space="preserve"> </w:t>
      </w:r>
      <w:r>
        <w:t>magazynowania energii i rekuperacji oraz rozwój inteligentnych sieci.</w:t>
      </w:r>
    </w:p>
  </w:footnote>
  <w:footnote w:id="46">
    <w:p w:rsidR="003419EC" w:rsidRDefault="003419EC" w:rsidP="003A3066">
      <w:pPr>
        <w:pStyle w:val="Tekstprzypisudolnego"/>
      </w:pPr>
      <w:r>
        <w:rPr>
          <w:rStyle w:val="Odwoanieprzypisudolnego"/>
        </w:rPr>
        <w:footnoteRef/>
      </w:r>
      <w:r>
        <w:t xml:space="preserve"> Patrz: kierunek 6.</w:t>
      </w:r>
    </w:p>
  </w:footnote>
  <w:footnote w:id="47">
    <w:p w:rsidR="003419EC" w:rsidRDefault="003419EC" w:rsidP="003A3066">
      <w:pPr>
        <w:pStyle w:val="Tekstprzypisudolnego"/>
      </w:pPr>
      <w:r>
        <w:rPr>
          <w:rStyle w:val="Odwoanieprzypisudolnego"/>
        </w:rPr>
        <w:footnoteRef/>
      </w:r>
      <w:r>
        <w:t xml:space="preserve"> Patrz: kierunek 3, część A.</w:t>
      </w:r>
    </w:p>
  </w:footnote>
  <w:footnote w:id="48">
    <w:p w:rsidR="003419EC" w:rsidRPr="009832D5" w:rsidRDefault="003419EC" w:rsidP="003A3066">
      <w:pPr>
        <w:pStyle w:val="Tekstprzypisudolnego"/>
      </w:pPr>
      <w:r>
        <w:rPr>
          <w:rStyle w:val="Odwoanieprzypisudolnego"/>
        </w:rPr>
        <w:footnoteRef/>
      </w:r>
      <w:r>
        <w:t xml:space="preserve"> Patrz: kierunek 4, część C – rozwój </w:t>
      </w:r>
      <w:proofErr w:type="spellStart"/>
      <w:r>
        <w:t>elektromobilności</w:t>
      </w:r>
      <w:proofErr w:type="spellEnd"/>
      <w:r w:rsidRPr="007B5A59">
        <w:t xml:space="preserve"> </w:t>
      </w:r>
      <w:r>
        <w:t>i paliw alternatywnych.</w:t>
      </w:r>
    </w:p>
  </w:footnote>
  <w:footnote w:id="49">
    <w:p w:rsidR="003419EC" w:rsidRDefault="003419EC" w:rsidP="003A3066">
      <w:pPr>
        <w:pStyle w:val="Tekstprzypisudolnego"/>
      </w:pPr>
      <w:r>
        <w:rPr>
          <w:rStyle w:val="Odwoanieprzypisudolnego"/>
        </w:rPr>
        <w:footnoteRef/>
      </w:r>
      <w:r>
        <w:t xml:space="preserve"> Patrz też: kierunek 3, część A.</w:t>
      </w:r>
    </w:p>
  </w:footnote>
  <w:footnote w:id="50">
    <w:p w:rsidR="003419EC" w:rsidRDefault="003419EC" w:rsidP="003A3066">
      <w:pPr>
        <w:pStyle w:val="Tekstprzypisudolnego"/>
      </w:pPr>
      <w:r>
        <w:rPr>
          <w:rStyle w:val="Odwoanieprzypisudolnego"/>
        </w:rPr>
        <w:footnoteRef/>
      </w:r>
      <w:r>
        <w:t xml:space="preserve"> Patrz też: </w:t>
      </w:r>
      <w:r w:rsidRPr="0070603C">
        <w:rPr>
          <w:i/>
        </w:rPr>
        <w:t>Polityka Rządu RP dla infrastruktury logistycznej w sektorze naftowym</w:t>
      </w:r>
      <w:r>
        <w:t>, 2017.</w:t>
      </w:r>
    </w:p>
  </w:footnote>
  <w:footnote w:id="51">
    <w:p w:rsidR="003419EC" w:rsidRDefault="003419EC" w:rsidP="003A3066">
      <w:pPr>
        <w:pStyle w:val="Tekstprzypisudolnego"/>
      </w:pPr>
      <w:r>
        <w:rPr>
          <w:rStyle w:val="Odwoanieprzypisudolnego"/>
        </w:rPr>
        <w:footnoteRef/>
      </w:r>
      <w:r>
        <w:t xml:space="preserve"> Udział OZE w transporcie w Polsce znacząco spadł w 2016 r. w wyniku ujawnienia szarej strefy, o której mowa powyżej.  </w:t>
      </w:r>
    </w:p>
  </w:footnote>
  <w:footnote w:id="52">
    <w:p w:rsidR="003419EC" w:rsidRDefault="003419EC" w:rsidP="003A3066">
      <w:pPr>
        <w:pStyle w:val="Tekstprzypisudolnego"/>
      </w:pPr>
      <w:r>
        <w:rPr>
          <w:rStyle w:val="Odwoanieprzypisudolnego"/>
        </w:rPr>
        <w:footnoteRef/>
      </w:r>
      <w:r>
        <w:t xml:space="preserve"> Patrz: kierunek 4, część B - </w:t>
      </w:r>
      <w:r w:rsidRPr="00BC36A9">
        <w:t>zwiększanie  możliwości transportu gazów innych n</w:t>
      </w:r>
      <w:r>
        <w:t>iż ziemny</w:t>
      </w:r>
      <w:r w:rsidRPr="00BC36A9">
        <w:t xml:space="preserve"> sieciami gazowymi</w:t>
      </w:r>
      <w:r>
        <w:t>.</w:t>
      </w:r>
    </w:p>
  </w:footnote>
  <w:footnote w:id="53">
    <w:p w:rsidR="003419EC" w:rsidRDefault="003419EC" w:rsidP="003A3066">
      <w:pPr>
        <w:pStyle w:val="Tekstprzypisudolnego"/>
      </w:pPr>
      <w:r>
        <w:rPr>
          <w:rStyle w:val="Odwoanieprzypisudolnego"/>
        </w:rPr>
        <w:footnoteRef/>
      </w:r>
      <w:r>
        <w:t xml:space="preserve"> Więcej w: </w:t>
      </w:r>
      <w:r w:rsidRPr="00F979F6">
        <w:rPr>
          <w:i/>
        </w:rPr>
        <w:t>Krajowe ramy polityki rozwoju infrastruktury paliw alternatywnych</w:t>
      </w:r>
      <w:r>
        <w:t xml:space="preserve">, ME 2017; </w:t>
      </w:r>
      <w:r w:rsidRPr="00043400">
        <w:t>P</w:t>
      </w:r>
      <w:r w:rsidRPr="00F979F6">
        <w:rPr>
          <w:i/>
        </w:rPr>
        <w:t xml:space="preserve">lan Rozwoju </w:t>
      </w:r>
      <w:proofErr w:type="spellStart"/>
      <w:r w:rsidRPr="00F979F6">
        <w:rPr>
          <w:i/>
        </w:rPr>
        <w:t>Elektromobilności</w:t>
      </w:r>
      <w:proofErr w:type="spellEnd"/>
      <w:r w:rsidRPr="00F979F6">
        <w:rPr>
          <w:i/>
        </w:rPr>
        <w:t xml:space="preserve"> w Polsce</w:t>
      </w:r>
      <w:r>
        <w:t>, ME 2017. Biopaliwa ciekłe również należą do kategorii paliw alternatywnych jednakże ta część rynku jest na bardziej zaawansowanym etapie rozwoju. Ponadto jest kluczowym elementem w realizacji celów wykorzystania OZE w transporcie.</w:t>
      </w:r>
    </w:p>
  </w:footnote>
  <w:footnote w:id="54">
    <w:p w:rsidR="003419EC" w:rsidRDefault="003419EC" w:rsidP="003A3066">
      <w:pPr>
        <w:pStyle w:val="Tekstprzypisudolnego"/>
      </w:pPr>
      <w:r>
        <w:rPr>
          <w:rStyle w:val="Odwoanieprzypisudolnego"/>
        </w:rPr>
        <w:footnoteRef/>
      </w:r>
      <w:r>
        <w:t xml:space="preserve"> Patrz też: kierunek 2, część B –  rozbudowa w dystrybucji energii elektrycznej; rozwój magazynowania</w:t>
      </w:r>
      <w:r w:rsidRPr="009F7F9D">
        <w:t xml:space="preserve"> energii elektrycznej</w:t>
      </w:r>
      <w:r>
        <w:t xml:space="preserve"> i rekuperacji oraz inteligentne sieci; kierunek 4, część A – </w:t>
      </w:r>
      <w:proofErr w:type="spellStart"/>
      <w:r w:rsidRPr="009F7F9D">
        <w:t>wypłaszczeni</w:t>
      </w:r>
      <w:r>
        <w:t>e</w:t>
      </w:r>
      <w:proofErr w:type="spellEnd"/>
      <w:r w:rsidRPr="009F7F9D">
        <w:t xml:space="preserve"> </w:t>
      </w:r>
      <w:r>
        <w:t xml:space="preserve">dobowej </w:t>
      </w:r>
      <w:r w:rsidRPr="009F7F9D">
        <w:t>krzyw</w:t>
      </w:r>
      <w:r>
        <w:t>ej zapotrzebowania.</w:t>
      </w:r>
    </w:p>
  </w:footnote>
  <w:footnote w:id="55">
    <w:p w:rsidR="003419EC" w:rsidRDefault="003419EC" w:rsidP="003A3066">
      <w:pPr>
        <w:pStyle w:val="Przypisy"/>
      </w:pPr>
      <w:r>
        <w:rPr>
          <w:rStyle w:val="Odwoanieprzypisudolnego"/>
        </w:rPr>
        <w:footnoteRef/>
      </w:r>
      <w:r>
        <w:t xml:space="preserve"> Należy zwrócić uwagę, że liczba pojazdów elektrycznych zależeć będzie od wielu czynników – postępu technologicznego w zakresie  rozwoju i doskonalenia napędów elektrycznych, w tym zmiany w technologii produkcji baterii elektrycznych, co wpłynie na obniżenie ceny pojazdów elektrycznych. Ponadto rosnąca świadomość społeczna, trendy ekologiczne, większe zaangażowanie w walce o dobro środowiska mogą spowodować, że potencjalni użytkownicy pojazdów samochodowych będą w większym stopniu korzystali z transportu miejskiego lub form mobilności współdzielonej, takich jak </w:t>
      </w:r>
      <w:r w:rsidRPr="006432C3">
        <w:rPr>
          <w:i/>
        </w:rPr>
        <w:t>car-</w:t>
      </w:r>
      <w:proofErr w:type="spellStart"/>
      <w:r w:rsidRPr="006432C3">
        <w:rPr>
          <w:i/>
        </w:rPr>
        <w:t>sharing</w:t>
      </w:r>
      <w:proofErr w:type="spellEnd"/>
      <w:r>
        <w:t xml:space="preserve"> albo </w:t>
      </w:r>
      <w:r w:rsidRPr="006432C3">
        <w:rPr>
          <w:i/>
        </w:rPr>
        <w:t xml:space="preserve">car- </w:t>
      </w:r>
      <w:proofErr w:type="spellStart"/>
      <w:r w:rsidRPr="006432C3">
        <w:rPr>
          <w:i/>
        </w:rPr>
        <w:t>pooling</w:t>
      </w:r>
      <w:proofErr w:type="spellEnd"/>
      <w:r>
        <w:t>, co może spowodować spadek liczby nabywanych pojazdów.</w:t>
      </w:r>
    </w:p>
    <w:p w:rsidR="003419EC" w:rsidRDefault="003419EC" w:rsidP="003A3066">
      <w:pPr>
        <w:pStyle w:val="Tekstprzypisudolnego"/>
      </w:pPr>
    </w:p>
  </w:footnote>
  <w:footnote w:id="56">
    <w:p w:rsidR="003419EC" w:rsidRDefault="003419EC" w:rsidP="003A3066">
      <w:pPr>
        <w:pStyle w:val="Tekstprzypisudolnego"/>
      </w:pPr>
      <w:r>
        <w:rPr>
          <w:rStyle w:val="Odwoanieprzypisudolnego"/>
        </w:rPr>
        <w:footnoteRef/>
      </w:r>
      <w:r>
        <w:t xml:space="preserve"> Patrz więcej: kierunek 3, część B.</w:t>
      </w:r>
    </w:p>
  </w:footnote>
  <w:footnote w:id="57">
    <w:p w:rsidR="003419EC" w:rsidRPr="003D2697" w:rsidRDefault="003419EC" w:rsidP="003A3066">
      <w:pPr>
        <w:pStyle w:val="Tekstprzypisudolnego"/>
      </w:pPr>
      <w:r w:rsidRPr="003D2697">
        <w:rPr>
          <w:rStyle w:val="Odwoanieprzypisudolnego"/>
        </w:rPr>
        <w:footnoteRef/>
      </w:r>
      <w:r>
        <w:t xml:space="preserve"> W</w:t>
      </w:r>
      <w:r w:rsidRPr="003D2697">
        <w:t xml:space="preserve"> perspektywie </w:t>
      </w:r>
      <w:r>
        <w:t xml:space="preserve">co najmniej </w:t>
      </w:r>
      <w:r w:rsidRPr="003D2697">
        <w:t>najbliższych kilkunastu lat</w:t>
      </w:r>
      <w:r>
        <w:rPr>
          <w:bCs/>
          <w:color w:val="000000"/>
        </w:rPr>
        <w:t xml:space="preserve"> </w:t>
      </w:r>
      <w:r>
        <w:t>nie jest możliwe zapewnienie bezpieczeństwa</w:t>
      </w:r>
      <w:r w:rsidRPr="003D2697">
        <w:t xml:space="preserve"> dostaw energii w </w:t>
      </w:r>
      <w:r>
        <w:t>bilansie</w:t>
      </w:r>
      <w:r w:rsidRPr="003D2697">
        <w:t xml:space="preserve"> </w:t>
      </w:r>
      <w:r>
        <w:t>z dominującą pozycją</w:t>
      </w:r>
      <w:r w:rsidRPr="003D2697">
        <w:t xml:space="preserve"> OZE</w:t>
      </w:r>
      <w:r w:rsidRPr="003D1BF1">
        <w:rPr>
          <w:bCs/>
          <w:color w:val="000000"/>
        </w:rPr>
        <w:t xml:space="preserve"> </w:t>
      </w:r>
      <w:r>
        <w:rPr>
          <w:bCs/>
          <w:color w:val="000000"/>
        </w:rPr>
        <w:t>ze względu na zbyt niski stan rozwoju tych technologii i elastyczności pracy system elektroenergetycznego</w:t>
      </w:r>
      <w:r w:rsidRPr="003D2697">
        <w:t>.</w:t>
      </w:r>
    </w:p>
  </w:footnote>
  <w:footnote w:id="58">
    <w:p w:rsidR="003419EC" w:rsidRPr="001709FD" w:rsidRDefault="003419EC" w:rsidP="003A3066">
      <w:pPr>
        <w:pStyle w:val="Tekstprzypisudolnego"/>
      </w:pPr>
      <w:r>
        <w:rPr>
          <w:rStyle w:val="Odwoanieprzypisudolnego"/>
        </w:rPr>
        <w:footnoteRef/>
      </w:r>
      <w:r>
        <w:t xml:space="preserve"> We </w:t>
      </w:r>
      <w:r>
        <w:rPr>
          <w:i/>
        </w:rPr>
        <w:t xml:space="preserve">Wnioskach z analiz prognostycznych do „Polityki energetycznej Polski do 2040 r.” </w:t>
      </w:r>
      <w:r w:rsidRPr="001709FD">
        <w:t>(zał. 2 do PEP2040)</w:t>
      </w:r>
      <w:r>
        <w:t xml:space="preserve"> przyjęto moc bloku na poziomie 1,3 GW. Jest to wartość pośrednia mocy elektrowni jądrowych dostępnych na rynku światowym, co oznacza, że nie należy wyciągać wniosków o wybranej technologii. Wybór technologii jest jednym z zadań wykonawczych przewidzianych w PEP2040.</w:t>
      </w:r>
    </w:p>
  </w:footnote>
  <w:footnote w:id="59">
    <w:p w:rsidR="003419EC" w:rsidRDefault="003419EC" w:rsidP="003A3066">
      <w:pPr>
        <w:pStyle w:val="Tekstprzypisudolnego"/>
        <w:spacing w:before="20"/>
      </w:pPr>
      <w:r>
        <w:rPr>
          <w:rStyle w:val="Odwoanieprzypisudolnego"/>
        </w:rPr>
        <w:footnoteRef/>
      </w:r>
      <w:r>
        <w:t xml:space="preserve"> Spalaniu biomasy towarzyszą emisje zanieczyszczeń, jednakże w okresie wegetacji, pochłania CO</w:t>
      </w:r>
      <w:r w:rsidRPr="00AC18B8">
        <w:rPr>
          <w:vertAlign w:val="subscript"/>
        </w:rPr>
        <w:t>2</w:t>
      </w:r>
      <w:r>
        <w:t xml:space="preserve"> w procesie fotosyntezy.</w:t>
      </w:r>
    </w:p>
  </w:footnote>
  <w:footnote w:id="60">
    <w:p w:rsidR="003419EC" w:rsidRDefault="003419EC" w:rsidP="003A3066">
      <w:pPr>
        <w:pStyle w:val="Tekstprzypisudolnego"/>
        <w:spacing w:before="20"/>
      </w:pPr>
      <w:r>
        <w:rPr>
          <w:rStyle w:val="Odwoanieprzypisudolnego"/>
        </w:rPr>
        <w:footnoteRef/>
      </w:r>
      <w:r>
        <w:t xml:space="preserve"> Cele krajowe na 2020 r. określone zostały w załączniku do dyrektywy 2009/27/WE w sprawie promowania wytwarzania energii z odnawialnych źródeł – zgodnie z potencjałem technicznym i ekonomicznym. Cele na 2030 r. państwa członkowskie określają samodzielnie, również w oparciu o uwarunkowania techniczne i ekonomiczne. </w:t>
      </w:r>
    </w:p>
  </w:footnote>
  <w:footnote w:id="61">
    <w:p w:rsidR="003419EC" w:rsidRDefault="003419EC" w:rsidP="003A3066">
      <w:pPr>
        <w:pStyle w:val="Tekstprzypisudolnego"/>
        <w:spacing w:before="20"/>
      </w:pPr>
      <w:r>
        <w:rPr>
          <w:rStyle w:val="Odwoanieprzypisudolnego"/>
        </w:rPr>
        <w:footnoteRef/>
      </w:r>
      <w:r>
        <w:t xml:space="preserve"> W latach 2010-2015 r. udział OZE </w:t>
      </w:r>
      <w:r w:rsidRPr="0027370E">
        <w:t>w końcowym zużyciu energii brutto w transporcie</w:t>
      </w:r>
      <w:r>
        <w:t xml:space="preserve"> mieścił się w przedziale 6,25-6,85%, ale ujawnienie szarej strefy w 2016 r. wpłynęło na znaczący spadek tego wskaźnika aż do poziomu 3,9%.</w:t>
      </w:r>
    </w:p>
  </w:footnote>
  <w:footnote w:id="62">
    <w:p w:rsidR="003419EC" w:rsidRPr="007154C9" w:rsidRDefault="003419EC" w:rsidP="003A3066">
      <w:pPr>
        <w:pStyle w:val="Tekstprzypisudolnego"/>
        <w:spacing w:before="20"/>
      </w:pPr>
      <w:r>
        <w:rPr>
          <w:rStyle w:val="Odwoanieprzypisudolnego"/>
        </w:rPr>
        <w:footnoteRef/>
      </w:r>
      <w:r>
        <w:t xml:space="preserve"> </w:t>
      </w:r>
      <w:r>
        <w:rPr>
          <w:szCs w:val="24"/>
        </w:rPr>
        <w:t xml:space="preserve">Ścieżkę dojścia do tego poziomu wyznacza </w:t>
      </w:r>
      <w:r w:rsidRPr="00A26C1D">
        <w:rPr>
          <w:i/>
        </w:rPr>
        <w:t>Krajowy Plan Działania w zakresie energii ze źródeł odnawialnych do 2020 r.</w:t>
      </w:r>
      <w:r>
        <w:t>, 2010.</w:t>
      </w:r>
    </w:p>
  </w:footnote>
  <w:footnote w:id="63">
    <w:p w:rsidR="003419EC" w:rsidRDefault="003419EC" w:rsidP="003A3066">
      <w:pPr>
        <w:pStyle w:val="Tekstprzypisudolnego"/>
      </w:pPr>
      <w:r>
        <w:rPr>
          <w:rStyle w:val="Odwoanieprzypisudolnego"/>
        </w:rPr>
        <w:footnoteRef/>
      </w:r>
      <w:r>
        <w:t xml:space="preserve"> Wykorzystanie biokomponentów i energii elektrycznej na cele transportowe zostało opisane w kierunku 4, części C, gdyż ich rozwój silnie wpływa na rynek paliwowy. </w:t>
      </w:r>
    </w:p>
  </w:footnote>
  <w:footnote w:id="64">
    <w:p w:rsidR="003419EC" w:rsidRPr="00B17096" w:rsidRDefault="003419EC" w:rsidP="003A3066">
      <w:pPr>
        <w:pStyle w:val="Tekstprzypisudolnego"/>
      </w:pPr>
      <w:r>
        <w:rPr>
          <w:rStyle w:val="Odwoanieprzypisudolnego"/>
        </w:rPr>
        <w:footnoteRef/>
      </w:r>
      <w:r>
        <w:t xml:space="preserve"> Patrz też: kierunek 7.</w:t>
      </w:r>
    </w:p>
  </w:footnote>
  <w:footnote w:id="65">
    <w:p w:rsidR="003419EC" w:rsidRDefault="003419EC" w:rsidP="003A3066">
      <w:pPr>
        <w:pStyle w:val="Tekstprzypisudolnego"/>
      </w:pPr>
      <w:r>
        <w:rPr>
          <w:rStyle w:val="Odwoanieprzypisudolnego"/>
        </w:rPr>
        <w:footnoteRef/>
      </w:r>
      <w:r>
        <w:t xml:space="preserve"> Patrz też: kierunek 2, część A.</w:t>
      </w:r>
    </w:p>
  </w:footnote>
  <w:footnote w:id="66">
    <w:p w:rsidR="003419EC" w:rsidRDefault="003419EC" w:rsidP="003A3066">
      <w:pPr>
        <w:pStyle w:val="Tekstprzypisudolnego"/>
      </w:pPr>
      <w:r>
        <w:rPr>
          <w:rStyle w:val="Odwoanieprzypisudolnego"/>
        </w:rPr>
        <w:footnoteRef/>
      </w:r>
      <w:r>
        <w:t xml:space="preserve"> Na koniec 2017 r. do sześciu głównych </w:t>
      </w:r>
      <w:proofErr w:type="spellStart"/>
      <w:r>
        <w:t>OSDe</w:t>
      </w:r>
      <w:proofErr w:type="spellEnd"/>
      <w:r>
        <w:t xml:space="preserve"> przyłączonych było ok. 28,8 tys. </w:t>
      </w:r>
      <w:proofErr w:type="spellStart"/>
      <w:r>
        <w:t>mikroinstalacji</w:t>
      </w:r>
      <w:proofErr w:type="spellEnd"/>
      <w:r>
        <w:t xml:space="preserve"> o łącznej mocy ok. 183 MW. Na koniec 2018 r. wielkości te uległa niemal powieleniu do 54,2 tys. </w:t>
      </w:r>
      <w:proofErr w:type="spellStart"/>
      <w:r>
        <w:t>mikroinstalacji</w:t>
      </w:r>
      <w:proofErr w:type="spellEnd"/>
      <w:r>
        <w:t xml:space="preserve"> o mocy 343 MW, a po III kw. 2019 r. przekroczono poziom 106 tys. o łącznej mocy 684,8 MW.</w:t>
      </w:r>
    </w:p>
  </w:footnote>
  <w:footnote w:id="67">
    <w:p w:rsidR="003419EC" w:rsidRDefault="003419EC" w:rsidP="003A3066">
      <w:pPr>
        <w:pStyle w:val="Tekstprzypisudolnego"/>
      </w:pPr>
      <w:r>
        <w:rPr>
          <w:rStyle w:val="Odwoanieprzypisudolnego"/>
        </w:rPr>
        <w:footnoteRef/>
      </w:r>
      <w:r>
        <w:t xml:space="preserve"> Rozwój hydroenergii jest projektem strategicznym SOR, jednakże ze względu na mały potencjał wodny Polski projekt jest silniej powiązany z gospodarowaniem zasobami wodnymi, w szczególności pełnieniem funkcji regulacyjnych i retencyjnych. </w:t>
      </w:r>
    </w:p>
  </w:footnote>
  <w:footnote w:id="68">
    <w:p w:rsidR="003419EC" w:rsidRDefault="003419EC" w:rsidP="003A3066">
      <w:pPr>
        <w:pStyle w:val="Tekstprzypisudolnego"/>
      </w:pPr>
      <w:r>
        <w:rPr>
          <w:rStyle w:val="Odwoanieprzypisudolnego"/>
        </w:rPr>
        <w:footnoteRef/>
      </w:r>
      <w:r>
        <w:t xml:space="preserve"> Patrz: kierunek 3, część A.</w:t>
      </w:r>
    </w:p>
  </w:footnote>
  <w:footnote w:id="69">
    <w:p w:rsidR="003419EC" w:rsidRDefault="003419EC" w:rsidP="003A3066">
      <w:pPr>
        <w:pStyle w:val="Tekstprzypisudolnego"/>
      </w:pPr>
      <w:r>
        <w:rPr>
          <w:rStyle w:val="Odwoanieprzypisudolnego"/>
        </w:rPr>
        <w:footnoteRef/>
      </w:r>
      <w:r>
        <w:t xml:space="preserve"> Patrz też: kierunek 8.</w:t>
      </w:r>
    </w:p>
  </w:footnote>
  <w:footnote w:id="70">
    <w:p w:rsidR="003419EC" w:rsidRDefault="003419EC" w:rsidP="003A3066">
      <w:pPr>
        <w:pStyle w:val="Tekstprzypisudolnego"/>
      </w:pPr>
      <w:r>
        <w:rPr>
          <w:rStyle w:val="Odwoanieprzypisudolnego"/>
        </w:rPr>
        <w:footnoteRef/>
      </w:r>
      <w:r>
        <w:t xml:space="preserve"> Zagadnienie źródeł odnawialnych zostało omówione w oddzielnym kierunku – patrz: kierunek 6. </w:t>
      </w:r>
    </w:p>
  </w:footnote>
  <w:footnote w:id="71">
    <w:p w:rsidR="003419EC" w:rsidRDefault="003419EC" w:rsidP="003A3066">
      <w:pPr>
        <w:pStyle w:val="Tekstprzypisudolnego"/>
      </w:pPr>
      <w:r>
        <w:rPr>
          <w:rStyle w:val="Odwoanieprzypisudolnego"/>
        </w:rPr>
        <w:footnoteRef/>
      </w:r>
      <w:r>
        <w:t xml:space="preserve"> Patrz też: kierunek 1 – </w:t>
      </w:r>
      <w:r w:rsidRPr="00820954">
        <w:t>pokrycie zapotrzebowania na biomasę</w:t>
      </w:r>
      <w:r>
        <w:t>.</w:t>
      </w:r>
    </w:p>
  </w:footnote>
  <w:footnote w:id="72">
    <w:p w:rsidR="003419EC" w:rsidRPr="00532437" w:rsidRDefault="003419EC" w:rsidP="003A3066">
      <w:pPr>
        <w:pStyle w:val="Tekstprzypisudolnego"/>
        <w:rPr>
          <w:rStyle w:val="Odwoaniedelikatne"/>
        </w:rPr>
      </w:pPr>
      <w:r>
        <w:rPr>
          <w:rStyle w:val="Odwoanieprzypisudolnego"/>
        </w:rPr>
        <w:footnoteRef/>
      </w:r>
      <w:r>
        <w:t xml:space="preserve"> Obowiązek realizowany jest p</w:t>
      </w:r>
      <w:r w:rsidRPr="00532437">
        <w:t>o</w:t>
      </w:r>
      <w:r>
        <w:t xml:space="preserve">d warunkiem, że obiekt nie będzie </w:t>
      </w:r>
      <w:r w:rsidRPr="002106FB">
        <w:t>wyposażony w indywidualne źródło ciepła charakteryzujące się współczynnikiem nakładu nieodnawialnej energii pierwotnej na poziomie nie wyższym niż 0,8 lub pompę ciepła lub ogrzewanie elektryczne albo gdy ceny ciepła przewyższają średnią cenę sprzedaży dla danego paliwa</w:t>
      </w:r>
      <w:r>
        <w:t>.</w:t>
      </w:r>
    </w:p>
  </w:footnote>
  <w:footnote w:id="73">
    <w:p w:rsidR="003419EC" w:rsidRDefault="003419EC" w:rsidP="003A3066">
      <w:pPr>
        <w:pStyle w:val="Tekstprzypisudolnego"/>
      </w:pPr>
      <w:r>
        <w:rPr>
          <w:rStyle w:val="Odwoanieprzypisudolnego"/>
        </w:rPr>
        <w:footnoteRef/>
      </w:r>
      <w:r>
        <w:t xml:space="preserve"> Kotły zgodne z dyrektywą w sprawie </w:t>
      </w:r>
      <w:proofErr w:type="spellStart"/>
      <w:r>
        <w:t>ekoprojektu</w:t>
      </w:r>
      <w:proofErr w:type="spellEnd"/>
      <w:r>
        <w:t xml:space="preserve"> (</w:t>
      </w:r>
      <w:proofErr w:type="spellStart"/>
      <w:r>
        <w:t>eco</w:t>
      </w:r>
      <w:proofErr w:type="spellEnd"/>
      <w:r>
        <w:t>-design) – czyli spełniające najbardziej restrykcyjne normy emisji szkodliwych związków do środowiska naturalnego.</w:t>
      </w:r>
    </w:p>
  </w:footnote>
  <w:footnote w:id="74">
    <w:p w:rsidR="003419EC" w:rsidRDefault="003419EC" w:rsidP="003A3066">
      <w:pPr>
        <w:pStyle w:val="Tekstprzypisudolnego"/>
      </w:pPr>
      <w:r>
        <w:rPr>
          <w:rStyle w:val="Odwoanieprzypisudolnego"/>
        </w:rPr>
        <w:footnoteRef/>
      </w:r>
      <w:r>
        <w:t xml:space="preserve"> Np. preferencyjne ceny w przypadku łącznego zakupu instalacji i paliwa.</w:t>
      </w:r>
    </w:p>
  </w:footnote>
  <w:footnote w:id="75">
    <w:p w:rsidR="003419EC" w:rsidRPr="00261A22" w:rsidRDefault="003419EC" w:rsidP="003A3066">
      <w:pPr>
        <w:pStyle w:val="Tekstprzypisudolnego"/>
        <w:rPr>
          <w:i/>
        </w:rPr>
      </w:pPr>
      <w:r>
        <w:rPr>
          <w:rStyle w:val="Odwoanieprzypisudolnego"/>
        </w:rPr>
        <w:footnoteRef/>
      </w:r>
      <w:r>
        <w:t xml:space="preserve"> Działania w zakresie emisji zanieczyszczeń zostały określone w </w:t>
      </w:r>
      <w:r>
        <w:rPr>
          <w:i/>
        </w:rPr>
        <w:t>Polityce ekologicznej państwa 2030.</w:t>
      </w:r>
    </w:p>
  </w:footnote>
  <w:footnote w:id="76">
    <w:p w:rsidR="003419EC" w:rsidRDefault="003419EC" w:rsidP="003A3066">
      <w:pPr>
        <w:pStyle w:val="Tekstprzypisudolnego"/>
      </w:pPr>
      <w:r>
        <w:rPr>
          <w:rStyle w:val="Odwoanieprzypisudolnego"/>
        </w:rPr>
        <w:footnoteRef/>
      </w:r>
      <w:r>
        <w:t xml:space="preserve"> Patrz też: kierunek 8 – ubóstwo energetyczne i termomodernizacja.</w:t>
      </w:r>
    </w:p>
  </w:footnote>
  <w:footnote w:id="77">
    <w:p w:rsidR="003419EC" w:rsidRPr="00100F1E" w:rsidRDefault="003419EC" w:rsidP="003A3066">
      <w:pPr>
        <w:pStyle w:val="Tekstprzypisudolnego"/>
      </w:pPr>
      <w:r>
        <w:rPr>
          <w:rStyle w:val="Odwoanieprzypisudolnego"/>
        </w:rPr>
        <w:footnoteRef/>
      </w:r>
      <w:r>
        <w:t xml:space="preserve"> Więcej w: </w:t>
      </w:r>
      <w:r w:rsidRPr="00452328">
        <w:rPr>
          <w:i/>
        </w:rPr>
        <w:t>Krajowy Plan Działań dotyczący efektywności energetycznej dla Polski 2017</w:t>
      </w:r>
      <w:r>
        <w:t>, 2018.</w:t>
      </w:r>
    </w:p>
  </w:footnote>
  <w:footnote w:id="78">
    <w:p w:rsidR="003419EC" w:rsidRDefault="003419EC" w:rsidP="003A3066">
      <w:pPr>
        <w:pStyle w:val="Tekstprzypisudolnego"/>
      </w:pPr>
      <w:r>
        <w:rPr>
          <w:rStyle w:val="Odwoanieprzypisudolnego"/>
        </w:rPr>
        <w:footnoteRef/>
      </w:r>
      <w:r>
        <w:t xml:space="preserve"> </w:t>
      </w:r>
      <w:r w:rsidRPr="00D75C41">
        <w:t>Każde państwo członkowskie ustala orientacyjną krajową wartość docelową w zakresie efektywności energetycznej w oparciu o swoje zużycie energii pierwotnej lub końcowej, oszczędność energii pierwotnej lub końcowej albo energochłonność</w:t>
      </w:r>
      <w:r>
        <w:t>.</w:t>
      </w:r>
      <w:r w:rsidRPr="00D75C41">
        <w:t xml:space="preserve"> </w:t>
      </w:r>
      <w:r>
        <w:t>Określa się także</w:t>
      </w:r>
      <w:r w:rsidRPr="00D75C41">
        <w:t xml:space="preserve"> wartości docelowe w kategoriach bezwzględnego poziomu zużycia energii pierwotnej i końcowej w 2020</w:t>
      </w:r>
      <w:r>
        <w:t xml:space="preserve"> r. Zużycie energii finalnej określa się w oparciu o współczynniki konwersji.</w:t>
      </w:r>
    </w:p>
  </w:footnote>
  <w:footnote w:id="79">
    <w:p w:rsidR="003419EC" w:rsidRDefault="003419EC" w:rsidP="003A3066">
      <w:pPr>
        <w:pStyle w:val="Tekstprzypisudolnego"/>
      </w:pPr>
      <w:r>
        <w:rPr>
          <w:rStyle w:val="Odwoanieprzypisudolnego"/>
        </w:rPr>
        <w:footnoteRef/>
      </w:r>
      <w:r>
        <w:t xml:space="preserve"> W prognozie wykonanej dla Komisji Europejskiej (PRIMES – </w:t>
      </w:r>
      <w:proofErr w:type="spellStart"/>
      <w:r>
        <w:t>Baseline</w:t>
      </w:r>
      <w:proofErr w:type="spellEnd"/>
      <w:r>
        <w:t xml:space="preserve"> 2007) zużycie energii pierwotnej przez Polskę prognozowane jest na poziomie 110 </w:t>
      </w:r>
      <w:proofErr w:type="spellStart"/>
      <w:r>
        <w:t>Mtoe</w:t>
      </w:r>
      <w:proofErr w:type="spellEnd"/>
      <w:r>
        <w:t xml:space="preserve"> w 2020 r. Uwzględniając ograniczenie zużycia energii o 13,6 </w:t>
      </w:r>
      <w:proofErr w:type="spellStart"/>
      <w:r>
        <w:t>Mtoe</w:t>
      </w:r>
      <w:proofErr w:type="spellEnd"/>
      <w:r>
        <w:t xml:space="preserve"> otrzymano 96,4 </w:t>
      </w:r>
      <w:proofErr w:type="spellStart"/>
      <w:r>
        <w:t>Mtoe</w:t>
      </w:r>
      <w:proofErr w:type="spellEnd"/>
      <w:r>
        <w:t>.</w:t>
      </w:r>
    </w:p>
  </w:footnote>
  <w:footnote w:id="80">
    <w:p w:rsidR="003419EC" w:rsidRDefault="003419EC" w:rsidP="003A3066">
      <w:pPr>
        <w:pStyle w:val="Tekstprzypisudolnego"/>
      </w:pPr>
      <w:r>
        <w:rPr>
          <w:rStyle w:val="Odwoanieprzypisudolnego"/>
        </w:rPr>
        <w:footnoteRef/>
      </w:r>
      <w:r>
        <w:t xml:space="preserve"> Transport drogowy odpowiada za ok. 90% całkowitego zużycia energii pierwotnej przez ten sektor.</w:t>
      </w:r>
    </w:p>
  </w:footnote>
  <w:footnote w:id="81">
    <w:p w:rsidR="003419EC" w:rsidRPr="003B2E40" w:rsidRDefault="003419EC" w:rsidP="003A3066">
      <w:pPr>
        <w:pStyle w:val="Tekstprzypisudolnego"/>
        <w:rPr>
          <w:i/>
        </w:rPr>
      </w:pPr>
      <w:r>
        <w:rPr>
          <w:rStyle w:val="Odwoanieprzypisudolnego"/>
        </w:rPr>
        <w:footnoteRef/>
      </w:r>
      <w:r>
        <w:t xml:space="preserve"> Szczegółowa definicja takiego budynku zawarta została w </w:t>
      </w:r>
      <w:r>
        <w:rPr>
          <w:i/>
        </w:rPr>
        <w:t xml:space="preserve">Krajowym </w:t>
      </w:r>
      <w:r w:rsidRPr="00425B92">
        <w:rPr>
          <w:i/>
        </w:rPr>
        <w:t>plan</w:t>
      </w:r>
      <w:r>
        <w:rPr>
          <w:i/>
        </w:rPr>
        <w:t>ie</w:t>
      </w:r>
      <w:r w:rsidRPr="00425B92">
        <w:rPr>
          <w:i/>
        </w:rPr>
        <w:t xml:space="preserve"> mający</w:t>
      </w:r>
      <w:r>
        <w:rPr>
          <w:i/>
        </w:rPr>
        <w:t>m</w:t>
      </w:r>
      <w:r w:rsidRPr="00425B92">
        <w:rPr>
          <w:i/>
        </w:rPr>
        <w:t xml:space="preserve"> na celu zwiększenie liczby budynków o niskim zużyciu energii</w:t>
      </w:r>
      <w:r>
        <w:t>, 2015.</w:t>
      </w:r>
    </w:p>
  </w:footnote>
  <w:footnote w:id="82">
    <w:p w:rsidR="003419EC" w:rsidRPr="00E14972" w:rsidRDefault="003419EC" w:rsidP="003A3066">
      <w:pPr>
        <w:pStyle w:val="Tekstprzypisudolnego"/>
      </w:pPr>
      <w:r>
        <w:rPr>
          <w:rStyle w:val="Odwoanieprzypisudolnego"/>
        </w:rPr>
        <w:footnoteRef/>
      </w:r>
      <w:r>
        <w:t xml:space="preserve"> Niska emisja to zanieczyszczenia powietrza p</w:t>
      </w:r>
      <w:r w:rsidRPr="00E14972">
        <w:t>ochodzące z komunikacji samochodowej i procesu spalania węg</w:t>
      </w:r>
      <w:r>
        <w:t xml:space="preserve">la o niskiej jakości i/lub odpadów </w:t>
      </w:r>
      <w:r w:rsidRPr="00E14972">
        <w:t>w domowych piecach</w:t>
      </w:r>
      <w:r>
        <w:t xml:space="preserve"> i paleniskach (często przy ich niewłaściwej obsłudze) oraz</w:t>
      </w:r>
      <w:r w:rsidRPr="00E14972">
        <w:t xml:space="preserve"> </w:t>
      </w:r>
      <w:r>
        <w:t xml:space="preserve">w lokalnych </w:t>
      </w:r>
      <w:r w:rsidRPr="003C416A">
        <w:t>przestarzałych ciepłowniach</w:t>
      </w:r>
      <w:r>
        <w:t xml:space="preserve">. </w:t>
      </w:r>
    </w:p>
  </w:footnote>
  <w:footnote w:id="83">
    <w:p w:rsidR="003419EC" w:rsidRDefault="003419EC" w:rsidP="003A3066">
      <w:pPr>
        <w:pStyle w:val="Tekstprzypisudolnego"/>
      </w:pPr>
      <w:r>
        <w:rPr>
          <w:rStyle w:val="Odwoanieprzypisudolnego"/>
        </w:rPr>
        <w:footnoteRef/>
      </w:r>
      <w:r>
        <w:t xml:space="preserve"> Transport w większym stopniu przyczynia się do niskiej emisji w miastach niż na terenach wiejskich, gdzie powodem zanieczyszczeń jest ogrzewanie indywidualne.</w:t>
      </w:r>
    </w:p>
  </w:footnote>
  <w:footnote w:id="84">
    <w:p w:rsidR="003419EC" w:rsidRDefault="003419EC" w:rsidP="003A3066">
      <w:pPr>
        <w:pStyle w:val="Tekstprzypisudolnego"/>
      </w:pPr>
      <w:r>
        <w:rPr>
          <w:rStyle w:val="Odwoanieprzypisudolnego"/>
        </w:rPr>
        <w:footnoteRef/>
      </w:r>
      <w:r>
        <w:t xml:space="preserve"> Działania w zakresie poprawy stanu ciepłownictwa zostały opisane w kierunku 7.</w:t>
      </w:r>
    </w:p>
  </w:footnote>
  <w:footnote w:id="85">
    <w:p w:rsidR="003419EC" w:rsidRDefault="003419EC" w:rsidP="003A3066">
      <w:pPr>
        <w:pStyle w:val="Tekstprzypisudolnego"/>
      </w:pPr>
      <w:r>
        <w:rPr>
          <w:rStyle w:val="Odwoanieprzypisudolnego"/>
        </w:rPr>
        <w:footnoteRef/>
      </w:r>
      <w:r>
        <w:t xml:space="preserve"> Patrz też: kierunek 7.</w:t>
      </w:r>
    </w:p>
  </w:footnote>
  <w:footnote w:id="86">
    <w:p w:rsidR="003419EC" w:rsidRDefault="003419EC" w:rsidP="003A3066">
      <w:pPr>
        <w:pStyle w:val="Tekstprzypisudolnego"/>
      </w:pPr>
      <w:r>
        <w:rPr>
          <w:rStyle w:val="Odwoanieprzypisudolnego"/>
        </w:rPr>
        <w:footnoteRef/>
      </w:r>
      <w:r>
        <w:t xml:space="preserve"> Patrz: kierunek 4C – </w:t>
      </w:r>
      <w:r w:rsidRPr="00443BA2">
        <w:rPr>
          <w:i/>
        </w:rPr>
        <w:t xml:space="preserve">rozwój </w:t>
      </w:r>
      <w:proofErr w:type="spellStart"/>
      <w:r w:rsidRPr="00443BA2">
        <w:rPr>
          <w:i/>
        </w:rPr>
        <w:t>elektromobilności</w:t>
      </w:r>
      <w:proofErr w:type="spellEnd"/>
      <w:r w:rsidRPr="00443BA2">
        <w:rPr>
          <w:i/>
        </w:rPr>
        <w:t xml:space="preserve"> i paliw alternatywnych</w:t>
      </w:r>
      <w:r>
        <w:t>.</w:t>
      </w:r>
    </w:p>
  </w:footnote>
  <w:footnote w:id="87">
    <w:p w:rsidR="003419EC" w:rsidRDefault="003419EC" w:rsidP="003A3066">
      <w:pPr>
        <w:pStyle w:val="Tekstprzypisudolnego"/>
      </w:pPr>
      <w:r>
        <w:rPr>
          <w:rStyle w:val="Odwoanieprzypisudolnego"/>
        </w:rPr>
        <w:footnoteRef/>
      </w:r>
      <w:r>
        <w:t xml:space="preserve"> </w:t>
      </w:r>
      <w:r w:rsidRPr="001D7E52">
        <w:t xml:space="preserve">Monitoring projektów </w:t>
      </w:r>
      <w:r>
        <w:t>realizowany jest przy pomocy n</w:t>
      </w:r>
      <w:r w:rsidRPr="00FC3C08">
        <w:t xml:space="preserve">arzędzia informatycznego </w:t>
      </w:r>
      <w:proofErr w:type="spellStart"/>
      <w:r w:rsidRPr="001D7E52">
        <w:t>MonAliZa</w:t>
      </w:r>
      <w:proofErr w:type="spellEnd"/>
      <w:r>
        <w:t xml:space="preserve">. System zapewnia jednolitość </w:t>
      </w:r>
      <w:r w:rsidRPr="001D7E52">
        <w:t xml:space="preserve"> monitorowania obowiązującego projekty</w:t>
      </w:r>
      <w:r>
        <w:t xml:space="preserve"> wszystkich zintegrowanych strategii, z uwzględnieniem specyfiki organizacji, zakres projektu oraz dobrych praktyk i rekomendowanych standardów</w:t>
      </w:r>
      <w:r w:rsidRPr="001D7E52">
        <w:t xml:space="preserve">. </w:t>
      </w:r>
      <w:r w:rsidRPr="00FC3C08">
        <w:t xml:space="preserve">Wyznaczeni liderzy projektów przekazują dane niezbędne do zasilenia systemu </w:t>
      </w:r>
      <w:proofErr w:type="spellStart"/>
      <w:r w:rsidRPr="00FC3C08">
        <w:t>MonAliZa</w:t>
      </w:r>
      <w:proofErr w:type="spellEnd"/>
      <w:r w:rsidRPr="00FC3C08">
        <w:t>, a także za jego pośrednictwem wskazują m.in.</w:t>
      </w:r>
      <w:r>
        <w:t xml:space="preserve"> ryzyka i osiągnięte rezultaty.</w:t>
      </w:r>
    </w:p>
  </w:footnote>
  <w:footnote w:id="88">
    <w:p w:rsidR="003419EC" w:rsidRPr="00EB4AD1" w:rsidRDefault="003419EC" w:rsidP="003A3066">
      <w:pPr>
        <w:pStyle w:val="Tekstprzypisudolnego"/>
        <w:rPr>
          <w:rFonts w:cs="Calibri"/>
          <w:szCs w:val="18"/>
        </w:rPr>
      </w:pPr>
      <w:r w:rsidRPr="00EB4AD1">
        <w:rPr>
          <w:rStyle w:val="Odwoanieprzypisudolnego"/>
          <w:rFonts w:eastAsiaTheme="majorEastAsia" w:cs="Calibri"/>
          <w:szCs w:val="18"/>
        </w:rPr>
        <w:footnoteRef/>
      </w:r>
      <w:r w:rsidRPr="00EB4AD1">
        <w:rPr>
          <w:rFonts w:cs="Calibri"/>
          <w:szCs w:val="18"/>
        </w:rPr>
        <w:t xml:space="preserve"> </w:t>
      </w:r>
      <w:r w:rsidRPr="00EB4AD1">
        <w:rPr>
          <w:rFonts w:cs="Calibri"/>
          <w:i/>
          <w:szCs w:val="18"/>
        </w:rPr>
        <w:t>Wytyczne dotyczące stosowania jednolitych wskaźników makroekonomicznych będących podstawą oszacowywania skutków finansowych projektowanych ustaw.</w:t>
      </w:r>
    </w:p>
  </w:footnote>
  <w:footnote w:id="89">
    <w:p w:rsidR="003419EC" w:rsidRDefault="003419EC" w:rsidP="003A3066">
      <w:pPr>
        <w:pStyle w:val="Tekstprzypisudolnego"/>
      </w:pPr>
      <w:r>
        <w:rPr>
          <w:rStyle w:val="Odwoanieprzypisudolnego"/>
        </w:rPr>
        <w:footnoteRef/>
      </w:r>
      <w:r>
        <w:t xml:space="preserve"> Niniejsza lista nie jest wyczerpanym katalogiem źródeł finansowania PEP2040, opracowana zgodnie z informacjami dostępnymi na połowę 2019 r. </w:t>
      </w:r>
    </w:p>
    <w:p w:rsidR="003419EC" w:rsidRDefault="003419EC" w:rsidP="003A3066">
      <w:pPr>
        <w:pStyle w:val="Tekstprzypisudolnego"/>
      </w:pPr>
      <w:r>
        <w:t>W przypadku „–„ kwota lub horyzont trudny do określenia.</w:t>
      </w:r>
    </w:p>
  </w:footnote>
  <w:footnote w:id="90">
    <w:p w:rsidR="003419EC" w:rsidRDefault="003419EC" w:rsidP="003A3066">
      <w:pPr>
        <w:pStyle w:val="Tekstprzypisudolnego"/>
      </w:pPr>
      <w:r>
        <w:rPr>
          <w:rStyle w:val="Odwoanieprzypisudolnego"/>
        </w:rPr>
        <w:footnoteRef/>
      </w:r>
      <w:r>
        <w:t xml:space="preserve"> Zgodnie z ustawą – </w:t>
      </w:r>
      <w:r w:rsidRPr="00F31D64">
        <w:rPr>
          <w:i/>
        </w:rPr>
        <w:t>Prawo energetyczne</w:t>
      </w:r>
      <w:r>
        <w:t>, b</w:t>
      </w:r>
      <w:r w:rsidRPr="000F0D6A">
        <w:t xml:space="preserve">ezpieczeństwo energetyczne oznacza aktualne i przyszłe zaspokojenie potrzeb odbiorców na paliwa i energię w sposób technicznie i ekonomicznie uzasadniony, przy zachowaniu wymagań ochrony </w:t>
      </w:r>
      <w:r>
        <w:t>środowiska. Oznacza to obecne i </w:t>
      </w:r>
      <w:r w:rsidRPr="000F0D6A">
        <w:t>perspektywiczne zagwarantowanie bezpieczeństwa dostaw surowców, wytw</w:t>
      </w:r>
      <w:r>
        <w:t xml:space="preserve">arzania, </w:t>
      </w:r>
      <w:proofErr w:type="spellStart"/>
      <w:r>
        <w:t>przesyłu</w:t>
      </w:r>
      <w:proofErr w:type="spellEnd"/>
      <w:r>
        <w:t xml:space="preserve"> i dystrybucji</w:t>
      </w:r>
      <w:r w:rsidRPr="000F0D6A">
        <w:t>.</w:t>
      </w:r>
    </w:p>
  </w:footnote>
  <w:footnote w:id="91">
    <w:p w:rsidR="003419EC" w:rsidRDefault="003419EC" w:rsidP="003A3066">
      <w:pPr>
        <w:pStyle w:val="Tekstprzypisudolnego"/>
      </w:pPr>
      <w:r>
        <w:rPr>
          <w:rStyle w:val="Odwoanieprzypisudolnego"/>
        </w:rPr>
        <w:footnoteRef/>
      </w:r>
      <w:r>
        <w:t xml:space="preserve"> </w:t>
      </w:r>
      <w:r w:rsidRPr="000F0D6A">
        <w:t>Koszt energii ukryty jest w każdym działaniu i produkcie wytworzonym w gospodarce, dlatego ceny energii przekładają się na konkurencyjność całej gospodarki</w:t>
      </w:r>
    </w:p>
  </w:footnote>
  <w:footnote w:id="92">
    <w:p w:rsidR="003419EC" w:rsidRPr="009E0E95" w:rsidRDefault="003419EC" w:rsidP="003A3066">
      <w:pPr>
        <w:pStyle w:val="Tekstprzypisudolnego"/>
      </w:pPr>
      <w:r>
        <w:rPr>
          <w:rStyle w:val="Odwoanieprzypisudolnego"/>
        </w:rPr>
        <w:footnoteRef/>
      </w:r>
      <w:r>
        <w:t xml:space="preserve"> Osiągnięcie wyższego poziomi tj. 23% udziału OZE w zużyciu energii będzie wymagało dodatkowego wsparcia w ramach </w:t>
      </w:r>
      <w:r>
        <w:rPr>
          <w:i/>
        </w:rPr>
        <w:t>sprawiedliwej transformacji</w:t>
      </w:r>
      <w:r>
        <w:t xml:space="preserve">, gdyż gospodarka Polski nie będzie w stanie samodzielnie przeprowadzić tak istotnej zmiany.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9EC" w:rsidRPr="004A4F80" w:rsidRDefault="003419EC" w:rsidP="003419EC">
    <w:pPr>
      <w:pStyle w:val="Nagwek"/>
      <w:jc w:val="right"/>
    </w:pPr>
    <w:r w:rsidRPr="004A4F80">
      <w:t>Projekt PEP2040 w. 2.1 – 08.11.2019</w:t>
    </w:r>
  </w:p>
  <w:p w:rsidR="003419EC" w:rsidRDefault="003419E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9EC" w:rsidRDefault="003419EC" w:rsidP="003419EC">
    <w:pPr>
      <w:pStyle w:val="Nagwek"/>
      <w:jc w:val="right"/>
    </w:pPr>
    <w:r w:rsidRPr="00E55143">
      <w:rPr>
        <w:sz w:val="24"/>
      </w:rPr>
      <w:t>– p</w:t>
    </w:r>
    <w:r>
      <w:rPr>
        <w:sz w:val="24"/>
      </w:rPr>
      <w:t>rojekt w. 2.1 – 08.11.2019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855D7"/>
    <w:multiLevelType w:val="hybridMultilevel"/>
    <w:tmpl w:val="C7CC722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6E5542"/>
    <w:multiLevelType w:val="hybridMultilevel"/>
    <w:tmpl w:val="03008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4975C0"/>
    <w:multiLevelType w:val="hybridMultilevel"/>
    <w:tmpl w:val="4E4E8234"/>
    <w:lvl w:ilvl="0" w:tplc="4EB29C1E">
      <w:start w:val="1"/>
      <w:numFmt w:val="bullet"/>
      <w:lvlText w:val="−"/>
      <w:lvlJc w:val="left"/>
      <w:pPr>
        <w:ind w:left="720" w:hanging="360"/>
      </w:pPr>
      <w:rPr>
        <w:rFonts w:ascii="Arial Narrow" w:hAnsi="Arial Narro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6F2FF2"/>
    <w:multiLevelType w:val="hybridMultilevel"/>
    <w:tmpl w:val="1550116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4770D2"/>
    <w:multiLevelType w:val="hybridMultilevel"/>
    <w:tmpl w:val="EC5882EE"/>
    <w:lvl w:ilvl="0" w:tplc="EA3C7E0A">
      <w:start w:val="1"/>
      <w:numFmt w:val="bullet"/>
      <w:lvlText w:val="–"/>
      <w:lvlJc w:val="left"/>
      <w:pPr>
        <w:ind w:left="720" w:hanging="360"/>
      </w:pPr>
      <w:rPr>
        <w:rFonts w:ascii="Times New Roman" w:hAnsi="Times New Roman" w:cs="Times New Roman" w:hint="default"/>
        <w:b w:val="0"/>
        <w:i w:val="0"/>
        <w:sz w:val="20"/>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B85D6C"/>
    <w:multiLevelType w:val="hybridMultilevel"/>
    <w:tmpl w:val="7632B65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7F166CE"/>
    <w:multiLevelType w:val="hybridMultilevel"/>
    <w:tmpl w:val="7B92EDE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A8841CE"/>
    <w:multiLevelType w:val="hybridMultilevel"/>
    <w:tmpl w:val="89A4D2E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EF803BC"/>
    <w:multiLevelType w:val="hybridMultilevel"/>
    <w:tmpl w:val="0234FCB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0537D33"/>
    <w:multiLevelType w:val="hybridMultilevel"/>
    <w:tmpl w:val="DB8C0F8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3861F31"/>
    <w:multiLevelType w:val="hybridMultilevel"/>
    <w:tmpl w:val="803ABF0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497082B"/>
    <w:multiLevelType w:val="hybridMultilevel"/>
    <w:tmpl w:val="03B4664E"/>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6AB409F"/>
    <w:multiLevelType w:val="hybridMultilevel"/>
    <w:tmpl w:val="C0C26B2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7664F42"/>
    <w:multiLevelType w:val="hybridMultilevel"/>
    <w:tmpl w:val="9EFA766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89B20C2"/>
    <w:multiLevelType w:val="hybridMultilevel"/>
    <w:tmpl w:val="E7D096F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90A5C33"/>
    <w:multiLevelType w:val="hybridMultilevel"/>
    <w:tmpl w:val="BDD8A5EA"/>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E87676A"/>
    <w:multiLevelType w:val="hybridMultilevel"/>
    <w:tmpl w:val="5A9EBDF6"/>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245257"/>
    <w:multiLevelType w:val="hybridMultilevel"/>
    <w:tmpl w:val="0F2ED7D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28B74BD"/>
    <w:multiLevelType w:val="hybridMultilevel"/>
    <w:tmpl w:val="A58A506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65E2080"/>
    <w:multiLevelType w:val="hybridMultilevel"/>
    <w:tmpl w:val="0C1CE85A"/>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7AB0C98"/>
    <w:multiLevelType w:val="hybridMultilevel"/>
    <w:tmpl w:val="A930339A"/>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8284623"/>
    <w:multiLevelType w:val="hybridMultilevel"/>
    <w:tmpl w:val="E152BC2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CF01C68"/>
    <w:multiLevelType w:val="hybridMultilevel"/>
    <w:tmpl w:val="F6687B4E"/>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E0943D3"/>
    <w:multiLevelType w:val="multilevel"/>
    <w:tmpl w:val="DB60AA62"/>
    <w:lvl w:ilvl="0">
      <w:start w:val="1"/>
      <w:numFmt w:val="decimal"/>
      <w:pStyle w:val="Nagwek1"/>
      <w:lvlText w:val="%1."/>
      <w:lvlJc w:val="left"/>
      <w:pPr>
        <w:ind w:left="360" w:hanging="360"/>
      </w:pPr>
      <w:rPr>
        <w:rFonts w:ascii="Arial Narrow" w:hAnsi="Arial Narrow"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sz w:val="22"/>
        <w:szCs w:val="22"/>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 w15:restartNumberingAfterBreak="0">
    <w:nsid w:val="2E82753F"/>
    <w:multiLevelType w:val="hybridMultilevel"/>
    <w:tmpl w:val="C24EC94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59560F0"/>
    <w:multiLevelType w:val="hybridMultilevel"/>
    <w:tmpl w:val="3C26D1FA"/>
    <w:lvl w:ilvl="0" w:tplc="55A61EB0">
      <w:start w:val="1"/>
      <w:numFmt w:val="lowerLetter"/>
      <w:lvlText w:val="%1."/>
      <w:lvlJc w:val="left"/>
      <w:pPr>
        <w:ind w:left="144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076038"/>
    <w:multiLevelType w:val="hybridMultilevel"/>
    <w:tmpl w:val="03008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EC6328"/>
    <w:multiLevelType w:val="hybridMultilevel"/>
    <w:tmpl w:val="F5E055B6"/>
    <w:lvl w:ilvl="0" w:tplc="4EB29C1E">
      <w:start w:val="1"/>
      <w:numFmt w:val="bullet"/>
      <w:lvlText w:val="−"/>
      <w:lvlJc w:val="left"/>
      <w:pPr>
        <w:ind w:left="720" w:hanging="360"/>
      </w:pPr>
      <w:rPr>
        <w:rFonts w:ascii="Arial Narrow" w:hAnsi="Arial Narrow" w:hint="default"/>
      </w:rPr>
    </w:lvl>
    <w:lvl w:ilvl="1" w:tplc="7F4ACDAC">
      <w:start w:val="1"/>
      <w:numFmt w:val="bullet"/>
      <w:lvlText w:val=" "/>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99843A0"/>
    <w:multiLevelType w:val="hybridMultilevel"/>
    <w:tmpl w:val="3886D474"/>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B027EC3"/>
    <w:multiLevelType w:val="hybridMultilevel"/>
    <w:tmpl w:val="CA00E0A2"/>
    <w:lvl w:ilvl="0" w:tplc="8F3A2942">
      <w:start w:val="1"/>
      <w:numFmt w:val="decimal"/>
      <w:lvlText w:val="%1)"/>
      <w:lvlJc w:val="left"/>
      <w:pPr>
        <w:ind w:left="720" w:hanging="360"/>
      </w:pPr>
      <w:rPr>
        <w:b w:val="0"/>
      </w:rPr>
    </w:lvl>
    <w:lvl w:ilvl="1" w:tplc="CADE1E7C">
      <w:start w:val="1"/>
      <w:numFmt w:val="bullet"/>
      <w:lvlText w:val=""/>
      <w:lvlJc w:val="left"/>
      <w:pPr>
        <w:ind w:left="1440" w:hanging="360"/>
      </w:pPr>
      <w:rPr>
        <w:rFonts w:ascii="Symbol" w:hAnsi="Symbol"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B7381A"/>
    <w:multiLevelType w:val="hybridMultilevel"/>
    <w:tmpl w:val="0B9E290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3027305"/>
    <w:multiLevelType w:val="hybridMultilevel"/>
    <w:tmpl w:val="CF1603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641793"/>
    <w:multiLevelType w:val="hybridMultilevel"/>
    <w:tmpl w:val="2D3CD0B6"/>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3A42F9D"/>
    <w:multiLevelType w:val="hybridMultilevel"/>
    <w:tmpl w:val="AC585544"/>
    <w:lvl w:ilvl="0" w:tplc="4EB29C1E">
      <w:start w:val="1"/>
      <w:numFmt w:val="bullet"/>
      <w:lvlText w:val="−"/>
      <w:lvlJc w:val="left"/>
      <w:pPr>
        <w:ind w:left="815" w:hanging="360"/>
      </w:pPr>
      <w:rPr>
        <w:rFonts w:ascii="Arial Narrow" w:hAnsi="Arial Narrow" w:hint="default"/>
      </w:rPr>
    </w:lvl>
    <w:lvl w:ilvl="1" w:tplc="04150003" w:tentative="1">
      <w:start w:val="1"/>
      <w:numFmt w:val="bullet"/>
      <w:lvlText w:val="o"/>
      <w:lvlJc w:val="left"/>
      <w:pPr>
        <w:ind w:left="1535" w:hanging="360"/>
      </w:pPr>
      <w:rPr>
        <w:rFonts w:ascii="Courier New" w:hAnsi="Courier New" w:cs="Courier New" w:hint="default"/>
      </w:rPr>
    </w:lvl>
    <w:lvl w:ilvl="2" w:tplc="04150005" w:tentative="1">
      <w:start w:val="1"/>
      <w:numFmt w:val="bullet"/>
      <w:lvlText w:val=""/>
      <w:lvlJc w:val="left"/>
      <w:pPr>
        <w:ind w:left="2255" w:hanging="360"/>
      </w:pPr>
      <w:rPr>
        <w:rFonts w:ascii="Wingdings" w:hAnsi="Wingdings" w:hint="default"/>
      </w:rPr>
    </w:lvl>
    <w:lvl w:ilvl="3" w:tplc="04150001" w:tentative="1">
      <w:start w:val="1"/>
      <w:numFmt w:val="bullet"/>
      <w:lvlText w:val=""/>
      <w:lvlJc w:val="left"/>
      <w:pPr>
        <w:ind w:left="2975" w:hanging="360"/>
      </w:pPr>
      <w:rPr>
        <w:rFonts w:ascii="Symbol" w:hAnsi="Symbol" w:hint="default"/>
      </w:rPr>
    </w:lvl>
    <w:lvl w:ilvl="4" w:tplc="04150003" w:tentative="1">
      <w:start w:val="1"/>
      <w:numFmt w:val="bullet"/>
      <w:lvlText w:val="o"/>
      <w:lvlJc w:val="left"/>
      <w:pPr>
        <w:ind w:left="3695" w:hanging="360"/>
      </w:pPr>
      <w:rPr>
        <w:rFonts w:ascii="Courier New" w:hAnsi="Courier New" w:cs="Courier New" w:hint="default"/>
      </w:rPr>
    </w:lvl>
    <w:lvl w:ilvl="5" w:tplc="04150005" w:tentative="1">
      <w:start w:val="1"/>
      <w:numFmt w:val="bullet"/>
      <w:lvlText w:val=""/>
      <w:lvlJc w:val="left"/>
      <w:pPr>
        <w:ind w:left="4415" w:hanging="360"/>
      </w:pPr>
      <w:rPr>
        <w:rFonts w:ascii="Wingdings" w:hAnsi="Wingdings" w:hint="default"/>
      </w:rPr>
    </w:lvl>
    <w:lvl w:ilvl="6" w:tplc="04150001" w:tentative="1">
      <w:start w:val="1"/>
      <w:numFmt w:val="bullet"/>
      <w:lvlText w:val=""/>
      <w:lvlJc w:val="left"/>
      <w:pPr>
        <w:ind w:left="5135" w:hanging="360"/>
      </w:pPr>
      <w:rPr>
        <w:rFonts w:ascii="Symbol" w:hAnsi="Symbol" w:hint="default"/>
      </w:rPr>
    </w:lvl>
    <w:lvl w:ilvl="7" w:tplc="04150003" w:tentative="1">
      <w:start w:val="1"/>
      <w:numFmt w:val="bullet"/>
      <w:lvlText w:val="o"/>
      <w:lvlJc w:val="left"/>
      <w:pPr>
        <w:ind w:left="5855" w:hanging="360"/>
      </w:pPr>
      <w:rPr>
        <w:rFonts w:ascii="Courier New" w:hAnsi="Courier New" w:cs="Courier New" w:hint="default"/>
      </w:rPr>
    </w:lvl>
    <w:lvl w:ilvl="8" w:tplc="04150005" w:tentative="1">
      <w:start w:val="1"/>
      <w:numFmt w:val="bullet"/>
      <w:lvlText w:val=""/>
      <w:lvlJc w:val="left"/>
      <w:pPr>
        <w:ind w:left="6575" w:hanging="360"/>
      </w:pPr>
      <w:rPr>
        <w:rFonts w:ascii="Wingdings" w:hAnsi="Wingdings" w:hint="default"/>
      </w:rPr>
    </w:lvl>
  </w:abstractNum>
  <w:abstractNum w:abstractNumId="34" w15:restartNumberingAfterBreak="0">
    <w:nsid w:val="43B718C1"/>
    <w:multiLevelType w:val="hybridMultilevel"/>
    <w:tmpl w:val="96CA3148"/>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8D712DA"/>
    <w:multiLevelType w:val="hybridMultilevel"/>
    <w:tmpl w:val="E3E09B40"/>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AB25052"/>
    <w:multiLevelType w:val="hybridMultilevel"/>
    <w:tmpl w:val="5790BC0A"/>
    <w:lvl w:ilvl="0" w:tplc="4EB29C1E">
      <w:start w:val="1"/>
      <w:numFmt w:val="bullet"/>
      <w:lvlText w:val="−"/>
      <w:lvlJc w:val="left"/>
      <w:pPr>
        <w:ind w:left="720" w:hanging="360"/>
      </w:pPr>
      <w:rPr>
        <w:rFonts w:ascii="Arial Narrow" w:hAnsi="Arial Narrow"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AC2453F"/>
    <w:multiLevelType w:val="hybridMultilevel"/>
    <w:tmpl w:val="6AA84ED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C0D4A81"/>
    <w:multiLevelType w:val="hybridMultilevel"/>
    <w:tmpl w:val="012AFCE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D102688"/>
    <w:multiLevelType w:val="hybridMultilevel"/>
    <w:tmpl w:val="BDD6556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FB17478"/>
    <w:multiLevelType w:val="hybridMultilevel"/>
    <w:tmpl w:val="C64CD6E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FC56C6D"/>
    <w:multiLevelType w:val="hybridMultilevel"/>
    <w:tmpl w:val="B47C7372"/>
    <w:lvl w:ilvl="0" w:tplc="4EB29C1E">
      <w:start w:val="1"/>
      <w:numFmt w:val="bullet"/>
      <w:lvlText w:val="−"/>
      <w:lvlJc w:val="left"/>
      <w:pPr>
        <w:ind w:left="720" w:hanging="360"/>
      </w:pPr>
      <w:rPr>
        <w:rFonts w:ascii="Arial Narrow" w:hAnsi="Arial Narrow" w:hint="default"/>
      </w:rPr>
    </w:lvl>
    <w:lvl w:ilvl="1" w:tplc="4EB29C1E">
      <w:start w:val="1"/>
      <w:numFmt w:val="bullet"/>
      <w:lvlText w:val="−"/>
      <w:lvlJc w:val="left"/>
      <w:pPr>
        <w:ind w:left="1440" w:hanging="360"/>
      </w:pPr>
      <w:rPr>
        <w:rFonts w:ascii="Arial Narrow" w:hAnsi="Arial Narro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6746702"/>
    <w:multiLevelType w:val="hybridMultilevel"/>
    <w:tmpl w:val="181E8D50"/>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8A73B9E"/>
    <w:multiLevelType w:val="hybridMultilevel"/>
    <w:tmpl w:val="B6BA84F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9FD7F28"/>
    <w:multiLevelType w:val="hybridMultilevel"/>
    <w:tmpl w:val="F3802CBE"/>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A385D5F"/>
    <w:multiLevelType w:val="hybridMultilevel"/>
    <w:tmpl w:val="3C26D1FA"/>
    <w:lvl w:ilvl="0" w:tplc="55A61EB0">
      <w:start w:val="1"/>
      <w:numFmt w:val="lowerLetter"/>
      <w:lvlText w:val="%1."/>
      <w:lvlJc w:val="left"/>
      <w:pPr>
        <w:ind w:left="144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D374074"/>
    <w:multiLevelType w:val="hybridMultilevel"/>
    <w:tmpl w:val="C81A1518"/>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DD1756A"/>
    <w:multiLevelType w:val="hybridMultilevel"/>
    <w:tmpl w:val="46AEFDD0"/>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F754679"/>
    <w:multiLevelType w:val="hybridMultilevel"/>
    <w:tmpl w:val="AAECA9D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6106000D"/>
    <w:multiLevelType w:val="hybridMultilevel"/>
    <w:tmpl w:val="1F8E0D8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11F282F"/>
    <w:multiLevelType w:val="hybridMultilevel"/>
    <w:tmpl w:val="BDA8624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B7C4229"/>
    <w:multiLevelType w:val="hybridMultilevel"/>
    <w:tmpl w:val="E3666E1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CA368B1"/>
    <w:multiLevelType w:val="hybridMultilevel"/>
    <w:tmpl w:val="356E185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CFE139C"/>
    <w:multiLevelType w:val="hybridMultilevel"/>
    <w:tmpl w:val="C406C61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D2F6484"/>
    <w:multiLevelType w:val="hybridMultilevel"/>
    <w:tmpl w:val="CF3EFC64"/>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FC5369B"/>
    <w:multiLevelType w:val="hybridMultilevel"/>
    <w:tmpl w:val="24EE076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03A4278"/>
    <w:multiLevelType w:val="hybridMultilevel"/>
    <w:tmpl w:val="6600903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09E26E3"/>
    <w:multiLevelType w:val="hybridMultilevel"/>
    <w:tmpl w:val="21B2F4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3B41A5A"/>
    <w:multiLevelType w:val="hybridMultilevel"/>
    <w:tmpl w:val="3B04571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3B41D14"/>
    <w:multiLevelType w:val="hybridMultilevel"/>
    <w:tmpl w:val="78026F72"/>
    <w:lvl w:ilvl="0" w:tplc="89A62DC4">
      <w:start w:val="1"/>
      <w:numFmt w:val="bullet"/>
      <w:lvlText w:val="-"/>
      <w:lvlJc w:val="left"/>
      <w:pPr>
        <w:tabs>
          <w:tab w:val="num" w:pos="900"/>
        </w:tabs>
        <w:ind w:left="900" w:hanging="360"/>
      </w:pPr>
      <w:rPr>
        <w:rFonts w:hint="default"/>
      </w:rPr>
    </w:lvl>
    <w:lvl w:ilvl="1" w:tplc="04150003" w:tentative="1">
      <w:start w:val="1"/>
      <w:numFmt w:val="bullet"/>
      <w:lvlText w:val="o"/>
      <w:lvlJc w:val="left"/>
      <w:pPr>
        <w:tabs>
          <w:tab w:val="num" w:pos="1980"/>
        </w:tabs>
        <w:ind w:left="1980" w:hanging="360"/>
      </w:pPr>
      <w:rPr>
        <w:rFonts w:ascii="Courier New" w:hAnsi="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60" w15:restartNumberingAfterBreak="0">
    <w:nsid w:val="746178EE"/>
    <w:multiLevelType w:val="hybridMultilevel"/>
    <w:tmpl w:val="4516CF9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5BB4CE9"/>
    <w:multiLevelType w:val="hybridMultilevel"/>
    <w:tmpl w:val="A42E16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7251F32"/>
    <w:multiLevelType w:val="hybridMultilevel"/>
    <w:tmpl w:val="D982102E"/>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93715FF"/>
    <w:multiLevelType w:val="hybridMultilevel"/>
    <w:tmpl w:val="1EDEB1EA"/>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9C30E4B"/>
    <w:multiLevelType w:val="hybridMultilevel"/>
    <w:tmpl w:val="0C00D82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A084A39"/>
    <w:multiLevelType w:val="hybridMultilevel"/>
    <w:tmpl w:val="6D7ED5A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BAD6FED"/>
    <w:multiLevelType w:val="hybridMultilevel"/>
    <w:tmpl w:val="2C4CA41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BB4014A"/>
    <w:multiLevelType w:val="hybridMultilevel"/>
    <w:tmpl w:val="2B8CFFA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D1B4576"/>
    <w:multiLevelType w:val="hybridMultilevel"/>
    <w:tmpl w:val="1BEA42E4"/>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62"/>
  </w:num>
  <w:num w:numId="3">
    <w:abstractNumId w:val="13"/>
  </w:num>
  <w:num w:numId="4">
    <w:abstractNumId w:val="60"/>
  </w:num>
  <w:num w:numId="5">
    <w:abstractNumId w:val="7"/>
  </w:num>
  <w:num w:numId="6">
    <w:abstractNumId w:val="0"/>
  </w:num>
  <w:num w:numId="7">
    <w:abstractNumId w:val="64"/>
  </w:num>
  <w:num w:numId="8">
    <w:abstractNumId w:val="54"/>
  </w:num>
  <w:num w:numId="9">
    <w:abstractNumId w:val="21"/>
  </w:num>
  <w:num w:numId="10">
    <w:abstractNumId w:val="22"/>
  </w:num>
  <w:num w:numId="11">
    <w:abstractNumId w:val="38"/>
  </w:num>
  <w:num w:numId="12">
    <w:abstractNumId w:val="35"/>
  </w:num>
  <w:num w:numId="13">
    <w:abstractNumId w:val="18"/>
  </w:num>
  <w:num w:numId="14">
    <w:abstractNumId w:val="6"/>
  </w:num>
  <w:num w:numId="15">
    <w:abstractNumId w:val="28"/>
  </w:num>
  <w:num w:numId="16">
    <w:abstractNumId w:val="17"/>
  </w:num>
  <w:num w:numId="17">
    <w:abstractNumId w:val="53"/>
  </w:num>
  <w:num w:numId="18">
    <w:abstractNumId w:val="34"/>
  </w:num>
  <w:num w:numId="19">
    <w:abstractNumId w:val="46"/>
  </w:num>
  <w:num w:numId="20">
    <w:abstractNumId w:val="27"/>
  </w:num>
  <w:num w:numId="21">
    <w:abstractNumId w:val="42"/>
  </w:num>
  <w:num w:numId="22">
    <w:abstractNumId w:val="15"/>
  </w:num>
  <w:num w:numId="23">
    <w:abstractNumId w:val="30"/>
  </w:num>
  <w:num w:numId="24">
    <w:abstractNumId w:val="65"/>
  </w:num>
  <w:num w:numId="25">
    <w:abstractNumId w:val="67"/>
  </w:num>
  <w:num w:numId="26">
    <w:abstractNumId w:val="51"/>
  </w:num>
  <w:num w:numId="27">
    <w:abstractNumId w:val="43"/>
  </w:num>
  <w:num w:numId="28">
    <w:abstractNumId w:val="68"/>
  </w:num>
  <w:num w:numId="29">
    <w:abstractNumId w:val="33"/>
  </w:num>
  <w:num w:numId="30">
    <w:abstractNumId w:val="24"/>
  </w:num>
  <w:num w:numId="31">
    <w:abstractNumId w:val="37"/>
  </w:num>
  <w:num w:numId="32">
    <w:abstractNumId w:val="49"/>
  </w:num>
  <w:num w:numId="33">
    <w:abstractNumId w:val="11"/>
  </w:num>
  <w:num w:numId="34">
    <w:abstractNumId w:val="9"/>
  </w:num>
  <w:num w:numId="35">
    <w:abstractNumId w:val="19"/>
  </w:num>
  <w:num w:numId="36">
    <w:abstractNumId w:val="4"/>
  </w:num>
  <w:num w:numId="37">
    <w:abstractNumId w:val="5"/>
  </w:num>
  <w:num w:numId="38">
    <w:abstractNumId w:val="56"/>
  </w:num>
  <w:num w:numId="39">
    <w:abstractNumId w:val="25"/>
  </w:num>
  <w:num w:numId="40">
    <w:abstractNumId w:val="45"/>
  </w:num>
  <w:num w:numId="41">
    <w:abstractNumId w:val="12"/>
  </w:num>
  <w:num w:numId="42">
    <w:abstractNumId w:val="10"/>
  </w:num>
  <w:num w:numId="43">
    <w:abstractNumId w:val="14"/>
  </w:num>
  <w:num w:numId="44">
    <w:abstractNumId w:val="20"/>
  </w:num>
  <w:num w:numId="45">
    <w:abstractNumId w:val="32"/>
  </w:num>
  <w:num w:numId="46">
    <w:abstractNumId w:val="55"/>
  </w:num>
  <w:num w:numId="47">
    <w:abstractNumId w:val="36"/>
  </w:num>
  <w:num w:numId="48">
    <w:abstractNumId w:val="44"/>
  </w:num>
  <w:num w:numId="49">
    <w:abstractNumId w:val="16"/>
  </w:num>
  <w:num w:numId="50">
    <w:abstractNumId w:val="23"/>
  </w:num>
  <w:num w:numId="51">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1"/>
  </w:num>
  <w:num w:numId="53">
    <w:abstractNumId w:val="58"/>
  </w:num>
  <w:num w:numId="54">
    <w:abstractNumId w:val="39"/>
  </w:num>
  <w:num w:numId="55">
    <w:abstractNumId w:val="52"/>
  </w:num>
  <w:num w:numId="56">
    <w:abstractNumId w:val="50"/>
  </w:num>
  <w:num w:numId="57">
    <w:abstractNumId w:val="66"/>
  </w:num>
  <w:num w:numId="58">
    <w:abstractNumId w:val="63"/>
  </w:num>
  <w:num w:numId="59">
    <w:abstractNumId w:val="8"/>
  </w:num>
  <w:num w:numId="60">
    <w:abstractNumId w:val="3"/>
  </w:num>
  <w:num w:numId="61">
    <w:abstractNumId w:val="48"/>
  </w:num>
  <w:num w:numId="62">
    <w:abstractNumId w:val="26"/>
  </w:num>
  <w:num w:numId="63">
    <w:abstractNumId w:val="31"/>
  </w:num>
  <w:num w:numId="64">
    <w:abstractNumId w:val="1"/>
  </w:num>
  <w:num w:numId="65">
    <w:abstractNumId w:val="59"/>
  </w:num>
  <w:num w:numId="66">
    <w:abstractNumId w:val="29"/>
  </w:num>
  <w:num w:numId="67">
    <w:abstractNumId w:val="41"/>
  </w:num>
  <w:num w:numId="68">
    <w:abstractNumId w:val="47"/>
  </w:num>
  <w:num w:numId="69">
    <w:abstractNumId w:val="57"/>
  </w:num>
  <w:num w:numId="70">
    <w:abstractNumId w:val="4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066"/>
    <w:rsid w:val="00122772"/>
    <w:rsid w:val="00142E1B"/>
    <w:rsid w:val="002868A2"/>
    <w:rsid w:val="003419EC"/>
    <w:rsid w:val="003A3066"/>
    <w:rsid w:val="004712CA"/>
    <w:rsid w:val="00505427"/>
    <w:rsid w:val="005A6E71"/>
    <w:rsid w:val="00680D58"/>
    <w:rsid w:val="006874AA"/>
    <w:rsid w:val="00687A49"/>
    <w:rsid w:val="00747B70"/>
    <w:rsid w:val="00766B4E"/>
    <w:rsid w:val="007960AD"/>
    <w:rsid w:val="00816306"/>
    <w:rsid w:val="00842BAB"/>
    <w:rsid w:val="00892630"/>
    <w:rsid w:val="008A2EE0"/>
    <w:rsid w:val="008F696D"/>
    <w:rsid w:val="00961AB4"/>
    <w:rsid w:val="00CB7E86"/>
    <w:rsid w:val="00D01582"/>
    <w:rsid w:val="00D57AC7"/>
    <w:rsid w:val="00D60BFB"/>
    <w:rsid w:val="00EF0B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A38270-EF97-4174-BB13-A4500CC7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A3066"/>
    <w:pPr>
      <w:spacing w:after="120" w:line="264" w:lineRule="auto"/>
      <w:jc w:val="both"/>
    </w:pPr>
    <w:rPr>
      <w:rFonts w:ascii="Arial Narrow" w:eastAsiaTheme="minorHAnsi" w:hAnsi="Arial Narrow" w:cs="Times New Roman"/>
      <w:sz w:val="20"/>
      <w:szCs w:val="20"/>
    </w:rPr>
  </w:style>
  <w:style w:type="paragraph" w:styleId="Nagwek1">
    <w:name w:val="heading 1"/>
    <w:basedOn w:val="Normalny"/>
    <w:next w:val="Normalny"/>
    <w:link w:val="Nagwek1Znak"/>
    <w:qFormat/>
    <w:rsid w:val="003A3066"/>
    <w:pPr>
      <w:keepNext/>
      <w:keepLines/>
      <w:numPr>
        <w:numId w:val="50"/>
      </w:numPr>
      <w:spacing w:after="240"/>
      <w:outlineLvl w:val="0"/>
    </w:pPr>
    <w:rPr>
      <w:rFonts w:eastAsiaTheme="majorEastAsia" w:cstheme="majorBidi"/>
      <w:b/>
      <w:sz w:val="32"/>
      <w:szCs w:val="32"/>
    </w:rPr>
  </w:style>
  <w:style w:type="paragraph" w:styleId="Nagwek2">
    <w:name w:val="heading 2"/>
    <w:basedOn w:val="Normalny"/>
    <w:next w:val="Normalny"/>
    <w:link w:val="Nagwek2Znak"/>
    <w:unhideWhenUsed/>
    <w:qFormat/>
    <w:rsid w:val="003A3066"/>
    <w:pPr>
      <w:keepNext/>
      <w:keepLines/>
      <w:spacing w:before="160" w:after="360"/>
      <w:jc w:val="center"/>
      <w:outlineLvl w:val="1"/>
    </w:pPr>
    <w:rPr>
      <w:rFonts w:eastAsiaTheme="majorEastAsia" w:cstheme="majorBidi"/>
      <w:b/>
      <w:sz w:val="28"/>
      <w:szCs w:val="26"/>
    </w:rPr>
  </w:style>
  <w:style w:type="paragraph" w:styleId="Nagwek3">
    <w:name w:val="heading 3"/>
    <w:basedOn w:val="Normalny"/>
    <w:next w:val="Normalny"/>
    <w:link w:val="Nagwek3Znak"/>
    <w:unhideWhenUsed/>
    <w:qFormat/>
    <w:rsid w:val="003A3066"/>
    <w:pPr>
      <w:keepNext/>
      <w:keepLines/>
      <w:spacing w:before="120" w:after="320"/>
      <w:outlineLvl w:val="2"/>
    </w:pPr>
    <w:rPr>
      <w:rFonts w:eastAsiaTheme="majorEastAsia" w:cstheme="majorBidi"/>
      <w:b/>
      <w:sz w:val="24"/>
      <w:szCs w:val="24"/>
      <w:u w:val="single"/>
    </w:rPr>
  </w:style>
  <w:style w:type="paragraph" w:styleId="Nagwek4">
    <w:name w:val="heading 4"/>
    <w:basedOn w:val="Normalny"/>
    <w:next w:val="Normalny"/>
    <w:link w:val="Nagwek4Znak"/>
    <w:unhideWhenUsed/>
    <w:qFormat/>
    <w:rsid w:val="003A3066"/>
    <w:pPr>
      <w:keepNext/>
      <w:keepLines/>
      <w:numPr>
        <w:ilvl w:val="3"/>
        <w:numId w:val="50"/>
      </w:numPr>
      <w:spacing w:before="40" w:after="0"/>
      <w:outlineLvl w:val="3"/>
    </w:pPr>
    <w:rPr>
      <w:rFonts w:eastAsiaTheme="majorEastAsia" w:cstheme="majorBidi"/>
      <w:i/>
      <w:iCs/>
    </w:rPr>
  </w:style>
  <w:style w:type="paragraph" w:styleId="Nagwek5">
    <w:name w:val="heading 5"/>
    <w:basedOn w:val="Normalny"/>
    <w:next w:val="Normalny"/>
    <w:link w:val="Nagwek5Znak"/>
    <w:unhideWhenUsed/>
    <w:rsid w:val="003A3066"/>
    <w:pPr>
      <w:keepNext/>
      <w:keepLines/>
      <w:numPr>
        <w:ilvl w:val="4"/>
        <w:numId w:val="50"/>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nhideWhenUsed/>
    <w:rsid w:val="003A3066"/>
    <w:pPr>
      <w:keepNext/>
      <w:keepLines/>
      <w:numPr>
        <w:ilvl w:val="5"/>
        <w:numId w:val="50"/>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rsid w:val="003A3066"/>
    <w:pPr>
      <w:keepNext/>
      <w:keepLines/>
      <w:numPr>
        <w:ilvl w:val="6"/>
        <w:numId w:val="50"/>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rsid w:val="003A3066"/>
    <w:pPr>
      <w:keepNext/>
      <w:keepLines/>
      <w:numPr>
        <w:ilvl w:val="7"/>
        <w:numId w:val="50"/>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rsid w:val="003A3066"/>
    <w:pPr>
      <w:keepNext/>
      <w:keepLines/>
      <w:numPr>
        <w:ilvl w:val="8"/>
        <w:numId w:val="5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A3066"/>
    <w:rPr>
      <w:rFonts w:ascii="Arial Narrow" w:eastAsiaTheme="majorEastAsia" w:hAnsi="Arial Narrow" w:cstheme="majorBidi"/>
      <w:b/>
      <w:sz w:val="32"/>
      <w:szCs w:val="32"/>
    </w:rPr>
  </w:style>
  <w:style w:type="character" w:customStyle="1" w:styleId="Nagwek2Znak">
    <w:name w:val="Nagłówek 2 Znak"/>
    <w:basedOn w:val="Domylnaczcionkaakapitu"/>
    <w:link w:val="Nagwek2"/>
    <w:rsid w:val="003A3066"/>
    <w:rPr>
      <w:rFonts w:ascii="Arial Narrow" w:eastAsiaTheme="majorEastAsia" w:hAnsi="Arial Narrow" w:cstheme="majorBidi"/>
      <w:b/>
      <w:sz w:val="28"/>
      <w:szCs w:val="26"/>
    </w:rPr>
  </w:style>
  <w:style w:type="character" w:customStyle="1" w:styleId="Nagwek3Znak">
    <w:name w:val="Nagłówek 3 Znak"/>
    <w:basedOn w:val="Domylnaczcionkaakapitu"/>
    <w:link w:val="Nagwek3"/>
    <w:rsid w:val="003A3066"/>
    <w:rPr>
      <w:rFonts w:ascii="Arial Narrow" w:eastAsiaTheme="majorEastAsia" w:hAnsi="Arial Narrow" w:cstheme="majorBidi"/>
      <w:b/>
      <w:sz w:val="24"/>
      <w:szCs w:val="24"/>
      <w:u w:val="single"/>
    </w:rPr>
  </w:style>
  <w:style w:type="character" w:customStyle="1" w:styleId="Nagwek4Znak">
    <w:name w:val="Nagłówek 4 Znak"/>
    <w:basedOn w:val="Domylnaczcionkaakapitu"/>
    <w:link w:val="Nagwek4"/>
    <w:rsid w:val="003A3066"/>
    <w:rPr>
      <w:rFonts w:ascii="Arial Narrow" w:eastAsiaTheme="majorEastAsia" w:hAnsi="Arial Narrow" w:cstheme="majorBidi"/>
      <w:i/>
      <w:iCs/>
      <w:sz w:val="20"/>
      <w:szCs w:val="20"/>
    </w:rPr>
  </w:style>
  <w:style w:type="character" w:customStyle="1" w:styleId="Nagwek5Znak">
    <w:name w:val="Nagłówek 5 Znak"/>
    <w:basedOn w:val="Domylnaczcionkaakapitu"/>
    <w:link w:val="Nagwek5"/>
    <w:rsid w:val="003A3066"/>
    <w:rPr>
      <w:rFonts w:asciiTheme="majorHAnsi" w:eastAsiaTheme="majorEastAsia" w:hAnsiTheme="majorHAnsi" w:cstheme="majorBidi"/>
      <w:color w:val="2E74B5" w:themeColor="accent1" w:themeShade="BF"/>
      <w:sz w:val="20"/>
      <w:szCs w:val="20"/>
    </w:rPr>
  </w:style>
  <w:style w:type="character" w:customStyle="1" w:styleId="Nagwek6Znak">
    <w:name w:val="Nagłówek 6 Znak"/>
    <w:basedOn w:val="Domylnaczcionkaakapitu"/>
    <w:link w:val="Nagwek6"/>
    <w:rsid w:val="003A3066"/>
    <w:rPr>
      <w:rFonts w:asciiTheme="majorHAnsi" w:eastAsiaTheme="majorEastAsia" w:hAnsiTheme="majorHAnsi" w:cstheme="majorBidi"/>
      <w:color w:val="1F4D78" w:themeColor="accent1" w:themeShade="7F"/>
      <w:sz w:val="20"/>
      <w:szCs w:val="20"/>
    </w:rPr>
  </w:style>
  <w:style w:type="character" w:customStyle="1" w:styleId="Nagwek7Znak">
    <w:name w:val="Nagłówek 7 Znak"/>
    <w:basedOn w:val="Domylnaczcionkaakapitu"/>
    <w:link w:val="Nagwek7"/>
    <w:rsid w:val="003A3066"/>
    <w:rPr>
      <w:rFonts w:asciiTheme="majorHAnsi" w:eastAsiaTheme="majorEastAsia" w:hAnsiTheme="majorHAnsi" w:cstheme="majorBidi"/>
      <w:i/>
      <w:iCs/>
      <w:color w:val="1F4D78" w:themeColor="accent1" w:themeShade="7F"/>
      <w:sz w:val="20"/>
      <w:szCs w:val="20"/>
    </w:rPr>
  </w:style>
  <w:style w:type="character" w:customStyle="1" w:styleId="Nagwek8Znak">
    <w:name w:val="Nagłówek 8 Znak"/>
    <w:basedOn w:val="Domylnaczcionkaakapitu"/>
    <w:link w:val="Nagwek8"/>
    <w:rsid w:val="003A306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3A3066"/>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rsid w:val="003A30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3066"/>
    <w:rPr>
      <w:rFonts w:ascii="Arial Narrow" w:eastAsiaTheme="minorHAnsi" w:hAnsi="Arial Narrow" w:cs="Times New Roman"/>
      <w:sz w:val="20"/>
      <w:szCs w:val="20"/>
    </w:rPr>
  </w:style>
  <w:style w:type="paragraph" w:styleId="Stopka">
    <w:name w:val="footer"/>
    <w:basedOn w:val="Normalny"/>
    <w:link w:val="StopkaZnak"/>
    <w:uiPriority w:val="99"/>
    <w:unhideWhenUsed/>
    <w:rsid w:val="003A30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3066"/>
    <w:rPr>
      <w:rFonts w:ascii="Arial Narrow" w:eastAsiaTheme="minorHAnsi" w:hAnsi="Arial Narrow" w:cs="Times New Roman"/>
      <w:sz w:val="20"/>
      <w:szCs w:val="20"/>
    </w:rPr>
  </w:style>
  <w:style w:type="character" w:styleId="Odwoaniedokomentarza">
    <w:name w:val="annotation reference"/>
    <w:uiPriority w:val="99"/>
    <w:rsid w:val="003A3066"/>
    <w:rPr>
      <w:sz w:val="16"/>
      <w:szCs w:val="16"/>
    </w:rPr>
  </w:style>
  <w:style w:type="paragraph" w:styleId="Tekstkomentarza">
    <w:name w:val="annotation text"/>
    <w:basedOn w:val="Normalny"/>
    <w:link w:val="TekstkomentarzaZnak"/>
    <w:uiPriority w:val="99"/>
    <w:rsid w:val="003A3066"/>
    <w:pPr>
      <w:spacing w:before="120" w:line="240" w:lineRule="auto"/>
    </w:pPr>
    <w:rPr>
      <w:rFonts w:ascii="Calibri" w:eastAsia="Times New Roman" w:hAnsi="Calibri"/>
      <w:lang w:eastAsia="pl-PL"/>
    </w:rPr>
  </w:style>
  <w:style w:type="character" w:customStyle="1" w:styleId="TekstkomentarzaZnak">
    <w:name w:val="Tekst komentarza Znak"/>
    <w:basedOn w:val="Domylnaczcionkaakapitu"/>
    <w:link w:val="Tekstkomentarza"/>
    <w:uiPriority w:val="99"/>
    <w:rsid w:val="003A3066"/>
    <w:rPr>
      <w:rFonts w:ascii="Calibri" w:hAnsi="Calibri" w:cs="Times New Roman"/>
      <w:sz w:val="20"/>
      <w:szCs w:val="20"/>
      <w:lang w:eastAsia="pl-PL"/>
    </w:rPr>
  </w:style>
  <w:style w:type="paragraph" w:styleId="Tekstdymka">
    <w:name w:val="Balloon Text"/>
    <w:basedOn w:val="Normalny"/>
    <w:link w:val="TekstdymkaZnak"/>
    <w:uiPriority w:val="99"/>
    <w:semiHidden/>
    <w:unhideWhenUsed/>
    <w:rsid w:val="003A306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A3066"/>
    <w:rPr>
      <w:rFonts w:ascii="Segoe UI" w:eastAsiaTheme="minorHAnsi" w:hAnsi="Segoe UI" w:cs="Segoe UI"/>
      <w:sz w:val="18"/>
      <w:szCs w:val="18"/>
    </w:rPr>
  </w:style>
  <w:style w:type="paragraph" w:styleId="Nagwekspisutreci">
    <w:name w:val="TOC Heading"/>
    <w:basedOn w:val="Nagwek1"/>
    <w:next w:val="Normalny"/>
    <w:uiPriority w:val="39"/>
    <w:unhideWhenUsed/>
    <w:qFormat/>
    <w:rsid w:val="003A3066"/>
    <w:pPr>
      <w:numPr>
        <w:numId w:val="0"/>
      </w:numPr>
      <w:spacing w:before="240" w:after="0" w:line="259" w:lineRule="auto"/>
      <w:jc w:val="left"/>
      <w:outlineLvl w:val="9"/>
    </w:pPr>
    <w:rPr>
      <w:rFonts w:asciiTheme="majorHAnsi" w:hAnsiTheme="majorHAnsi"/>
      <w:b w:val="0"/>
      <w:color w:val="2E74B5" w:themeColor="accent1" w:themeShade="BF"/>
      <w:lang w:eastAsia="pl-PL"/>
    </w:rPr>
  </w:style>
  <w:style w:type="paragraph" w:styleId="Tekstprzypisudolnego">
    <w:name w:val="footnote text"/>
    <w:aliases w:val="fn,FT,ft,SD Footnote Text,Footnote Text AG,Podrozdział,Tekst przypisu1,Tekst przypisu2,Tekst przypisu3,Przypis dolny,Footnote,Podrozdzia3,Tekst przypisu Znak Znak Znak Znak,Tekst przypisu Znak Znak Znak Znak Znak,Fußnote,Podrozdzi"/>
    <w:basedOn w:val="Normalny"/>
    <w:link w:val="TekstprzypisudolnegoZnak"/>
    <w:uiPriority w:val="99"/>
    <w:qFormat/>
    <w:rsid w:val="003A3066"/>
    <w:pPr>
      <w:spacing w:before="40" w:after="0" w:line="240" w:lineRule="auto"/>
    </w:pPr>
    <w:rPr>
      <w:rFonts w:eastAsia="Times New Roman"/>
      <w:sz w:val="18"/>
      <w:lang w:eastAsia="pl-PL"/>
    </w:rPr>
  </w:style>
  <w:style w:type="character" w:customStyle="1" w:styleId="TekstprzypisudolnegoZnak">
    <w:name w:val="Tekst przypisu dolnego Znak"/>
    <w:aliases w:val="fn Znak,FT Znak,ft Znak,SD Footnote Text Znak,Footnote Text AG Znak,Podrozdział Znak,Tekst przypisu1 Znak,Tekst przypisu2 Znak,Tekst przypisu3 Znak,Przypis dolny Znak,Footnote Znak,Podrozdzia3 Znak,Fußnote Znak,Podrozdzi Znak"/>
    <w:basedOn w:val="Domylnaczcionkaakapitu"/>
    <w:link w:val="Tekstprzypisudolnego"/>
    <w:uiPriority w:val="99"/>
    <w:rsid w:val="003A3066"/>
    <w:rPr>
      <w:rFonts w:ascii="Arial Narrow" w:hAnsi="Arial Narrow" w:cs="Times New Roman"/>
      <w:sz w:val="18"/>
      <w:szCs w:val="20"/>
      <w:lang w:eastAsia="pl-PL"/>
    </w:rPr>
  </w:style>
  <w:style w:type="character" w:styleId="Odwoanieprzypisudolnego">
    <w:name w:val="footnote reference"/>
    <w:aliases w:val="Footnote number,-E Fußnotenzeichen,SUPERS,Footnote reference number,Footnote symbol,note TESI,number,Footnote Reference Number,EN Footnote Reference,Appel note de bas de p,Nota,Footnote Reference/,Ref,de nota al pie,16 Point"/>
    <w:uiPriority w:val="99"/>
    <w:qFormat/>
    <w:rsid w:val="003A3066"/>
    <w:rPr>
      <w:vertAlign w:val="superscript"/>
    </w:rPr>
  </w:style>
  <w:style w:type="paragraph" w:styleId="Tematkomentarza">
    <w:name w:val="annotation subject"/>
    <w:basedOn w:val="Tekstkomentarza"/>
    <w:next w:val="Tekstkomentarza"/>
    <w:link w:val="TematkomentarzaZnak"/>
    <w:uiPriority w:val="99"/>
    <w:semiHidden/>
    <w:unhideWhenUsed/>
    <w:rsid w:val="003A3066"/>
    <w:pPr>
      <w:spacing w:before="0"/>
    </w:pPr>
    <w:rPr>
      <w:rFonts w:ascii="Arial Narrow" w:eastAsiaTheme="minorHAnsi" w:hAnsi="Arial Narrow" w:cstheme="minorBidi"/>
      <w:b/>
      <w:bCs/>
      <w:lang w:eastAsia="en-US"/>
    </w:rPr>
  </w:style>
  <w:style w:type="character" w:customStyle="1" w:styleId="TematkomentarzaZnak">
    <w:name w:val="Temat komentarza Znak"/>
    <w:basedOn w:val="TekstkomentarzaZnak"/>
    <w:link w:val="Tematkomentarza"/>
    <w:uiPriority w:val="99"/>
    <w:semiHidden/>
    <w:rsid w:val="003A3066"/>
    <w:rPr>
      <w:rFonts w:ascii="Arial Narrow" w:eastAsiaTheme="minorHAnsi" w:hAnsi="Arial Narrow" w:cs="Times New Roman"/>
      <w:b/>
      <w:bCs/>
      <w:sz w:val="20"/>
      <w:szCs w:val="20"/>
      <w:lang w:eastAsia="pl-PL"/>
    </w:rPr>
  </w:style>
  <w:style w:type="table" w:styleId="Tabela-Siatka">
    <w:name w:val="Table Grid"/>
    <w:basedOn w:val="Standardowy"/>
    <w:uiPriority w:val="39"/>
    <w:rsid w:val="003A3066"/>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qFormat/>
    <w:rsid w:val="003A3066"/>
    <w:pPr>
      <w:spacing w:after="0" w:line="240" w:lineRule="auto"/>
    </w:pPr>
    <w:rPr>
      <w:rFonts w:ascii="Arial Narrow" w:eastAsia="Calibri" w:hAnsi="Arial Narrow" w:cs="Times New Roman"/>
      <w:sz w:val="18"/>
      <w:szCs w:val="20"/>
    </w:rPr>
  </w:style>
  <w:style w:type="paragraph" w:styleId="Akapitzlist">
    <w:name w:val="List Paragraph"/>
    <w:aliases w:val="Recommendation,List Paragraph11,Kolorowa lista — akcent 11,Numerowanie,Listaszerű bekezdés1,List Paragraph à moi,Numbered Para 1,No Spacing1,Indicator Text,Bullet 1,List Paragraph Char Char Char,2,Akapit z list¹1,Akapit z listą11,Styl 1"/>
    <w:basedOn w:val="Normalny"/>
    <w:link w:val="AkapitzlistZnak"/>
    <w:uiPriority w:val="34"/>
    <w:qFormat/>
    <w:rsid w:val="003A3066"/>
    <w:pPr>
      <w:ind w:left="720"/>
      <w:contextualSpacing/>
    </w:pPr>
  </w:style>
  <w:style w:type="paragraph" w:styleId="Spistreci1">
    <w:name w:val="toc 1"/>
    <w:basedOn w:val="Normalny"/>
    <w:next w:val="Normalny"/>
    <w:autoRedefine/>
    <w:uiPriority w:val="39"/>
    <w:unhideWhenUsed/>
    <w:rsid w:val="003A3066"/>
    <w:pPr>
      <w:tabs>
        <w:tab w:val="left" w:pos="284"/>
        <w:tab w:val="right" w:leader="dot" w:pos="9062"/>
      </w:tabs>
      <w:spacing w:after="100"/>
      <w:ind w:left="284" w:hanging="284"/>
      <w:jc w:val="left"/>
    </w:pPr>
  </w:style>
  <w:style w:type="paragraph" w:styleId="Spistreci2">
    <w:name w:val="toc 2"/>
    <w:basedOn w:val="Normalny"/>
    <w:next w:val="Normalny"/>
    <w:autoRedefine/>
    <w:uiPriority w:val="39"/>
    <w:unhideWhenUsed/>
    <w:rsid w:val="003A3066"/>
    <w:pPr>
      <w:tabs>
        <w:tab w:val="right" w:leader="dot" w:pos="9062"/>
      </w:tabs>
      <w:spacing w:after="100"/>
      <w:ind w:left="426"/>
    </w:pPr>
  </w:style>
  <w:style w:type="character" w:styleId="Hipercze">
    <w:name w:val="Hyperlink"/>
    <w:basedOn w:val="Domylnaczcionkaakapitu"/>
    <w:uiPriority w:val="99"/>
    <w:unhideWhenUsed/>
    <w:rsid w:val="003A3066"/>
    <w:rPr>
      <w:color w:val="0563C1" w:themeColor="hyperlink"/>
      <w:u w:val="single"/>
    </w:rPr>
  </w:style>
  <w:style w:type="paragraph" w:customStyle="1" w:styleId="Zadania">
    <w:name w:val="Zadania"/>
    <w:basedOn w:val="Normalny"/>
    <w:link w:val="ZadaniaZnak"/>
    <w:qFormat/>
    <w:rsid w:val="003A3066"/>
    <w:pPr>
      <w:spacing w:after="20" w:line="252" w:lineRule="auto"/>
      <w:jc w:val="left"/>
    </w:pPr>
  </w:style>
  <w:style w:type="character" w:customStyle="1" w:styleId="ZadaniaZnak">
    <w:name w:val="Zadania Znak"/>
    <w:basedOn w:val="Domylnaczcionkaakapitu"/>
    <w:link w:val="Zadania"/>
    <w:rsid w:val="003A3066"/>
    <w:rPr>
      <w:rFonts w:ascii="Arial Narrow" w:eastAsiaTheme="minorHAnsi" w:hAnsi="Arial Narrow" w:cs="Times New Roman"/>
      <w:sz w:val="20"/>
      <w:szCs w:val="20"/>
    </w:rPr>
  </w:style>
  <w:style w:type="paragraph" w:styleId="Tekstprzypisukocowego">
    <w:name w:val="endnote text"/>
    <w:basedOn w:val="Normalny"/>
    <w:link w:val="TekstprzypisukocowegoZnak"/>
    <w:uiPriority w:val="99"/>
    <w:semiHidden/>
    <w:unhideWhenUsed/>
    <w:rsid w:val="003A3066"/>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3A3066"/>
    <w:rPr>
      <w:rFonts w:ascii="Arial Narrow" w:eastAsiaTheme="minorHAnsi" w:hAnsi="Arial Narrow" w:cs="Times New Roman"/>
      <w:sz w:val="20"/>
      <w:szCs w:val="20"/>
    </w:rPr>
  </w:style>
  <w:style w:type="character" w:styleId="Odwoanieprzypisukocowego">
    <w:name w:val="endnote reference"/>
    <w:basedOn w:val="Domylnaczcionkaakapitu"/>
    <w:uiPriority w:val="99"/>
    <w:semiHidden/>
    <w:unhideWhenUsed/>
    <w:rsid w:val="003A3066"/>
    <w:rPr>
      <w:vertAlign w:val="superscript"/>
    </w:rPr>
  </w:style>
  <w:style w:type="paragraph" w:customStyle="1" w:styleId="Celezbiorcze">
    <w:name w:val="Cele zbiorcze"/>
    <w:basedOn w:val="Normalny"/>
    <w:link w:val="CelezbiorczeZnak"/>
    <w:qFormat/>
    <w:rsid w:val="003A3066"/>
    <w:pPr>
      <w:spacing w:after="0"/>
      <w:jc w:val="center"/>
    </w:pPr>
  </w:style>
  <w:style w:type="character" w:customStyle="1" w:styleId="CelezbiorczeZnak">
    <w:name w:val="Cele zbiorcze Znak"/>
    <w:basedOn w:val="Domylnaczcionkaakapitu"/>
    <w:link w:val="Celezbiorcze"/>
    <w:rsid w:val="003A3066"/>
    <w:rPr>
      <w:rFonts w:ascii="Arial Narrow" w:eastAsiaTheme="minorHAnsi" w:hAnsi="Arial Narrow" w:cs="Times New Roman"/>
      <w:sz w:val="20"/>
      <w:szCs w:val="20"/>
    </w:rPr>
  </w:style>
  <w:style w:type="paragraph" w:styleId="Poprawka">
    <w:name w:val="Revision"/>
    <w:hidden/>
    <w:uiPriority w:val="99"/>
    <w:semiHidden/>
    <w:rsid w:val="003A3066"/>
    <w:pPr>
      <w:spacing w:after="0" w:line="240" w:lineRule="auto"/>
    </w:pPr>
    <w:rPr>
      <w:rFonts w:ascii="Arial Narrow" w:eastAsiaTheme="minorHAnsi" w:hAnsi="Arial Narrow" w:cs="Times New Roman"/>
      <w:sz w:val="24"/>
      <w:szCs w:val="20"/>
    </w:rPr>
  </w:style>
  <w:style w:type="paragraph" w:customStyle="1" w:styleId="Default">
    <w:name w:val="Default"/>
    <w:rsid w:val="003A3066"/>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Przypisy">
    <w:name w:val="Przypisy"/>
    <w:basedOn w:val="Bezodstpw"/>
    <w:link w:val="PrzypisyZnak"/>
    <w:autoRedefine/>
    <w:qFormat/>
    <w:rsid w:val="003A3066"/>
    <w:pPr>
      <w:jc w:val="both"/>
    </w:pPr>
    <w:rPr>
      <w:rFonts w:asciiTheme="majorHAnsi" w:hAnsiTheme="majorHAnsi"/>
      <w:szCs w:val="18"/>
    </w:rPr>
  </w:style>
  <w:style w:type="character" w:customStyle="1" w:styleId="BezodstpwZnak">
    <w:name w:val="Bez odstępów Znak"/>
    <w:basedOn w:val="Domylnaczcionkaakapitu"/>
    <w:link w:val="Bezodstpw"/>
    <w:rsid w:val="003A3066"/>
    <w:rPr>
      <w:rFonts w:ascii="Arial Narrow" w:eastAsia="Calibri" w:hAnsi="Arial Narrow" w:cs="Times New Roman"/>
      <w:sz w:val="18"/>
      <w:szCs w:val="20"/>
    </w:rPr>
  </w:style>
  <w:style w:type="character" w:customStyle="1" w:styleId="PrzypisyZnak">
    <w:name w:val="Przypisy Znak"/>
    <w:basedOn w:val="BezodstpwZnak"/>
    <w:link w:val="Przypisy"/>
    <w:rsid w:val="003A3066"/>
    <w:rPr>
      <w:rFonts w:asciiTheme="majorHAnsi" w:eastAsia="Calibri" w:hAnsiTheme="majorHAnsi" w:cs="Times New Roman"/>
      <w:sz w:val="18"/>
      <w:szCs w:val="18"/>
    </w:rPr>
  </w:style>
  <w:style w:type="paragraph" w:styleId="Spistreci3">
    <w:name w:val="toc 3"/>
    <w:basedOn w:val="Normalny"/>
    <w:next w:val="Normalny"/>
    <w:autoRedefine/>
    <w:uiPriority w:val="39"/>
    <w:unhideWhenUsed/>
    <w:rsid w:val="003A3066"/>
    <w:pPr>
      <w:tabs>
        <w:tab w:val="left" w:pos="880"/>
        <w:tab w:val="right" w:leader="dot" w:pos="9062"/>
      </w:tabs>
      <w:spacing w:after="100"/>
      <w:ind w:left="567"/>
    </w:pPr>
  </w:style>
  <w:style w:type="character" w:customStyle="1" w:styleId="AkapitzlistZnak">
    <w:name w:val="Akapit z listą Znak"/>
    <w:aliases w:val="Recommendation Znak,List Paragraph11 Znak,Kolorowa lista — akcent 11 Znak,Numerowanie Znak,Listaszerű bekezdés1 Znak,List Paragraph à moi Znak,Numbered Para 1 Znak,No Spacing1 Znak,Indicator Text Znak,Bullet 1 Znak,2 Znak,Styl 1 Znak"/>
    <w:basedOn w:val="Domylnaczcionkaakapitu"/>
    <w:link w:val="Akapitzlist"/>
    <w:uiPriority w:val="34"/>
    <w:locked/>
    <w:rsid w:val="003A3066"/>
    <w:rPr>
      <w:rFonts w:ascii="Arial Narrow" w:eastAsiaTheme="minorHAnsi" w:hAnsi="Arial Narrow" w:cs="Times New Roman"/>
      <w:sz w:val="20"/>
      <w:szCs w:val="20"/>
    </w:rPr>
  </w:style>
  <w:style w:type="paragraph" w:styleId="Lista">
    <w:name w:val="List"/>
    <w:basedOn w:val="Normalny"/>
    <w:uiPriority w:val="99"/>
    <w:unhideWhenUsed/>
    <w:rsid w:val="003A3066"/>
    <w:pPr>
      <w:ind w:left="283" w:hanging="283"/>
      <w:contextualSpacing/>
    </w:pPr>
  </w:style>
  <w:style w:type="paragraph" w:styleId="Lista2">
    <w:name w:val="List 2"/>
    <w:basedOn w:val="Normalny"/>
    <w:uiPriority w:val="99"/>
    <w:unhideWhenUsed/>
    <w:rsid w:val="003A3066"/>
    <w:pPr>
      <w:ind w:left="566" w:hanging="283"/>
      <w:contextualSpacing/>
    </w:pPr>
  </w:style>
  <w:style w:type="paragraph" w:styleId="Tekstpodstawowy">
    <w:name w:val="Body Text"/>
    <w:basedOn w:val="Normalny"/>
    <w:link w:val="TekstpodstawowyZnak"/>
    <w:uiPriority w:val="99"/>
    <w:unhideWhenUsed/>
    <w:rsid w:val="003A3066"/>
  </w:style>
  <w:style w:type="character" w:customStyle="1" w:styleId="TekstpodstawowyZnak">
    <w:name w:val="Tekst podstawowy Znak"/>
    <w:basedOn w:val="Domylnaczcionkaakapitu"/>
    <w:link w:val="Tekstpodstawowy"/>
    <w:uiPriority w:val="99"/>
    <w:rsid w:val="003A3066"/>
    <w:rPr>
      <w:rFonts w:ascii="Arial Narrow" w:eastAsiaTheme="minorHAnsi" w:hAnsi="Arial Narrow" w:cs="Times New Roman"/>
      <w:sz w:val="20"/>
      <w:szCs w:val="20"/>
    </w:rPr>
  </w:style>
  <w:style w:type="paragraph" w:customStyle="1" w:styleId="nawigator">
    <w:name w:val="nawigator"/>
    <w:basedOn w:val="Normalny"/>
    <w:link w:val="nawigatorZnak"/>
    <w:qFormat/>
    <w:rsid w:val="003A3066"/>
    <w:pPr>
      <w:spacing w:after="0" w:line="228" w:lineRule="auto"/>
      <w:jc w:val="center"/>
    </w:pPr>
    <w:rPr>
      <w:b/>
    </w:rPr>
  </w:style>
  <w:style w:type="character" w:customStyle="1" w:styleId="nawigatorZnak">
    <w:name w:val="nawigator Znak"/>
    <w:basedOn w:val="Domylnaczcionkaakapitu"/>
    <w:link w:val="nawigator"/>
    <w:rsid w:val="003A3066"/>
    <w:rPr>
      <w:rFonts w:ascii="Arial Narrow" w:eastAsiaTheme="minorHAnsi" w:hAnsi="Arial Narrow" w:cs="Times New Roman"/>
      <w:b/>
      <w:sz w:val="20"/>
      <w:szCs w:val="20"/>
    </w:rPr>
  </w:style>
  <w:style w:type="paragraph" w:styleId="NormalnyWeb">
    <w:name w:val="Normal (Web)"/>
    <w:basedOn w:val="Normalny"/>
    <w:uiPriority w:val="99"/>
    <w:unhideWhenUsed/>
    <w:rsid w:val="003A3066"/>
    <w:pPr>
      <w:spacing w:before="100" w:beforeAutospacing="1" w:after="100" w:afterAutospacing="1" w:line="240" w:lineRule="auto"/>
      <w:jc w:val="left"/>
    </w:pPr>
    <w:rPr>
      <w:rFonts w:ascii="Times New Roman" w:eastAsia="Times New Roman" w:hAnsi="Times New Roman"/>
      <w:sz w:val="24"/>
      <w:szCs w:val="24"/>
      <w:lang w:eastAsia="pl-PL" w:bidi="pl-PL"/>
    </w:rPr>
  </w:style>
  <w:style w:type="character" w:styleId="Pogrubienie">
    <w:name w:val="Strong"/>
    <w:uiPriority w:val="22"/>
    <w:qFormat/>
    <w:rsid w:val="003A3066"/>
    <w:rPr>
      <w:b/>
      <w:bCs/>
    </w:rPr>
  </w:style>
  <w:style w:type="character" w:styleId="UyteHipercze">
    <w:name w:val="FollowedHyperlink"/>
    <w:basedOn w:val="Domylnaczcionkaakapitu"/>
    <w:uiPriority w:val="99"/>
    <w:semiHidden/>
    <w:unhideWhenUsed/>
    <w:rsid w:val="003A3066"/>
    <w:rPr>
      <w:color w:val="954F72" w:themeColor="followedHyperlink"/>
      <w:u w:val="single"/>
    </w:rPr>
  </w:style>
  <w:style w:type="character" w:customStyle="1" w:styleId="highlight">
    <w:name w:val="highlight"/>
    <w:basedOn w:val="Domylnaczcionkaakapitu"/>
    <w:rsid w:val="003A3066"/>
  </w:style>
  <w:style w:type="character" w:styleId="Wyrnienieintensywne">
    <w:name w:val="Intense Emphasis"/>
    <w:uiPriority w:val="21"/>
    <w:qFormat/>
    <w:rsid w:val="003A3066"/>
    <w:rPr>
      <w:i/>
      <w:iCs/>
      <w:color w:val="4472C4"/>
    </w:rPr>
  </w:style>
  <w:style w:type="character" w:customStyle="1" w:styleId="st">
    <w:name w:val="st"/>
    <w:basedOn w:val="Domylnaczcionkaakapitu"/>
    <w:rsid w:val="003A3066"/>
  </w:style>
  <w:style w:type="paragraph" w:customStyle="1" w:styleId="Celkierunku">
    <w:name w:val="Cel kierunku"/>
    <w:basedOn w:val="Normalny"/>
    <w:link w:val="CelkierunkuZnak"/>
    <w:qFormat/>
    <w:rsid w:val="003A3066"/>
    <w:pPr>
      <w:spacing w:before="360" w:after="720"/>
      <w:jc w:val="center"/>
    </w:pPr>
    <w:rPr>
      <w:sz w:val="22"/>
    </w:rPr>
  </w:style>
  <w:style w:type="character" w:customStyle="1" w:styleId="CelkierunkuZnak">
    <w:name w:val="Cel kierunku Znak"/>
    <w:basedOn w:val="Domylnaczcionkaakapitu"/>
    <w:link w:val="Celkierunku"/>
    <w:rsid w:val="003A3066"/>
    <w:rPr>
      <w:rFonts w:ascii="Arial Narrow" w:eastAsiaTheme="minorHAnsi" w:hAnsi="Arial Narrow" w:cs="Times New Roman"/>
      <w:szCs w:val="20"/>
    </w:rPr>
  </w:style>
  <w:style w:type="character" w:styleId="Odwoaniedelikatne">
    <w:name w:val="Subtle Reference"/>
    <w:basedOn w:val="Domylnaczcionkaakapitu"/>
    <w:uiPriority w:val="31"/>
    <w:qFormat/>
    <w:rsid w:val="003A3066"/>
    <w:rPr>
      <w:smallCaps/>
      <w:color w:val="5A5A5A" w:themeColor="text1" w:themeTint="A5"/>
    </w:rPr>
  </w:style>
  <w:style w:type="paragraph" w:customStyle="1" w:styleId="teryt">
    <w:name w:val="teryt"/>
    <w:basedOn w:val="Normalny"/>
    <w:link w:val="terytZnak"/>
    <w:qFormat/>
    <w:rsid w:val="003A3066"/>
    <w:pPr>
      <w:spacing w:before="60" w:after="60"/>
    </w:pPr>
    <w:rPr>
      <w:color w:val="767171" w:themeColor="background2" w:themeShade="80"/>
      <w:sz w:val="18"/>
    </w:rPr>
  </w:style>
  <w:style w:type="character" w:customStyle="1" w:styleId="terytZnak">
    <w:name w:val="teryt Znak"/>
    <w:basedOn w:val="Domylnaczcionkaakapitu"/>
    <w:link w:val="teryt"/>
    <w:rsid w:val="003A3066"/>
    <w:rPr>
      <w:rFonts w:ascii="Arial Narrow" w:eastAsiaTheme="minorHAnsi" w:hAnsi="Arial Narrow" w:cs="Times New Roman"/>
      <w:color w:val="767171" w:themeColor="background2" w:themeShade="80"/>
      <w:sz w:val="18"/>
      <w:szCs w:val="20"/>
    </w:rPr>
  </w:style>
  <w:style w:type="character" w:customStyle="1" w:styleId="s1">
    <w:name w:val="s1"/>
    <w:basedOn w:val="Domylnaczcionkaakapitu"/>
    <w:rsid w:val="003A3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6.png"/><Relationship Id="rId39" Type="http://schemas.openxmlformats.org/officeDocument/2006/relationships/image" Target="media/image19.png"/><Relationship Id="rId21" Type="http://schemas.openxmlformats.org/officeDocument/2006/relationships/image" Target="media/image15.png"/><Relationship Id="rId34" Type="http://schemas.openxmlformats.org/officeDocument/2006/relationships/diagramData" Target="diagrams/data2.xml"/><Relationship Id="rId42" Type="http://schemas.openxmlformats.org/officeDocument/2006/relationships/diagramQuickStyle" Target="diagrams/quickStyle3.xml"/><Relationship Id="rId47" Type="http://schemas.openxmlformats.org/officeDocument/2006/relationships/image" Target="media/image22.jpeg"/><Relationship Id="rId50" Type="http://schemas.openxmlformats.org/officeDocument/2006/relationships/image" Target="media/image21.jpeg"/><Relationship Id="rId55" Type="http://schemas.openxmlformats.org/officeDocument/2006/relationships/image" Target="media/image30.jpeg"/><Relationship Id="rId63" Type="http://schemas.openxmlformats.org/officeDocument/2006/relationships/hyperlink" Target="https://www.gov.pl/web/energia/fundusz-niskoemisyjnego-transportu" TargetMode="External"/><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diagramData" Target="diagrams/data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32" Type="http://schemas.openxmlformats.org/officeDocument/2006/relationships/diagramColors" Target="diagrams/colors1.xml"/><Relationship Id="rId37" Type="http://schemas.openxmlformats.org/officeDocument/2006/relationships/diagramColors" Target="diagrams/colors2.xml"/><Relationship Id="rId40" Type="http://schemas.openxmlformats.org/officeDocument/2006/relationships/diagramData" Target="diagrams/data3.xml"/><Relationship Id="rId45" Type="http://schemas.openxmlformats.org/officeDocument/2006/relationships/image" Target="media/image18.png"/><Relationship Id="rId53" Type="http://schemas.openxmlformats.org/officeDocument/2006/relationships/image" Target="media/image28.jpeg"/><Relationship Id="rId58" Type="http://schemas.openxmlformats.org/officeDocument/2006/relationships/chart" Target="charts/chart3.xml"/><Relationship Id="rId66" Type="http://schemas.openxmlformats.org/officeDocument/2006/relationships/hyperlink" Target="http://www.funduszeeuropejskie.gov.pl/strony/o-funduszach/zasady-dzialania-funduszy/program-laczac-europe/informacje-o-cef/"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28" Type="http://schemas.openxmlformats.org/officeDocument/2006/relationships/image" Target="media/image18.jpeg"/><Relationship Id="rId36" Type="http://schemas.openxmlformats.org/officeDocument/2006/relationships/diagramQuickStyle" Target="diagrams/quickStyle2.xml"/><Relationship Id="rId49" Type="http://schemas.openxmlformats.org/officeDocument/2006/relationships/image" Target="media/image24.jpeg"/><Relationship Id="rId57" Type="http://schemas.openxmlformats.org/officeDocument/2006/relationships/chart" Target="charts/chart2.xml"/><Relationship Id="rId61" Type="http://schemas.openxmlformats.org/officeDocument/2006/relationships/hyperlink" Target="http://nfosigw.gov.pl/oferta-finansowania/"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diagramQuickStyle" Target="diagrams/quickStyle1.xml"/><Relationship Id="rId44" Type="http://schemas.microsoft.com/office/2007/relationships/diagramDrawing" Target="diagrams/drawing3.xml"/><Relationship Id="rId52" Type="http://schemas.openxmlformats.org/officeDocument/2006/relationships/image" Target="media/image23.jpeg"/><Relationship Id="rId60" Type="http://schemas.openxmlformats.org/officeDocument/2006/relationships/hyperlink" Target="https://nfosigw.gov.pl/o-nfosigw/o-nas/" TargetMode="External"/><Relationship Id="rId65" Type="http://schemas.openxmlformats.org/officeDocument/2006/relationships/hyperlink" Target="https://www.gov.pl/web/energia/co-robimy-fundusze-europejski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 Id="rId27" Type="http://schemas.openxmlformats.org/officeDocument/2006/relationships/image" Target="media/image17.jpeg"/><Relationship Id="rId30" Type="http://schemas.openxmlformats.org/officeDocument/2006/relationships/diagramLayout" Target="diagrams/layout1.xml"/><Relationship Id="rId35" Type="http://schemas.openxmlformats.org/officeDocument/2006/relationships/diagramLayout" Target="diagrams/layout2.xml"/><Relationship Id="rId43" Type="http://schemas.openxmlformats.org/officeDocument/2006/relationships/diagramColors" Target="diagrams/colors3.xml"/><Relationship Id="rId48" Type="http://schemas.openxmlformats.org/officeDocument/2006/relationships/image" Target="media/image20.jpeg"/><Relationship Id="rId56" Type="http://schemas.openxmlformats.org/officeDocument/2006/relationships/chart" Target="charts/chart1.xml"/><Relationship Id="rId64" Type="http://schemas.openxmlformats.org/officeDocument/2006/relationships/hyperlink" Target="http://www.funduszeeuropejskie.gov.pl/" TargetMode="External"/><Relationship Id="rId8" Type="http://schemas.openxmlformats.org/officeDocument/2006/relationships/image" Target="media/image2.png"/><Relationship Id="rId51" Type="http://schemas.openxmlformats.org/officeDocument/2006/relationships/image" Target="media/image26.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file:///S:\DE%20-%20Departament%20Elektroenergetyki%20i%20Ciep&#322;ownictwa\DE_V\PEP2040\11_projekt%20PEP2040\PEP2040_projekt_v2.1_bez%20rej%20zm%202019-11-07.docx" TargetMode="External"/><Relationship Id="rId33" Type="http://schemas.microsoft.com/office/2007/relationships/diagramDrawing" Target="diagrams/drawing1.xml"/><Relationship Id="rId38" Type="http://schemas.microsoft.com/office/2007/relationships/diagramDrawing" Target="diagrams/drawing2.xml"/><Relationship Id="rId46" Type="http://schemas.openxmlformats.org/officeDocument/2006/relationships/image" Target="media/image19.jpeg"/><Relationship Id="rId59" Type="http://schemas.openxmlformats.org/officeDocument/2006/relationships/chart" Target="charts/chart4.xml"/><Relationship Id="rId67"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diagramLayout" Target="diagrams/layout3.xml"/><Relationship Id="rId54" Type="http://schemas.openxmlformats.org/officeDocument/2006/relationships/image" Target="media/image25.jpeg"/><Relationship Id="rId62" Type="http://schemas.openxmlformats.org/officeDocument/2006/relationships/hyperlink" Target="https://www.bgk.pl/samorzady/fundusze-i-programy/fundusz-termomodernizacji-i-remontow/"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Arkusz_programu_Microsoft_Excel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Arkusz_programu_Microsoft_Excel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Arkusz_programu_Microsoft_Excel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Arkusz_programu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31533558305211"/>
          <c:y val="3.6691127418278853E-2"/>
          <c:w val="0.85579753919648938"/>
          <c:h val="0.55220593256396655"/>
        </c:manualLayout>
      </c:layout>
      <c:barChart>
        <c:barDir val="col"/>
        <c:grouping val="stacked"/>
        <c:varyColors val="0"/>
        <c:ser>
          <c:idx val="1"/>
          <c:order val="0"/>
          <c:tx>
            <c:strRef>
              <c:f>'moce KOŁA'!$A$3</c:f>
              <c:strCache>
                <c:ptCount val="1"/>
                <c:pt idx="0">
                  <c:v>el. na węgiel brunatny</c:v>
                </c:pt>
              </c:strCache>
            </c:strRef>
          </c:tx>
          <c:spPr>
            <a:solidFill>
              <a:schemeClr val="accent2">
                <a:lumMod val="50000"/>
              </a:schemeClr>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KOŁA'!$B$3:$F$3</c:f>
              <c:numCache>
                <c:formatCode>#,##0</c:formatCode>
                <c:ptCount val="5"/>
                <c:pt idx="0">
                  <c:v>7931.51</c:v>
                </c:pt>
                <c:pt idx="1">
                  <c:v>7442.81</c:v>
                </c:pt>
                <c:pt idx="2">
                  <c:v>7442.81</c:v>
                </c:pt>
                <c:pt idx="3">
                  <c:v>4548.79</c:v>
                </c:pt>
                <c:pt idx="4">
                  <c:v>3389.79</c:v>
                </c:pt>
              </c:numCache>
            </c:numRef>
          </c:val>
          <c:extLst xmlns:c16r2="http://schemas.microsoft.com/office/drawing/2015/06/chart">
            <c:ext xmlns:c16="http://schemas.microsoft.com/office/drawing/2014/chart" uri="{C3380CC4-5D6E-409C-BE32-E72D297353CC}">
              <c16:uniqueId val="{00000000-F2FA-4B05-AA1D-6F7BCABC61FB}"/>
            </c:ext>
          </c:extLst>
        </c:ser>
        <c:ser>
          <c:idx val="2"/>
          <c:order val="1"/>
          <c:tx>
            <c:strRef>
              <c:f>'moce KOŁA'!$A$4</c:f>
              <c:strCache>
                <c:ptCount val="1"/>
                <c:pt idx="0">
                  <c:v>el. na węgiel kamienny – istniejące</c:v>
                </c:pt>
              </c:strCache>
            </c:strRef>
          </c:tx>
          <c:spPr>
            <a:solidFill>
              <a:schemeClr val="tx1"/>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KOŁA'!$B$4:$F$4</c:f>
              <c:numCache>
                <c:formatCode>#,##0</c:formatCode>
                <c:ptCount val="5"/>
                <c:pt idx="0">
                  <c:v>12126</c:v>
                </c:pt>
                <c:pt idx="1">
                  <c:v>10867</c:v>
                </c:pt>
                <c:pt idx="2">
                  <c:v>7983</c:v>
                </c:pt>
                <c:pt idx="3">
                  <c:v>3539</c:v>
                </c:pt>
                <c:pt idx="4">
                  <c:v>3184</c:v>
                </c:pt>
              </c:numCache>
            </c:numRef>
          </c:val>
          <c:extLst xmlns:c16r2="http://schemas.microsoft.com/office/drawing/2015/06/chart">
            <c:ext xmlns:c16="http://schemas.microsoft.com/office/drawing/2014/chart" uri="{C3380CC4-5D6E-409C-BE32-E72D297353CC}">
              <c16:uniqueId val="{00000001-F2FA-4B05-AA1D-6F7BCABC61FB}"/>
            </c:ext>
          </c:extLst>
        </c:ser>
        <c:ser>
          <c:idx val="3"/>
          <c:order val="2"/>
          <c:tx>
            <c:strRef>
              <c:f>'moce KOŁA'!$A$5</c:f>
              <c:strCache>
                <c:ptCount val="1"/>
                <c:pt idx="0">
                  <c:v>el. na węgiel kamienny – nowe</c:v>
                </c:pt>
              </c:strCache>
            </c:strRef>
          </c:tx>
          <c:spPr>
            <a:solidFill>
              <a:schemeClr val="tx1">
                <a:lumMod val="65000"/>
                <a:lumOff val="35000"/>
              </a:schemeClr>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KOŁA'!$B$5:$F$5</c:f>
              <c:numCache>
                <c:formatCode>#,##0</c:formatCode>
                <c:ptCount val="5"/>
                <c:pt idx="0">
                  <c:v>3520</c:v>
                </c:pt>
                <c:pt idx="1">
                  <c:v>4450</c:v>
                </c:pt>
                <c:pt idx="2">
                  <c:v>4450</c:v>
                </c:pt>
                <c:pt idx="3">
                  <c:v>4450</c:v>
                </c:pt>
                <c:pt idx="4">
                  <c:v>4450</c:v>
                </c:pt>
              </c:numCache>
            </c:numRef>
          </c:val>
          <c:extLst xmlns:c16r2="http://schemas.microsoft.com/office/drawing/2015/06/chart">
            <c:ext xmlns:c16="http://schemas.microsoft.com/office/drawing/2014/chart" uri="{C3380CC4-5D6E-409C-BE32-E72D297353CC}">
              <c16:uniqueId val="{00000002-F2FA-4B05-AA1D-6F7BCABC61FB}"/>
            </c:ext>
          </c:extLst>
        </c:ser>
        <c:ser>
          <c:idx val="4"/>
          <c:order val="3"/>
          <c:tx>
            <c:strRef>
              <c:f>'moce KOŁA'!$A$6</c:f>
              <c:strCache>
                <c:ptCount val="1"/>
                <c:pt idx="0">
                  <c:v>ec. na węgiel kamienny</c:v>
                </c:pt>
              </c:strCache>
            </c:strRef>
          </c:tx>
          <c:spPr>
            <a:solidFill>
              <a:srgbClr val="969696"/>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KOŁA'!$B$6:$F$6</c:f>
              <c:numCache>
                <c:formatCode>#,##0</c:formatCode>
                <c:ptCount val="5"/>
                <c:pt idx="0">
                  <c:v>4713.0375000000004</c:v>
                </c:pt>
                <c:pt idx="1">
                  <c:v>4382.5375000000004</c:v>
                </c:pt>
                <c:pt idx="2">
                  <c:v>3543.5374999999999</c:v>
                </c:pt>
                <c:pt idx="3">
                  <c:v>3122.5374999999999</c:v>
                </c:pt>
                <c:pt idx="4">
                  <c:v>2713.5374999999999</c:v>
                </c:pt>
              </c:numCache>
            </c:numRef>
          </c:val>
          <c:extLst xmlns:c16r2="http://schemas.microsoft.com/office/drawing/2015/06/chart">
            <c:ext xmlns:c16="http://schemas.microsoft.com/office/drawing/2014/chart" uri="{C3380CC4-5D6E-409C-BE32-E72D297353CC}">
              <c16:uniqueId val="{00000003-F2FA-4B05-AA1D-6F7BCABC61FB}"/>
            </c:ext>
          </c:extLst>
        </c:ser>
        <c:ser>
          <c:idx val="5"/>
          <c:order val="4"/>
          <c:tx>
            <c:strRef>
              <c:f>'moce KOŁA'!$A$7</c:f>
              <c:strCache>
                <c:ptCount val="1"/>
                <c:pt idx="0">
                  <c:v>el. jądrowe</c:v>
                </c:pt>
              </c:strCache>
            </c:strRef>
          </c:tx>
          <c:spPr>
            <a:solidFill>
              <a:srgbClr val="C00000"/>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KOŁA'!$B$7:$F$7</c:f>
              <c:numCache>
                <c:formatCode>#,##0</c:formatCode>
                <c:ptCount val="5"/>
                <c:pt idx="0">
                  <c:v>0</c:v>
                </c:pt>
                <c:pt idx="1">
                  <c:v>0</c:v>
                </c:pt>
                <c:pt idx="2">
                  <c:v>0</c:v>
                </c:pt>
                <c:pt idx="3">
                  <c:v>2600</c:v>
                </c:pt>
                <c:pt idx="4">
                  <c:v>3900</c:v>
                </c:pt>
              </c:numCache>
            </c:numRef>
          </c:val>
          <c:extLst xmlns:c16r2="http://schemas.microsoft.com/office/drawing/2015/06/chart">
            <c:ext xmlns:c16="http://schemas.microsoft.com/office/drawing/2014/chart" uri="{C3380CC4-5D6E-409C-BE32-E72D297353CC}">
              <c16:uniqueId val="{00000004-F2FA-4B05-AA1D-6F7BCABC61FB}"/>
            </c:ext>
          </c:extLst>
        </c:ser>
        <c:ser>
          <c:idx val="6"/>
          <c:order val="5"/>
          <c:tx>
            <c:strRef>
              <c:f>'moce KOŁA'!$A$8</c:f>
              <c:strCache>
                <c:ptCount val="1"/>
                <c:pt idx="0">
                  <c:v>el. na gaz ziemny</c:v>
                </c:pt>
              </c:strCache>
            </c:strRef>
          </c:tx>
          <c:spPr>
            <a:solidFill>
              <a:srgbClr val="FF6600"/>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KOŁA'!$B$8:$F$8</c:f>
              <c:numCache>
                <c:formatCode>#,##0</c:formatCode>
                <c:ptCount val="5"/>
                <c:pt idx="0">
                  <c:v>0</c:v>
                </c:pt>
                <c:pt idx="1">
                  <c:v>1900</c:v>
                </c:pt>
                <c:pt idx="2">
                  <c:v>1900</c:v>
                </c:pt>
                <c:pt idx="3">
                  <c:v>3038.59</c:v>
                </c:pt>
                <c:pt idx="4">
                  <c:v>3260.24</c:v>
                </c:pt>
              </c:numCache>
            </c:numRef>
          </c:val>
          <c:extLst xmlns:c16r2="http://schemas.microsoft.com/office/drawing/2015/06/chart">
            <c:ext xmlns:c16="http://schemas.microsoft.com/office/drawing/2014/chart" uri="{C3380CC4-5D6E-409C-BE32-E72D297353CC}">
              <c16:uniqueId val="{00000005-F2FA-4B05-AA1D-6F7BCABC61FB}"/>
            </c:ext>
          </c:extLst>
        </c:ser>
        <c:ser>
          <c:idx val="7"/>
          <c:order val="6"/>
          <c:tx>
            <c:strRef>
              <c:f>'moce KOŁA'!$A$9</c:f>
              <c:strCache>
                <c:ptCount val="1"/>
                <c:pt idx="0">
                  <c:v>ec. na gaz ziemny</c:v>
                </c:pt>
              </c:strCache>
            </c:strRef>
          </c:tx>
          <c:spPr>
            <a:solidFill>
              <a:srgbClr val="FF9900"/>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KOŁA'!$B$9:$F$9</c:f>
              <c:numCache>
                <c:formatCode>#,##0</c:formatCode>
                <c:ptCount val="5"/>
                <c:pt idx="0">
                  <c:v>2687.5</c:v>
                </c:pt>
                <c:pt idx="1">
                  <c:v>3806.5</c:v>
                </c:pt>
                <c:pt idx="2">
                  <c:v>4370.93</c:v>
                </c:pt>
                <c:pt idx="3">
                  <c:v>4100.13</c:v>
                </c:pt>
                <c:pt idx="4">
                  <c:v>5261.1399999999994</c:v>
                </c:pt>
              </c:numCache>
            </c:numRef>
          </c:val>
          <c:extLst xmlns:c16r2="http://schemas.microsoft.com/office/drawing/2015/06/chart">
            <c:ext xmlns:c16="http://schemas.microsoft.com/office/drawing/2014/chart" uri="{C3380CC4-5D6E-409C-BE32-E72D297353CC}">
              <c16:uniqueId val="{00000006-F2FA-4B05-AA1D-6F7BCABC61FB}"/>
            </c:ext>
          </c:extLst>
        </c:ser>
        <c:ser>
          <c:idx val="8"/>
          <c:order val="7"/>
          <c:tx>
            <c:strRef>
              <c:f>'moce KOŁA'!$A$10</c:f>
              <c:strCache>
                <c:ptCount val="1"/>
                <c:pt idx="0">
                  <c:v>el. fotowoltaiczne</c:v>
                </c:pt>
              </c:strCache>
            </c:strRef>
          </c:tx>
          <c:spPr>
            <a:solidFill>
              <a:schemeClr val="accent4">
                <a:lumMod val="60000"/>
                <a:lumOff val="40000"/>
              </a:schemeClr>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KOŁA'!$B$10:$F$10</c:f>
              <c:numCache>
                <c:formatCode>#,##0</c:formatCode>
                <c:ptCount val="5"/>
                <c:pt idx="0">
                  <c:v>2285.12</c:v>
                </c:pt>
                <c:pt idx="1">
                  <c:v>4935.12</c:v>
                </c:pt>
                <c:pt idx="2">
                  <c:v>7270.12</c:v>
                </c:pt>
                <c:pt idx="3">
                  <c:v>11670</c:v>
                </c:pt>
                <c:pt idx="4">
                  <c:v>16062</c:v>
                </c:pt>
              </c:numCache>
            </c:numRef>
          </c:val>
          <c:extLst xmlns:c16r2="http://schemas.microsoft.com/office/drawing/2015/06/chart">
            <c:ext xmlns:c16="http://schemas.microsoft.com/office/drawing/2014/chart" uri="{C3380CC4-5D6E-409C-BE32-E72D297353CC}">
              <c16:uniqueId val="{00000007-F2FA-4B05-AA1D-6F7BCABC61FB}"/>
            </c:ext>
          </c:extLst>
        </c:ser>
        <c:ser>
          <c:idx val="9"/>
          <c:order val="8"/>
          <c:tx>
            <c:strRef>
              <c:f>'moce KOŁA'!$A$11</c:f>
              <c:strCache>
                <c:ptCount val="1"/>
                <c:pt idx="0">
                  <c:v>el. wiatrowe lądowe</c:v>
                </c:pt>
              </c:strCache>
            </c:strRef>
          </c:tx>
          <c:spPr>
            <a:solidFill>
              <a:schemeClr val="accent5">
                <a:lumMod val="60000"/>
                <a:lumOff val="40000"/>
              </a:schemeClr>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KOŁA'!$B$11:$F$11</c:f>
              <c:numCache>
                <c:formatCode>#,##0</c:formatCode>
                <c:ptCount val="5"/>
                <c:pt idx="0">
                  <c:v>9497</c:v>
                </c:pt>
                <c:pt idx="1">
                  <c:v>9574</c:v>
                </c:pt>
                <c:pt idx="2">
                  <c:v>9601</c:v>
                </c:pt>
                <c:pt idx="3">
                  <c:v>9679</c:v>
                </c:pt>
                <c:pt idx="4">
                  <c:v>9761</c:v>
                </c:pt>
              </c:numCache>
            </c:numRef>
          </c:val>
          <c:extLst xmlns:c16r2="http://schemas.microsoft.com/office/drawing/2015/06/chart">
            <c:ext xmlns:c16="http://schemas.microsoft.com/office/drawing/2014/chart" uri="{C3380CC4-5D6E-409C-BE32-E72D297353CC}">
              <c16:uniqueId val="{00000008-F2FA-4B05-AA1D-6F7BCABC61FB}"/>
            </c:ext>
          </c:extLst>
        </c:ser>
        <c:ser>
          <c:idx val="10"/>
          <c:order val="9"/>
          <c:tx>
            <c:strRef>
              <c:f>'moce KOŁA'!$A$12</c:f>
              <c:strCache>
                <c:ptCount val="1"/>
                <c:pt idx="0">
                  <c:v>el. wiatrowe morskie</c:v>
                </c:pt>
              </c:strCache>
            </c:strRef>
          </c:tx>
          <c:spPr>
            <a:solidFill>
              <a:schemeClr val="accent5"/>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KOŁA'!$B$12:$F$12</c:f>
              <c:numCache>
                <c:formatCode>#,##0</c:formatCode>
                <c:ptCount val="5"/>
                <c:pt idx="0">
                  <c:v>0</c:v>
                </c:pt>
                <c:pt idx="1">
                  <c:v>725.04</c:v>
                </c:pt>
                <c:pt idx="2">
                  <c:v>3815</c:v>
                </c:pt>
                <c:pt idx="3">
                  <c:v>5650</c:v>
                </c:pt>
                <c:pt idx="4">
                  <c:v>7985</c:v>
                </c:pt>
              </c:numCache>
            </c:numRef>
          </c:val>
          <c:extLst xmlns:c16r2="http://schemas.microsoft.com/office/drawing/2015/06/chart">
            <c:ext xmlns:c16="http://schemas.microsoft.com/office/drawing/2014/chart" uri="{C3380CC4-5D6E-409C-BE32-E72D297353CC}">
              <c16:uniqueId val="{00000009-F2FA-4B05-AA1D-6F7BCABC61FB}"/>
            </c:ext>
          </c:extLst>
        </c:ser>
        <c:ser>
          <c:idx val="11"/>
          <c:order val="10"/>
          <c:tx>
            <c:strRef>
              <c:f>'moce KOŁA'!$A$13</c:f>
              <c:strCache>
                <c:ptCount val="1"/>
                <c:pt idx="0">
                  <c:v>el. i ec. na biomasę</c:v>
                </c:pt>
              </c:strCache>
            </c:strRef>
          </c:tx>
          <c:spPr>
            <a:solidFill>
              <a:schemeClr val="accent6"/>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KOŁA'!$B$13:$F$13</c:f>
              <c:numCache>
                <c:formatCode>#,##0</c:formatCode>
                <c:ptCount val="5"/>
                <c:pt idx="0">
                  <c:v>658.16250000000002</c:v>
                </c:pt>
                <c:pt idx="1">
                  <c:v>1142.6624999999999</c:v>
                </c:pt>
                <c:pt idx="2">
                  <c:v>1530.6624999999999</c:v>
                </c:pt>
                <c:pt idx="3">
                  <c:v>1535.6624999999999</c:v>
                </c:pt>
                <c:pt idx="4">
                  <c:v>1272.1624999999999</c:v>
                </c:pt>
              </c:numCache>
            </c:numRef>
          </c:val>
          <c:extLst xmlns:c16r2="http://schemas.microsoft.com/office/drawing/2015/06/chart">
            <c:ext xmlns:c16="http://schemas.microsoft.com/office/drawing/2014/chart" uri="{C3380CC4-5D6E-409C-BE32-E72D297353CC}">
              <c16:uniqueId val="{0000000A-F2FA-4B05-AA1D-6F7BCABC61FB}"/>
            </c:ext>
          </c:extLst>
        </c:ser>
        <c:ser>
          <c:idx val="0"/>
          <c:order val="11"/>
          <c:tx>
            <c:strRef>
              <c:f>'moce KOŁA'!$A$14</c:f>
              <c:strCache>
                <c:ptCount val="1"/>
                <c:pt idx="0">
                  <c:v>ec. na biogaz</c:v>
                </c:pt>
              </c:strCache>
            </c:strRef>
          </c:tx>
          <c:spPr>
            <a:solidFill>
              <a:srgbClr val="8EC26A"/>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KOŁA'!$B$14:$F$14</c:f>
              <c:numCache>
                <c:formatCode>#,##0</c:formatCode>
                <c:ptCount val="5"/>
                <c:pt idx="0">
                  <c:v>304.5</c:v>
                </c:pt>
                <c:pt idx="1">
                  <c:v>516.5</c:v>
                </c:pt>
                <c:pt idx="2">
                  <c:v>740.5</c:v>
                </c:pt>
                <c:pt idx="3">
                  <c:v>944.5</c:v>
                </c:pt>
                <c:pt idx="4">
                  <c:v>1093.5</c:v>
                </c:pt>
              </c:numCache>
            </c:numRef>
          </c:val>
          <c:extLst xmlns:c16r2="http://schemas.microsoft.com/office/drawing/2015/06/chart">
            <c:ext xmlns:c16="http://schemas.microsoft.com/office/drawing/2014/chart" uri="{C3380CC4-5D6E-409C-BE32-E72D297353CC}">
              <c16:uniqueId val="{0000000B-F2FA-4B05-AA1D-6F7BCABC61FB}"/>
            </c:ext>
          </c:extLst>
        </c:ser>
        <c:ser>
          <c:idx val="12"/>
          <c:order val="12"/>
          <c:tx>
            <c:strRef>
              <c:f>'moce KOŁA'!$A$15</c:f>
              <c:strCache>
                <c:ptCount val="1"/>
                <c:pt idx="0">
                  <c:v>el. wodne</c:v>
                </c:pt>
              </c:strCache>
            </c:strRef>
          </c:tx>
          <c:spPr>
            <a:solidFill>
              <a:srgbClr val="008000"/>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KOŁA'!$B$15:$F$15</c:f>
              <c:numCache>
                <c:formatCode>#,##0</c:formatCode>
                <c:ptCount val="5"/>
                <c:pt idx="0">
                  <c:v>995</c:v>
                </c:pt>
                <c:pt idx="1">
                  <c:v>1110</c:v>
                </c:pt>
                <c:pt idx="2">
                  <c:v>1150</c:v>
                </c:pt>
                <c:pt idx="3">
                  <c:v>1190</c:v>
                </c:pt>
                <c:pt idx="4">
                  <c:v>1230</c:v>
                </c:pt>
              </c:numCache>
            </c:numRef>
          </c:val>
          <c:extLst xmlns:c16r2="http://schemas.microsoft.com/office/drawing/2015/06/chart">
            <c:ext xmlns:c16="http://schemas.microsoft.com/office/drawing/2014/chart" uri="{C3380CC4-5D6E-409C-BE32-E72D297353CC}">
              <c16:uniqueId val="{0000000C-F2FA-4B05-AA1D-6F7BCABC61FB}"/>
            </c:ext>
          </c:extLst>
        </c:ser>
        <c:ser>
          <c:idx val="13"/>
          <c:order val="13"/>
          <c:tx>
            <c:strRef>
              <c:f>'moce KOŁA'!$A$16</c:f>
              <c:strCache>
                <c:ptCount val="1"/>
                <c:pt idx="0">
                  <c:v>el. pompowe</c:v>
                </c:pt>
              </c:strCache>
            </c:strRef>
          </c:tx>
          <c:spPr>
            <a:solidFill>
              <a:srgbClr val="002060"/>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KOŁA'!$B$16:$F$16</c:f>
              <c:numCache>
                <c:formatCode>#,##0</c:formatCode>
                <c:ptCount val="5"/>
                <c:pt idx="0">
                  <c:v>1415</c:v>
                </c:pt>
                <c:pt idx="1">
                  <c:v>1415</c:v>
                </c:pt>
                <c:pt idx="2">
                  <c:v>1415</c:v>
                </c:pt>
                <c:pt idx="3">
                  <c:v>1415</c:v>
                </c:pt>
                <c:pt idx="4">
                  <c:v>1415</c:v>
                </c:pt>
              </c:numCache>
            </c:numRef>
          </c:val>
          <c:extLst xmlns:c16r2="http://schemas.microsoft.com/office/drawing/2015/06/chart">
            <c:ext xmlns:c16="http://schemas.microsoft.com/office/drawing/2014/chart" uri="{C3380CC4-5D6E-409C-BE32-E72D297353CC}">
              <c16:uniqueId val="{0000000D-F2FA-4B05-AA1D-6F7BCABC61FB}"/>
            </c:ext>
          </c:extLst>
        </c:ser>
        <c:ser>
          <c:idx val="14"/>
          <c:order val="14"/>
          <c:tx>
            <c:strRef>
              <c:f>'moce KOŁA'!$A$17</c:f>
              <c:strCache>
                <c:ptCount val="1"/>
                <c:pt idx="0">
                  <c:v>ec. przemysłowe</c:v>
                </c:pt>
              </c:strCache>
            </c:strRef>
          </c:tx>
          <c:spPr>
            <a:solidFill>
              <a:srgbClr val="993366"/>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KOŁA'!$B$17:$F$17</c:f>
              <c:numCache>
                <c:formatCode>#,##0</c:formatCode>
                <c:ptCount val="5"/>
                <c:pt idx="0">
                  <c:v>1973.4</c:v>
                </c:pt>
                <c:pt idx="1">
                  <c:v>1739.63</c:v>
                </c:pt>
                <c:pt idx="2">
                  <c:v>1709.9599999999998</c:v>
                </c:pt>
                <c:pt idx="3">
                  <c:v>1897.83</c:v>
                </c:pt>
                <c:pt idx="4">
                  <c:v>1826.03</c:v>
                </c:pt>
              </c:numCache>
            </c:numRef>
          </c:val>
          <c:extLst xmlns:c16r2="http://schemas.microsoft.com/office/drawing/2015/06/chart">
            <c:ext xmlns:c16="http://schemas.microsoft.com/office/drawing/2014/chart" uri="{C3380CC4-5D6E-409C-BE32-E72D297353CC}">
              <c16:uniqueId val="{0000000E-F2FA-4B05-AA1D-6F7BCABC61FB}"/>
            </c:ext>
          </c:extLst>
        </c:ser>
        <c:ser>
          <c:idx val="15"/>
          <c:order val="15"/>
          <c:tx>
            <c:strRef>
              <c:f>'moce KOŁA'!$A$18</c:f>
              <c:strCache>
                <c:ptCount val="1"/>
                <c:pt idx="0">
                  <c:v>turb.gaz./ zimna rez./ import m.</c:v>
                </c:pt>
              </c:strCache>
            </c:strRef>
          </c:tx>
          <c:spPr>
            <a:solidFill>
              <a:srgbClr val="FF6699"/>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KOŁA'!$B$18:$F$18</c:f>
              <c:numCache>
                <c:formatCode>#,##0</c:formatCode>
                <c:ptCount val="5"/>
                <c:pt idx="0">
                  <c:v>0</c:v>
                </c:pt>
                <c:pt idx="1">
                  <c:v>0</c:v>
                </c:pt>
                <c:pt idx="2">
                  <c:v>0</c:v>
                </c:pt>
                <c:pt idx="3">
                  <c:v>350</c:v>
                </c:pt>
                <c:pt idx="4">
                  <c:v>350</c:v>
                </c:pt>
              </c:numCache>
            </c:numRef>
          </c:val>
          <c:extLst xmlns:c16r2="http://schemas.microsoft.com/office/drawing/2015/06/chart">
            <c:ext xmlns:c16="http://schemas.microsoft.com/office/drawing/2014/chart" uri="{C3380CC4-5D6E-409C-BE32-E72D297353CC}">
              <c16:uniqueId val="{0000000F-F2FA-4B05-AA1D-6F7BCABC61FB}"/>
            </c:ext>
          </c:extLst>
        </c:ser>
        <c:ser>
          <c:idx val="16"/>
          <c:order val="16"/>
          <c:tx>
            <c:strRef>
              <c:f>'moce KOŁA'!$A$19</c:f>
              <c:strCache>
                <c:ptCount val="1"/>
                <c:pt idx="0">
                  <c:v>DSR/magazyny energii/interkonektory</c:v>
                </c:pt>
              </c:strCache>
            </c:strRef>
          </c:tx>
          <c:spPr>
            <a:solidFill>
              <a:srgbClr val="CC3399"/>
            </a:solidFill>
            <a:ln>
              <a:noFill/>
            </a:ln>
            <a:effectLst/>
          </c:spPr>
          <c:invertIfNegative val="0"/>
          <c:cat>
            <c:numRef>
              <c:f>'moce KOŁA'!$B$2:$F$2</c:f>
              <c:numCache>
                <c:formatCode>General</c:formatCode>
                <c:ptCount val="5"/>
                <c:pt idx="0">
                  <c:v>2020</c:v>
                </c:pt>
                <c:pt idx="1">
                  <c:v>2025</c:v>
                </c:pt>
                <c:pt idx="2">
                  <c:v>2030</c:v>
                </c:pt>
                <c:pt idx="3">
                  <c:v>2035</c:v>
                </c:pt>
                <c:pt idx="4">
                  <c:v>2040</c:v>
                </c:pt>
              </c:numCache>
            </c:numRef>
          </c:cat>
          <c:val>
            <c:numRef>
              <c:f>'moce KOŁA'!$B$19:$F$19</c:f>
              <c:numCache>
                <c:formatCode>#,##0</c:formatCode>
                <c:ptCount val="5"/>
                <c:pt idx="0">
                  <c:v>550</c:v>
                </c:pt>
                <c:pt idx="1">
                  <c:v>1160</c:v>
                </c:pt>
                <c:pt idx="2">
                  <c:v>2150</c:v>
                </c:pt>
                <c:pt idx="3">
                  <c:v>3660</c:v>
                </c:pt>
                <c:pt idx="4">
                  <c:v>4950</c:v>
                </c:pt>
              </c:numCache>
            </c:numRef>
          </c:val>
          <c:extLst xmlns:c16r2="http://schemas.microsoft.com/office/drawing/2015/06/chart">
            <c:ext xmlns:c16="http://schemas.microsoft.com/office/drawing/2014/chart" uri="{C3380CC4-5D6E-409C-BE32-E72D297353CC}">
              <c16:uniqueId val="{00000010-F2FA-4B05-AA1D-6F7BCABC61FB}"/>
            </c:ext>
          </c:extLst>
        </c:ser>
        <c:dLbls>
          <c:showLegendKey val="0"/>
          <c:showVal val="0"/>
          <c:showCatName val="0"/>
          <c:showSerName val="0"/>
          <c:showPercent val="0"/>
          <c:showBubbleSize val="0"/>
        </c:dLbls>
        <c:gapWidth val="150"/>
        <c:overlap val="100"/>
        <c:axId val="832359176"/>
        <c:axId val="832359568"/>
      </c:barChart>
      <c:catAx>
        <c:axId val="832359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832359568"/>
        <c:crosses val="autoZero"/>
        <c:auto val="1"/>
        <c:lblAlgn val="ctr"/>
        <c:lblOffset val="100"/>
        <c:noMultiLvlLbl val="0"/>
      </c:catAx>
      <c:valAx>
        <c:axId val="832359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[MW]</a:t>
                </a:r>
              </a:p>
            </c:rich>
          </c:tx>
          <c:layout>
            <c:manualLayout>
              <c:xMode val="edge"/>
              <c:yMode val="edge"/>
              <c:x val="0"/>
              <c:y val="0.2642115741202796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title>
        <c:numFmt formatCode="#,##0" sourceLinked="1"/>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832359176"/>
        <c:crosses val="autoZero"/>
        <c:crossBetween val="between"/>
      </c:valAx>
      <c:spPr>
        <a:noFill/>
        <a:ln>
          <a:noFill/>
        </a:ln>
        <a:effectLst/>
      </c:spPr>
    </c:plotArea>
    <c:legend>
      <c:legendPos val="b"/>
      <c:layout>
        <c:manualLayout>
          <c:xMode val="edge"/>
          <c:yMode val="edge"/>
          <c:x val="3.1470024580260804E-2"/>
          <c:y val="0.68079218166441668"/>
          <c:w val="0.92805536979110492"/>
          <c:h val="0.26260076291180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94655529169965"/>
          <c:y val="5.1091500232234091E-2"/>
          <c:w val="0.85857549056367954"/>
          <c:h val="0.56306344196524905"/>
        </c:manualLayout>
      </c:layout>
      <c:barChart>
        <c:barDir val="col"/>
        <c:grouping val="stacked"/>
        <c:varyColors val="0"/>
        <c:ser>
          <c:idx val="0"/>
          <c:order val="0"/>
          <c:tx>
            <c:strRef>
              <c:f>'prod KOŁA'!$A$3</c:f>
              <c:strCache>
                <c:ptCount val="1"/>
                <c:pt idx="0">
                  <c:v>węgiel brunatny</c:v>
                </c:pt>
              </c:strCache>
            </c:strRef>
          </c:tx>
          <c:spPr>
            <a:solidFill>
              <a:schemeClr val="accent2">
                <a:lumMod val="50000"/>
              </a:schemeClr>
            </a:solidFill>
            <a:ln>
              <a:noFill/>
            </a:ln>
            <a:effectLst/>
          </c:spPr>
          <c:invertIfNegative val="0"/>
          <c:cat>
            <c:numRef>
              <c:f>'prod KOŁA'!$B$2:$F$2</c:f>
              <c:numCache>
                <c:formatCode>General</c:formatCode>
                <c:ptCount val="5"/>
                <c:pt idx="0">
                  <c:v>2020</c:v>
                </c:pt>
                <c:pt idx="1">
                  <c:v>2025</c:v>
                </c:pt>
                <c:pt idx="2">
                  <c:v>2030</c:v>
                </c:pt>
                <c:pt idx="3">
                  <c:v>2035</c:v>
                </c:pt>
                <c:pt idx="4">
                  <c:v>2040</c:v>
                </c:pt>
              </c:numCache>
            </c:numRef>
          </c:cat>
          <c:val>
            <c:numRef>
              <c:f>'prod KOŁA'!$B$3:$F$3</c:f>
              <c:numCache>
                <c:formatCode>0.0</c:formatCode>
                <c:ptCount val="5"/>
                <c:pt idx="0">
                  <c:v>46.965235829860795</c:v>
                </c:pt>
                <c:pt idx="1">
                  <c:v>50.373613124314538</c:v>
                </c:pt>
                <c:pt idx="2">
                  <c:v>49.877321365154486</c:v>
                </c:pt>
                <c:pt idx="3">
                  <c:v>27.5489011842336</c:v>
                </c:pt>
                <c:pt idx="4">
                  <c:v>17.281420954991997</c:v>
                </c:pt>
              </c:numCache>
            </c:numRef>
          </c:val>
          <c:extLst xmlns:c16r2="http://schemas.microsoft.com/office/drawing/2015/06/chart">
            <c:ext xmlns:c16="http://schemas.microsoft.com/office/drawing/2014/chart" uri="{C3380CC4-5D6E-409C-BE32-E72D297353CC}">
              <c16:uniqueId val="{00000000-190F-442F-B53C-7660DD9BB89E}"/>
            </c:ext>
          </c:extLst>
        </c:ser>
        <c:ser>
          <c:idx val="1"/>
          <c:order val="1"/>
          <c:tx>
            <c:strRef>
              <c:f>'prod KOŁA'!$A$4</c:f>
              <c:strCache>
                <c:ptCount val="1"/>
                <c:pt idx="0">
                  <c:v>węgiel kamienny</c:v>
                </c:pt>
              </c:strCache>
            </c:strRef>
          </c:tx>
          <c:spPr>
            <a:solidFill>
              <a:schemeClr val="tx1"/>
            </a:solidFill>
            <a:ln>
              <a:noFill/>
            </a:ln>
            <a:effectLst/>
          </c:spPr>
          <c:invertIfNegative val="0"/>
          <c:cat>
            <c:numRef>
              <c:f>'prod KOŁA'!$B$2:$F$2</c:f>
              <c:numCache>
                <c:formatCode>General</c:formatCode>
                <c:ptCount val="5"/>
                <c:pt idx="0">
                  <c:v>2020</c:v>
                </c:pt>
                <c:pt idx="1">
                  <c:v>2025</c:v>
                </c:pt>
                <c:pt idx="2">
                  <c:v>2030</c:v>
                </c:pt>
                <c:pt idx="3">
                  <c:v>2035</c:v>
                </c:pt>
                <c:pt idx="4">
                  <c:v>2040</c:v>
                </c:pt>
              </c:numCache>
            </c:numRef>
          </c:cat>
          <c:val>
            <c:numRef>
              <c:f>'prod KOŁA'!$B$4:$F$4</c:f>
              <c:numCache>
                <c:formatCode>0.0</c:formatCode>
                <c:ptCount val="5"/>
                <c:pt idx="0">
                  <c:v>75.428204375361005</c:v>
                </c:pt>
                <c:pt idx="1">
                  <c:v>72.319749255757856</c:v>
                </c:pt>
                <c:pt idx="2">
                  <c:v>63.137333834406455</c:v>
                </c:pt>
                <c:pt idx="3">
                  <c:v>53.185105907030064</c:v>
                </c:pt>
                <c:pt idx="4">
                  <c:v>45.714485406686066</c:v>
                </c:pt>
              </c:numCache>
            </c:numRef>
          </c:val>
          <c:extLst xmlns:c16r2="http://schemas.microsoft.com/office/drawing/2015/06/chart">
            <c:ext xmlns:c16="http://schemas.microsoft.com/office/drawing/2014/chart" uri="{C3380CC4-5D6E-409C-BE32-E72D297353CC}">
              <c16:uniqueId val="{00000001-190F-442F-B53C-7660DD9BB89E}"/>
            </c:ext>
          </c:extLst>
        </c:ser>
        <c:ser>
          <c:idx val="2"/>
          <c:order val="2"/>
          <c:tx>
            <c:strRef>
              <c:f>'prod KOŁA'!$A$5</c:f>
              <c:strCache>
                <c:ptCount val="1"/>
                <c:pt idx="0">
                  <c:v>energia jądrowa</c:v>
                </c:pt>
              </c:strCache>
            </c:strRef>
          </c:tx>
          <c:spPr>
            <a:solidFill>
              <a:srgbClr val="C00000"/>
            </a:solidFill>
            <a:ln>
              <a:noFill/>
            </a:ln>
            <a:effectLst/>
          </c:spPr>
          <c:invertIfNegative val="0"/>
          <c:cat>
            <c:numRef>
              <c:f>'prod KOŁA'!$B$2:$F$2</c:f>
              <c:numCache>
                <c:formatCode>General</c:formatCode>
                <c:ptCount val="5"/>
                <c:pt idx="0">
                  <c:v>2020</c:v>
                </c:pt>
                <c:pt idx="1">
                  <c:v>2025</c:v>
                </c:pt>
                <c:pt idx="2">
                  <c:v>2030</c:v>
                </c:pt>
                <c:pt idx="3">
                  <c:v>2035</c:v>
                </c:pt>
                <c:pt idx="4">
                  <c:v>2040</c:v>
                </c:pt>
              </c:numCache>
            </c:numRef>
          </c:cat>
          <c:val>
            <c:numRef>
              <c:f>'prod KOŁA'!$B$5:$F$5</c:f>
              <c:numCache>
                <c:formatCode>0.0</c:formatCode>
                <c:ptCount val="5"/>
                <c:pt idx="0">
                  <c:v>0</c:v>
                </c:pt>
                <c:pt idx="1">
                  <c:v>0</c:v>
                </c:pt>
                <c:pt idx="2">
                  <c:v>0</c:v>
                </c:pt>
                <c:pt idx="3">
                  <c:v>20.424377999999997</c:v>
                </c:pt>
                <c:pt idx="4">
                  <c:v>30.636566999999996</c:v>
                </c:pt>
              </c:numCache>
            </c:numRef>
          </c:val>
          <c:extLst xmlns:c16r2="http://schemas.microsoft.com/office/drawing/2015/06/chart">
            <c:ext xmlns:c16="http://schemas.microsoft.com/office/drawing/2014/chart" uri="{C3380CC4-5D6E-409C-BE32-E72D297353CC}">
              <c16:uniqueId val="{00000002-190F-442F-B53C-7660DD9BB89E}"/>
            </c:ext>
          </c:extLst>
        </c:ser>
        <c:ser>
          <c:idx val="3"/>
          <c:order val="3"/>
          <c:tx>
            <c:strRef>
              <c:f>'prod KOŁA'!$A$6</c:f>
              <c:strCache>
                <c:ptCount val="1"/>
                <c:pt idx="0">
                  <c:v>paliwa gazowe</c:v>
                </c:pt>
              </c:strCache>
            </c:strRef>
          </c:tx>
          <c:spPr>
            <a:solidFill>
              <a:schemeClr val="accent2"/>
            </a:solidFill>
            <a:ln>
              <a:noFill/>
            </a:ln>
            <a:effectLst/>
          </c:spPr>
          <c:invertIfNegative val="0"/>
          <c:cat>
            <c:numRef>
              <c:f>'prod KOŁA'!$B$2:$F$2</c:f>
              <c:numCache>
                <c:formatCode>General</c:formatCode>
                <c:ptCount val="5"/>
                <c:pt idx="0">
                  <c:v>2020</c:v>
                </c:pt>
                <c:pt idx="1">
                  <c:v>2025</c:v>
                </c:pt>
                <c:pt idx="2">
                  <c:v>2030</c:v>
                </c:pt>
                <c:pt idx="3">
                  <c:v>2035</c:v>
                </c:pt>
                <c:pt idx="4">
                  <c:v>2040</c:v>
                </c:pt>
              </c:numCache>
            </c:numRef>
          </c:cat>
          <c:val>
            <c:numRef>
              <c:f>'prod KOŁA'!$B$6:$F$6</c:f>
              <c:numCache>
                <c:formatCode>0.0</c:formatCode>
                <c:ptCount val="5"/>
                <c:pt idx="0">
                  <c:v>12.021570504</c:v>
                </c:pt>
                <c:pt idx="1">
                  <c:v>15.275827284</c:v>
                </c:pt>
                <c:pt idx="2">
                  <c:v>20.735866518000002</c:v>
                </c:pt>
                <c:pt idx="3">
                  <c:v>31.282152242041885</c:v>
                </c:pt>
                <c:pt idx="4">
                  <c:v>38.351773219047942</c:v>
                </c:pt>
              </c:numCache>
            </c:numRef>
          </c:val>
          <c:extLst xmlns:c16r2="http://schemas.microsoft.com/office/drawing/2015/06/chart">
            <c:ext xmlns:c16="http://schemas.microsoft.com/office/drawing/2014/chart" uri="{C3380CC4-5D6E-409C-BE32-E72D297353CC}">
              <c16:uniqueId val="{00000003-190F-442F-B53C-7660DD9BB89E}"/>
            </c:ext>
          </c:extLst>
        </c:ser>
        <c:ser>
          <c:idx val="4"/>
          <c:order val="4"/>
          <c:tx>
            <c:strRef>
              <c:f>'prod KOŁA'!$A$7</c:f>
              <c:strCache>
                <c:ptCount val="1"/>
                <c:pt idx="0">
                  <c:v>olej opałowy </c:v>
                </c:pt>
              </c:strCache>
            </c:strRef>
          </c:tx>
          <c:spPr>
            <a:solidFill>
              <a:schemeClr val="accent6"/>
            </a:solidFill>
            <a:ln>
              <a:noFill/>
            </a:ln>
            <a:effectLst/>
          </c:spPr>
          <c:invertIfNegative val="0"/>
          <c:cat>
            <c:numRef>
              <c:f>'prod KOŁA'!$B$2:$F$2</c:f>
              <c:numCache>
                <c:formatCode>General</c:formatCode>
                <c:ptCount val="5"/>
                <c:pt idx="0">
                  <c:v>2020</c:v>
                </c:pt>
                <c:pt idx="1">
                  <c:v>2025</c:v>
                </c:pt>
                <c:pt idx="2">
                  <c:v>2030</c:v>
                </c:pt>
                <c:pt idx="3">
                  <c:v>2035</c:v>
                </c:pt>
                <c:pt idx="4">
                  <c:v>2040</c:v>
                </c:pt>
              </c:numCache>
            </c:numRef>
          </c:cat>
          <c:val>
            <c:numRef>
              <c:f>'prod KOŁA'!$B$7:$F$7</c:f>
              <c:numCache>
                <c:formatCode>0.0</c:formatCode>
                <c:ptCount val="5"/>
                <c:pt idx="0">
                  <c:v>1.9361253456673617</c:v>
                </c:pt>
                <c:pt idx="1">
                  <c:v>1.9287586403684269</c:v>
                </c:pt>
                <c:pt idx="2">
                  <c:v>1.8913249745930394</c:v>
                </c:pt>
                <c:pt idx="3">
                  <c:v>1.7632677868703999</c:v>
                </c:pt>
                <c:pt idx="4">
                  <c:v>1.6929840429359999</c:v>
                </c:pt>
              </c:numCache>
            </c:numRef>
          </c:val>
          <c:extLst xmlns:c16r2="http://schemas.microsoft.com/office/drawing/2015/06/chart">
            <c:ext xmlns:c16="http://schemas.microsoft.com/office/drawing/2014/chart" uri="{C3380CC4-5D6E-409C-BE32-E72D297353CC}">
              <c16:uniqueId val="{00000004-190F-442F-B53C-7660DD9BB89E}"/>
            </c:ext>
          </c:extLst>
        </c:ser>
        <c:ser>
          <c:idx val="9"/>
          <c:order val="5"/>
          <c:tx>
            <c:strRef>
              <c:f>'prod KOŁA'!$A$8</c:f>
              <c:strCache>
                <c:ptCount val="1"/>
                <c:pt idx="0">
                  <c:v>energia wiatru</c:v>
                </c:pt>
              </c:strCache>
            </c:strRef>
          </c:tx>
          <c:spPr>
            <a:solidFill>
              <a:schemeClr val="accent1"/>
            </a:solidFill>
            <a:ln>
              <a:noFill/>
            </a:ln>
            <a:effectLst/>
          </c:spPr>
          <c:invertIfNegative val="0"/>
          <c:cat>
            <c:numRef>
              <c:f>'prod KOŁA'!$B$2:$F$2</c:f>
              <c:numCache>
                <c:formatCode>General</c:formatCode>
                <c:ptCount val="5"/>
                <c:pt idx="0">
                  <c:v>2020</c:v>
                </c:pt>
                <c:pt idx="1">
                  <c:v>2025</c:v>
                </c:pt>
                <c:pt idx="2">
                  <c:v>2030</c:v>
                </c:pt>
                <c:pt idx="3">
                  <c:v>2035</c:v>
                </c:pt>
                <c:pt idx="4">
                  <c:v>2040</c:v>
                </c:pt>
              </c:numCache>
            </c:numRef>
          </c:cat>
          <c:val>
            <c:numRef>
              <c:f>'prod KOŁA'!$B$8:$F$8</c:f>
              <c:numCache>
                <c:formatCode>0.0</c:formatCode>
                <c:ptCount val="5"/>
                <c:pt idx="0">
                  <c:v>23.488554824999998</c:v>
                </c:pt>
                <c:pt idx="1">
                  <c:v>26.497069295999999</c:v>
                </c:pt>
                <c:pt idx="2">
                  <c:v>38.261945519999998</c:v>
                </c:pt>
                <c:pt idx="3">
                  <c:v>45.826092735000003</c:v>
                </c:pt>
                <c:pt idx="4">
                  <c:v>55.190952996</c:v>
                </c:pt>
              </c:numCache>
            </c:numRef>
          </c:val>
          <c:extLst xmlns:c16r2="http://schemas.microsoft.com/office/drawing/2015/06/chart">
            <c:ext xmlns:c16="http://schemas.microsoft.com/office/drawing/2014/chart" uri="{C3380CC4-5D6E-409C-BE32-E72D297353CC}">
              <c16:uniqueId val="{00000005-190F-442F-B53C-7660DD9BB89E}"/>
            </c:ext>
          </c:extLst>
        </c:ser>
        <c:ser>
          <c:idx val="10"/>
          <c:order val="6"/>
          <c:tx>
            <c:strRef>
              <c:f>'prod KOŁA'!$A$9</c:f>
              <c:strCache>
                <c:ptCount val="1"/>
                <c:pt idx="0">
                  <c:v>energia słoneczna</c:v>
                </c:pt>
              </c:strCache>
            </c:strRef>
          </c:tx>
          <c:spPr>
            <a:solidFill>
              <a:schemeClr val="accent4">
                <a:lumMod val="60000"/>
                <a:lumOff val="40000"/>
              </a:schemeClr>
            </a:solidFill>
            <a:ln>
              <a:noFill/>
            </a:ln>
            <a:effectLst/>
          </c:spPr>
          <c:invertIfNegative val="0"/>
          <c:cat>
            <c:numRef>
              <c:f>'prod KOŁA'!$B$2:$F$2</c:f>
              <c:numCache>
                <c:formatCode>General</c:formatCode>
                <c:ptCount val="5"/>
                <c:pt idx="0">
                  <c:v>2020</c:v>
                </c:pt>
                <c:pt idx="1">
                  <c:v>2025</c:v>
                </c:pt>
                <c:pt idx="2">
                  <c:v>2030</c:v>
                </c:pt>
                <c:pt idx="3">
                  <c:v>2035</c:v>
                </c:pt>
                <c:pt idx="4">
                  <c:v>2040</c:v>
                </c:pt>
              </c:numCache>
            </c:numRef>
          </c:cat>
          <c:val>
            <c:numRef>
              <c:f>'prod KOŁA'!$B$9:$F$9</c:f>
              <c:numCache>
                <c:formatCode>0.0</c:formatCode>
                <c:ptCount val="5"/>
                <c:pt idx="0">
                  <c:v>2.0146607159999999</c:v>
                </c:pt>
                <c:pt idx="1">
                  <c:v>4.5302094720000001</c:v>
                </c:pt>
                <c:pt idx="2">
                  <c:v>6.7924602000000007</c:v>
                </c:pt>
                <c:pt idx="3">
                  <c:v>10.807211124000002</c:v>
                </c:pt>
                <c:pt idx="4">
                  <c:v>14.819223672</c:v>
                </c:pt>
              </c:numCache>
            </c:numRef>
          </c:val>
          <c:extLst xmlns:c16r2="http://schemas.microsoft.com/office/drawing/2015/06/chart">
            <c:ext xmlns:c16="http://schemas.microsoft.com/office/drawing/2014/chart" uri="{C3380CC4-5D6E-409C-BE32-E72D297353CC}">
              <c16:uniqueId val="{00000006-190F-442F-B53C-7660DD9BB89E}"/>
            </c:ext>
          </c:extLst>
        </c:ser>
        <c:ser>
          <c:idx val="5"/>
          <c:order val="7"/>
          <c:tx>
            <c:strRef>
              <c:f>'prod KOŁA'!$A$10</c:f>
              <c:strCache>
                <c:ptCount val="1"/>
                <c:pt idx="0">
                  <c:v>biomasa</c:v>
                </c:pt>
              </c:strCache>
            </c:strRef>
          </c:tx>
          <c:spPr>
            <a:solidFill>
              <a:schemeClr val="accent6"/>
            </a:solidFill>
            <a:ln>
              <a:noFill/>
            </a:ln>
            <a:effectLst/>
          </c:spPr>
          <c:invertIfNegative val="0"/>
          <c:cat>
            <c:numRef>
              <c:f>'prod KOŁA'!$B$2:$F$2</c:f>
              <c:numCache>
                <c:formatCode>General</c:formatCode>
                <c:ptCount val="5"/>
                <c:pt idx="0">
                  <c:v>2020</c:v>
                </c:pt>
                <c:pt idx="1">
                  <c:v>2025</c:v>
                </c:pt>
                <c:pt idx="2">
                  <c:v>2030</c:v>
                </c:pt>
                <c:pt idx="3">
                  <c:v>2035</c:v>
                </c:pt>
                <c:pt idx="4">
                  <c:v>2040</c:v>
                </c:pt>
              </c:numCache>
            </c:numRef>
          </c:cat>
          <c:val>
            <c:numRef>
              <c:f>'prod KOŁA'!$B$10:$F$10</c:f>
              <c:numCache>
                <c:formatCode>0.0</c:formatCode>
                <c:ptCount val="5"/>
                <c:pt idx="0">
                  <c:v>9.5544985368000006</c:v>
                </c:pt>
                <c:pt idx="1">
                  <c:v>9.7077688666799986</c:v>
                </c:pt>
                <c:pt idx="2">
                  <c:v>11.646181395119999</c:v>
                </c:pt>
                <c:pt idx="3">
                  <c:v>11.444498040480001</c:v>
                </c:pt>
                <c:pt idx="4">
                  <c:v>10.3203898044</c:v>
                </c:pt>
              </c:numCache>
            </c:numRef>
          </c:val>
          <c:extLst xmlns:c16r2="http://schemas.microsoft.com/office/drawing/2015/06/chart">
            <c:ext xmlns:c16="http://schemas.microsoft.com/office/drawing/2014/chart" uri="{C3380CC4-5D6E-409C-BE32-E72D297353CC}">
              <c16:uniqueId val="{00000007-190F-442F-B53C-7660DD9BB89E}"/>
            </c:ext>
          </c:extLst>
        </c:ser>
        <c:ser>
          <c:idx val="6"/>
          <c:order val="8"/>
          <c:tx>
            <c:strRef>
              <c:f>'prod KOŁA'!$A$11</c:f>
              <c:strCache>
                <c:ptCount val="1"/>
                <c:pt idx="0">
                  <c:v>biogaz</c:v>
                </c:pt>
              </c:strCache>
            </c:strRef>
          </c:tx>
          <c:spPr>
            <a:solidFill>
              <a:srgbClr val="8EC26A"/>
            </a:solidFill>
            <a:ln>
              <a:noFill/>
            </a:ln>
            <a:effectLst/>
          </c:spPr>
          <c:invertIfNegative val="0"/>
          <c:cat>
            <c:numRef>
              <c:f>'prod KOŁA'!$B$2:$F$2</c:f>
              <c:numCache>
                <c:formatCode>General</c:formatCode>
                <c:ptCount val="5"/>
                <c:pt idx="0">
                  <c:v>2020</c:v>
                </c:pt>
                <c:pt idx="1">
                  <c:v>2025</c:v>
                </c:pt>
                <c:pt idx="2">
                  <c:v>2030</c:v>
                </c:pt>
                <c:pt idx="3">
                  <c:v>2035</c:v>
                </c:pt>
                <c:pt idx="4">
                  <c:v>2040</c:v>
                </c:pt>
              </c:numCache>
            </c:numRef>
          </c:cat>
          <c:val>
            <c:numRef>
              <c:f>'prod KOŁA'!$B$11:$F$11</c:f>
              <c:numCache>
                <c:formatCode>0.0</c:formatCode>
                <c:ptCount val="5"/>
                <c:pt idx="0">
                  <c:v>1.5362411999999996</c:v>
                </c:pt>
                <c:pt idx="1">
                  <c:v>2.6750411999999999</c:v>
                </c:pt>
                <c:pt idx="2">
                  <c:v>3.8874252</c:v>
                </c:pt>
                <c:pt idx="3">
                  <c:v>5.0082672000000006</c:v>
                </c:pt>
                <c:pt idx="4">
                  <c:v>5.7957912000000009</c:v>
                </c:pt>
              </c:numCache>
            </c:numRef>
          </c:val>
          <c:extLst xmlns:c16r2="http://schemas.microsoft.com/office/drawing/2015/06/chart">
            <c:ext xmlns:c16="http://schemas.microsoft.com/office/drawing/2014/chart" uri="{C3380CC4-5D6E-409C-BE32-E72D297353CC}">
              <c16:uniqueId val="{00000008-190F-442F-B53C-7660DD9BB89E}"/>
            </c:ext>
          </c:extLst>
        </c:ser>
        <c:ser>
          <c:idx val="7"/>
          <c:order val="9"/>
          <c:tx>
            <c:strRef>
              <c:f>'prod KOŁA'!$A$12</c:f>
              <c:strCache>
                <c:ptCount val="1"/>
                <c:pt idx="0">
                  <c:v>energia wodna </c:v>
                </c:pt>
              </c:strCache>
            </c:strRef>
          </c:tx>
          <c:spPr>
            <a:solidFill>
              <a:srgbClr val="008000"/>
            </a:solidFill>
            <a:ln>
              <a:noFill/>
            </a:ln>
            <a:effectLst/>
          </c:spPr>
          <c:invertIfNegative val="0"/>
          <c:cat>
            <c:numRef>
              <c:f>'prod KOŁA'!$B$2:$F$2</c:f>
              <c:numCache>
                <c:formatCode>General</c:formatCode>
                <c:ptCount val="5"/>
                <c:pt idx="0">
                  <c:v>2020</c:v>
                </c:pt>
                <c:pt idx="1">
                  <c:v>2025</c:v>
                </c:pt>
                <c:pt idx="2">
                  <c:v>2030</c:v>
                </c:pt>
                <c:pt idx="3">
                  <c:v>2035</c:v>
                </c:pt>
                <c:pt idx="4">
                  <c:v>2040</c:v>
                </c:pt>
              </c:numCache>
            </c:numRef>
          </c:cat>
          <c:val>
            <c:numRef>
              <c:f>'prod KOŁA'!$B$12:$F$12</c:f>
              <c:numCache>
                <c:formatCode>0.0</c:formatCode>
                <c:ptCount val="5"/>
                <c:pt idx="0">
                  <c:v>2.3959721279999999</c:v>
                </c:pt>
                <c:pt idx="1">
                  <c:v>2.85583008</c:v>
                </c:pt>
                <c:pt idx="2">
                  <c:v>2.9514892799999997</c:v>
                </c:pt>
                <c:pt idx="3">
                  <c:v>3.0471484800000002</c:v>
                </c:pt>
                <c:pt idx="4">
                  <c:v>3.1428952800000003</c:v>
                </c:pt>
              </c:numCache>
            </c:numRef>
          </c:val>
          <c:extLst xmlns:c16r2="http://schemas.microsoft.com/office/drawing/2015/06/chart">
            <c:ext xmlns:c16="http://schemas.microsoft.com/office/drawing/2014/chart" uri="{C3380CC4-5D6E-409C-BE32-E72D297353CC}">
              <c16:uniqueId val="{00000009-190F-442F-B53C-7660DD9BB89E}"/>
            </c:ext>
          </c:extLst>
        </c:ser>
        <c:ser>
          <c:idx val="8"/>
          <c:order val="10"/>
          <c:tx>
            <c:strRef>
              <c:f>'prod KOŁA'!$A$13</c:f>
              <c:strCache>
                <c:ptCount val="1"/>
                <c:pt idx="0">
                  <c:v>z wody przepompowanej</c:v>
                </c:pt>
              </c:strCache>
            </c:strRef>
          </c:tx>
          <c:spPr>
            <a:solidFill>
              <a:srgbClr val="002060"/>
            </a:solidFill>
            <a:ln>
              <a:noFill/>
            </a:ln>
            <a:effectLst/>
          </c:spPr>
          <c:invertIfNegative val="0"/>
          <c:cat>
            <c:numRef>
              <c:f>'prod KOŁA'!$B$2:$F$2</c:f>
              <c:numCache>
                <c:formatCode>General</c:formatCode>
                <c:ptCount val="5"/>
                <c:pt idx="0">
                  <c:v>2020</c:v>
                </c:pt>
                <c:pt idx="1">
                  <c:v>2025</c:v>
                </c:pt>
                <c:pt idx="2">
                  <c:v>2030</c:v>
                </c:pt>
                <c:pt idx="3">
                  <c:v>2035</c:v>
                </c:pt>
                <c:pt idx="4">
                  <c:v>2040</c:v>
                </c:pt>
              </c:numCache>
            </c:numRef>
          </c:cat>
          <c:val>
            <c:numRef>
              <c:f>'prod KOŁA'!$B$13:$F$13</c:f>
              <c:numCache>
                <c:formatCode>0.0</c:formatCode>
                <c:ptCount val="5"/>
                <c:pt idx="0">
                  <c:v>0.63004548000000005</c:v>
                </c:pt>
                <c:pt idx="1">
                  <c:v>0.79864919999999995</c:v>
                </c:pt>
                <c:pt idx="2">
                  <c:v>0.93175739999999985</c:v>
                </c:pt>
                <c:pt idx="3">
                  <c:v>1.1536043999999999</c:v>
                </c:pt>
                <c:pt idx="4">
                  <c:v>1.4641901999999998</c:v>
                </c:pt>
              </c:numCache>
            </c:numRef>
          </c:val>
          <c:extLst xmlns:c16r2="http://schemas.microsoft.com/office/drawing/2015/06/chart">
            <c:ext xmlns:c16="http://schemas.microsoft.com/office/drawing/2014/chart" uri="{C3380CC4-5D6E-409C-BE32-E72D297353CC}">
              <c16:uniqueId val="{0000000A-190F-442F-B53C-7660DD9BB89E}"/>
            </c:ext>
          </c:extLst>
        </c:ser>
        <c:ser>
          <c:idx val="11"/>
          <c:order val="11"/>
          <c:tx>
            <c:strRef>
              <c:f>'prod KOŁA'!$A$14</c:f>
              <c:strCache>
                <c:ptCount val="1"/>
                <c:pt idx="0">
                  <c:v>odpady komunalne i przemysłowe</c:v>
                </c:pt>
              </c:strCache>
            </c:strRef>
          </c:tx>
          <c:spPr>
            <a:solidFill>
              <a:srgbClr val="993366"/>
            </a:solidFill>
            <a:ln>
              <a:noFill/>
            </a:ln>
            <a:effectLst/>
          </c:spPr>
          <c:invertIfNegative val="0"/>
          <c:cat>
            <c:numRef>
              <c:f>'prod KOŁA'!$B$2:$F$2</c:f>
              <c:numCache>
                <c:formatCode>General</c:formatCode>
                <c:ptCount val="5"/>
                <c:pt idx="0">
                  <c:v>2020</c:v>
                </c:pt>
                <c:pt idx="1">
                  <c:v>2025</c:v>
                </c:pt>
                <c:pt idx="2">
                  <c:v>2030</c:v>
                </c:pt>
                <c:pt idx="3">
                  <c:v>2035</c:v>
                </c:pt>
                <c:pt idx="4">
                  <c:v>2040</c:v>
                </c:pt>
              </c:numCache>
            </c:numRef>
          </c:cat>
          <c:val>
            <c:numRef>
              <c:f>'prod KOŁA'!$B$14:$F$14</c:f>
              <c:numCache>
                <c:formatCode>0.0</c:formatCode>
                <c:ptCount val="5"/>
                <c:pt idx="0">
                  <c:v>0.72875762115130072</c:v>
                </c:pt>
                <c:pt idx="1">
                  <c:v>0.93227362498592981</c:v>
                </c:pt>
                <c:pt idx="2">
                  <c:v>1.0539368849859294</c:v>
                </c:pt>
                <c:pt idx="3">
                  <c:v>1.2083318849859297</c:v>
                </c:pt>
                <c:pt idx="4">
                  <c:v>1.3491401249859298</c:v>
                </c:pt>
              </c:numCache>
            </c:numRef>
          </c:val>
          <c:extLst xmlns:c16r2="http://schemas.microsoft.com/office/drawing/2015/06/chart">
            <c:ext xmlns:c16="http://schemas.microsoft.com/office/drawing/2014/chart" uri="{C3380CC4-5D6E-409C-BE32-E72D297353CC}">
              <c16:uniqueId val="{0000000B-190F-442F-B53C-7660DD9BB89E}"/>
            </c:ext>
          </c:extLst>
        </c:ser>
        <c:dLbls>
          <c:showLegendKey val="0"/>
          <c:showVal val="0"/>
          <c:showCatName val="0"/>
          <c:showSerName val="0"/>
          <c:showPercent val="0"/>
          <c:showBubbleSize val="0"/>
        </c:dLbls>
        <c:gapWidth val="150"/>
        <c:overlap val="100"/>
        <c:axId val="609265024"/>
        <c:axId val="609268160"/>
      </c:barChart>
      <c:catAx>
        <c:axId val="609265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609268160"/>
        <c:crosses val="autoZero"/>
        <c:auto val="1"/>
        <c:lblAlgn val="ctr"/>
        <c:lblOffset val="100"/>
        <c:noMultiLvlLbl val="0"/>
      </c:catAx>
      <c:valAx>
        <c:axId val="609268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[TWh]</a:t>
                </a:r>
              </a:p>
            </c:rich>
          </c:tx>
          <c:layout>
            <c:manualLayout>
              <c:xMode val="edge"/>
              <c:yMode val="edge"/>
              <c:x val="1.1022927689594356E-2"/>
              <c:y val="0.2678993969228068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title>
        <c:numFmt formatCode="0" sourceLinked="0"/>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609265024"/>
        <c:crosses val="autoZero"/>
        <c:crossBetween val="between"/>
      </c:valAx>
      <c:spPr>
        <a:noFill/>
        <a:ln>
          <a:noFill/>
        </a:ln>
        <a:effectLst/>
      </c:spPr>
    </c:plotArea>
    <c:legend>
      <c:legendPos val="b"/>
      <c:layout>
        <c:manualLayout>
          <c:xMode val="edge"/>
          <c:yMode val="edge"/>
          <c:x val="9.9823459567554063E-2"/>
          <c:y val="0.71735977266659601"/>
          <c:w val="0.84885378910969467"/>
          <c:h val="0.236193408940463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2"/>
          <c:order val="1"/>
          <c:tx>
            <c:strRef>
              <c:f>'OZE1'!$U$19</c:f>
              <c:strCache>
                <c:ptCount val="1"/>
                <c:pt idx="0">
                  <c:v>zużycie energii końcowej brutto ze źródeł odnawialnych w transporcie </c:v>
                </c:pt>
              </c:strCache>
            </c:strRef>
          </c:tx>
          <c:spPr>
            <a:solidFill>
              <a:schemeClr val="accent3"/>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'OZE1'!$AA$19:$AH$19</c:f>
              <c:numCache>
                <c:formatCode>0</c:formatCode>
                <c:ptCount val="8"/>
                <c:pt idx="0">
                  <c:v>95.163551280213994</c:v>
                </c:pt>
                <c:pt idx="1">
                  <c:v>916.18889653195765</c:v>
                </c:pt>
                <c:pt idx="2">
                  <c:v>721.23143594153055</c:v>
                </c:pt>
                <c:pt idx="3">
                  <c:v>1612.9681989602047</c:v>
                </c:pt>
                <c:pt idx="4">
                  <c:v>1677.2291499912094</c:v>
                </c:pt>
                <c:pt idx="5">
                  <c:v>1707.7455079770668</c:v>
                </c:pt>
                <c:pt idx="6">
                  <c:v>1855.6602831755458</c:v>
                </c:pt>
                <c:pt idx="7">
                  <c:v>2023.5233411071185</c:v>
                </c:pt>
              </c:numCache>
            </c:numRef>
          </c:val>
          <c:extLst xmlns:c16r2="http://schemas.microsoft.com/office/drawing/2015/06/chart">
            <c:ext xmlns:c16="http://schemas.microsoft.com/office/drawing/2014/chart" uri="{C3380CC4-5D6E-409C-BE32-E72D297353CC}">
              <c16:uniqueId val="{00000000-104C-4045-8DA0-798DEE9A27FD}"/>
            </c:ext>
          </c:extLst>
        </c:ser>
        <c:ser>
          <c:idx val="1"/>
          <c:order val="2"/>
          <c:tx>
            <c:strRef>
              <c:f>'OZE1'!$U$18</c:f>
              <c:strCache>
                <c:ptCount val="1"/>
                <c:pt idx="0">
                  <c:v>zużycie energii końcowej brutto ze źródeł odnawialnych w ciepłownictwie i chłodnictwie </c:v>
                </c:pt>
              </c:strCache>
            </c:strRef>
          </c:tx>
          <c:spPr>
            <a:solidFill>
              <a:srgbClr val="008000"/>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'OZE1'!$AA$18:$AH$18</c:f>
              <c:numCache>
                <c:formatCode>0</c:formatCode>
                <c:ptCount val="8"/>
                <c:pt idx="0">
                  <c:v>3867.6077194993791</c:v>
                </c:pt>
                <c:pt idx="1">
                  <c:v>4641.6215004784144</c:v>
                </c:pt>
                <c:pt idx="2">
                  <c:v>5116.6837734051951</c:v>
                </c:pt>
                <c:pt idx="3">
                  <c:v>6162.840868390439</c:v>
                </c:pt>
                <c:pt idx="4">
                  <c:v>7603.6832798414398</c:v>
                </c:pt>
                <c:pt idx="5">
                  <c:v>9027.2493151268191</c:v>
                </c:pt>
                <c:pt idx="6">
                  <c:v>9811.883765883802</c:v>
                </c:pt>
                <c:pt idx="7">
                  <c:v>10601.239740060888</c:v>
                </c:pt>
              </c:numCache>
            </c:numRef>
          </c:val>
          <c:extLst xmlns:c16r2="http://schemas.microsoft.com/office/drawing/2015/06/chart">
            <c:ext xmlns:c16="http://schemas.microsoft.com/office/drawing/2014/chart" uri="{C3380CC4-5D6E-409C-BE32-E72D297353CC}">
              <c16:uniqueId val="{00000001-104C-4045-8DA0-798DEE9A27FD}"/>
            </c:ext>
          </c:extLst>
        </c:ser>
        <c:ser>
          <c:idx val="0"/>
          <c:order val="3"/>
          <c:tx>
            <c:strRef>
              <c:f>'OZE1'!$U$17</c:f>
              <c:strCache>
                <c:ptCount val="1"/>
                <c:pt idx="0">
                  <c:v>zużycie energii końcowej brutto ze źródeł odnawialnych w elektroenergetyce</c:v>
                </c:pt>
              </c:strCache>
            </c:strRef>
          </c:tx>
          <c:spPr>
            <a:solidFill>
              <a:srgbClr val="003300"/>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'OZE1'!$AA$17:$AH$17</c:f>
              <c:numCache>
                <c:formatCode>0</c:formatCode>
                <c:ptCount val="8"/>
                <c:pt idx="0">
                  <c:v>331.71753859289169</c:v>
                </c:pt>
                <c:pt idx="1">
                  <c:v>890.26608434235595</c:v>
                </c:pt>
                <c:pt idx="2">
                  <c:v>1894.2871243367017</c:v>
                </c:pt>
                <c:pt idx="3">
                  <c:v>3369.3955987790191</c:v>
                </c:pt>
                <c:pt idx="4">
                  <c:v>4003.5146279174542</c:v>
                </c:pt>
                <c:pt idx="5">
                  <c:v>5492.9598544385208</c:v>
                </c:pt>
                <c:pt idx="6">
                  <c:v>6581.1347456130698</c:v>
                </c:pt>
                <c:pt idx="7">
                  <c:v>7715.473410180567</c:v>
                </c:pt>
              </c:numCache>
            </c:numRef>
          </c:val>
          <c:extLst xmlns:c16r2="http://schemas.microsoft.com/office/drawing/2015/06/chart">
            <c:ext xmlns:c16="http://schemas.microsoft.com/office/drawing/2014/chart" uri="{C3380CC4-5D6E-409C-BE32-E72D297353CC}">
              <c16:uniqueId val="{00000002-104C-4045-8DA0-798DEE9A27FD}"/>
            </c:ext>
          </c:extLst>
        </c:ser>
        <c:dLbls>
          <c:showLegendKey val="0"/>
          <c:showVal val="0"/>
          <c:showCatName val="0"/>
          <c:showSerName val="0"/>
          <c:showPercent val="0"/>
          <c:showBubbleSize val="0"/>
        </c:dLbls>
        <c:axId val="609266592"/>
        <c:axId val="609266984"/>
      </c:areaChart>
      <c:lineChart>
        <c:grouping val="standard"/>
        <c:varyColors val="0"/>
        <c:ser>
          <c:idx val="3"/>
          <c:order val="0"/>
          <c:tx>
            <c:strRef>
              <c:f>'OZE1'!$U$20</c:f>
              <c:strCache>
                <c:ptCount val="1"/>
                <c:pt idx="0">
                  <c:v>udział energii ze źródeł odnawialnych w zużyciu końcowym energii brutto</c:v>
                </c:pt>
              </c:strCache>
            </c:strRef>
          </c:tx>
          <c:spPr>
            <a:ln w="28575" cap="rnd">
              <a:solidFill>
                <a:srgbClr val="008000"/>
              </a:solidFill>
              <a:round/>
            </a:ln>
            <a:effectLst/>
          </c:spPr>
          <c:marker>
            <c:symbol val="diamond"/>
            <c:size val="5"/>
            <c:spPr>
              <a:solidFill>
                <a:srgbClr val="008000"/>
              </a:solidFill>
              <a:ln w="9525">
                <a:solidFill>
                  <a:srgbClr val="008000"/>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'OZE1'!$AA$20:$AH$20</c:f>
              <c:numCache>
                <c:formatCode>0.0%</c:formatCode>
                <c:ptCount val="8"/>
                <c:pt idx="0">
                  <c:v>6.8948266390944812E-2</c:v>
                </c:pt>
                <c:pt idx="1">
                  <c:v>9.2533908372012211E-2</c:v>
                </c:pt>
                <c:pt idx="2">
                  <c:v>0.11865127140310966</c:v>
                </c:pt>
                <c:pt idx="3">
                  <c:v>0.15000875684947915</c:v>
                </c:pt>
                <c:pt idx="4">
                  <c:v>0.18379439479205936</c:v>
                </c:pt>
                <c:pt idx="5">
                  <c:v>0.22981752615022719</c:v>
                </c:pt>
                <c:pt idx="6">
                  <c:v>0.25775414170271976</c:v>
                </c:pt>
                <c:pt idx="7">
                  <c:v>0.28527585345519563</c:v>
                </c:pt>
              </c:numCache>
            </c:numRef>
          </c:val>
          <c:smooth val="0"/>
          <c:extLst xmlns:c16r2="http://schemas.microsoft.com/office/drawing/2015/06/chart">
            <c:ext xmlns:c16="http://schemas.microsoft.com/office/drawing/2014/chart" uri="{C3380CC4-5D6E-409C-BE32-E72D297353CC}">
              <c16:uniqueId val="{00000003-104C-4045-8DA0-798DEE9A27FD}"/>
            </c:ext>
          </c:extLst>
        </c:ser>
        <c:dLbls>
          <c:showLegendKey val="0"/>
          <c:showVal val="0"/>
          <c:showCatName val="0"/>
          <c:showSerName val="0"/>
          <c:showPercent val="0"/>
          <c:showBubbleSize val="0"/>
        </c:dLbls>
        <c:marker val="1"/>
        <c:smooth val="0"/>
        <c:axId val="609265808"/>
        <c:axId val="609267376"/>
      </c:lineChart>
      <c:catAx>
        <c:axId val="609266592"/>
        <c:scaling>
          <c:orientation val="minMax"/>
        </c:scaling>
        <c:delete val="0"/>
        <c:axPos val="b"/>
        <c:numFmt formatCode="General" sourceLinked="1"/>
        <c:majorTickMark val="none"/>
        <c:minorTickMark val="out"/>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609266984"/>
        <c:crosses val="autoZero"/>
        <c:auto val="1"/>
        <c:lblAlgn val="ctr"/>
        <c:lblOffset val="100"/>
        <c:noMultiLvlLbl val="0"/>
      </c:catAx>
      <c:valAx>
        <c:axId val="609266984"/>
        <c:scaling>
          <c:orientation val="minMax"/>
          <c:max val="2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r>
                  <a:rPr lang="en-US"/>
                  <a:t>[ktoe]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title>
        <c:numFmt formatCode="#,##0" sourceLinked="0"/>
        <c:majorTickMark val="none"/>
        <c:minorTickMark val="none"/>
        <c:tickLblPos val="nextTo"/>
        <c:spPr>
          <a:noFill/>
          <a:ln>
            <a:solidFill>
              <a:schemeClr val="bg1">
                <a:lumMod val="75000"/>
              </a:schemeClr>
            </a:solidFill>
            <a:tailEnd type="stealth"/>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609266592"/>
        <c:crosses val="autoZero"/>
        <c:crossBetween val="between"/>
      </c:valAx>
      <c:valAx>
        <c:axId val="609267376"/>
        <c:scaling>
          <c:orientation val="minMax"/>
          <c:min val="0"/>
        </c:scaling>
        <c:delete val="0"/>
        <c:axPos val="r"/>
        <c:numFmt formatCode="0%" sourceLinked="0"/>
        <c:majorTickMark val="out"/>
        <c:minorTickMark val="none"/>
        <c:tickLblPos val="nextTo"/>
        <c:spPr>
          <a:noFill/>
          <a:ln w="9525">
            <a:solidFill>
              <a:schemeClr val="bg1">
                <a:lumMod val="75000"/>
              </a:schemeClr>
            </a:solidFill>
            <a:tailEnd type="stealth"/>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609265808"/>
        <c:crosses val="max"/>
        <c:crossBetween val="between"/>
      </c:valAx>
      <c:catAx>
        <c:axId val="609265808"/>
        <c:scaling>
          <c:orientation val="minMax"/>
        </c:scaling>
        <c:delete val="1"/>
        <c:axPos val="b"/>
        <c:numFmt formatCode="General" sourceLinked="1"/>
        <c:majorTickMark val="out"/>
        <c:minorTickMark val="none"/>
        <c:tickLblPos val="nextTo"/>
        <c:crossAx val="609267376"/>
        <c:crosses val="autoZero"/>
        <c:auto val="1"/>
        <c:lblAlgn val="ctr"/>
        <c:lblOffset val="100"/>
        <c:noMultiLvlLbl val="0"/>
      </c:cat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sz="800">
          <a:latin typeface="Arial Narrow" panose="020B0606020202030204" pitchFamily="34" charset="0"/>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2"/>
          <c:order val="0"/>
          <c:tx>
            <c:strRef>
              <c:f>'en pierw i fin'!$B$6</c:f>
              <c:strCache>
                <c:ptCount val="1"/>
                <c:pt idx="0">
                  <c:v>zużycie energii pierwotnej 
(wg PRIMES 2007)</c:v>
                </c:pt>
              </c:strCache>
            </c:strRef>
          </c:tx>
          <c:spPr>
            <a:ln w="19050" cap="rnd">
              <a:solidFill>
                <a:schemeClr val="accent4"/>
              </a:solidFill>
              <a:prstDash val="sysDash"/>
              <a:round/>
            </a:ln>
            <a:effectLst/>
          </c:spPr>
          <c:marker>
            <c:symbol val="diamond"/>
            <c:size val="4"/>
            <c:spPr>
              <a:solidFill>
                <a:schemeClr val="accent4"/>
              </a:solidFill>
              <a:ln w="9525">
                <a:no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fin'!$C$6:$J$6</c:f>
              <c:numCache>
                <c:formatCode>#,##0</c:formatCode>
                <c:ptCount val="8"/>
                <c:pt idx="0">
                  <c:v>89581</c:v>
                </c:pt>
                <c:pt idx="1">
                  <c:v>95611</c:v>
                </c:pt>
                <c:pt idx="2">
                  <c:v>104804</c:v>
                </c:pt>
                <c:pt idx="3">
                  <c:v>109829</c:v>
                </c:pt>
                <c:pt idx="4">
                  <c:v>115057</c:v>
                </c:pt>
                <c:pt idx="5">
                  <c:v>118583</c:v>
                </c:pt>
                <c:pt idx="6">
                  <c:v>119773.9422313105</c:v>
                </c:pt>
                <c:pt idx="7">
                  <c:v>119826</c:v>
                </c:pt>
              </c:numCache>
            </c:numRef>
          </c:yVal>
          <c:smooth val="0"/>
          <c:extLst xmlns:c16r2="http://schemas.microsoft.com/office/drawing/2015/06/chart">
            <c:ext xmlns:c16="http://schemas.microsoft.com/office/drawing/2014/chart" uri="{C3380CC4-5D6E-409C-BE32-E72D297353CC}">
              <c16:uniqueId val="{00000000-F0C8-42F9-B664-14637FBB77C3}"/>
            </c:ext>
          </c:extLst>
        </c:ser>
        <c:ser>
          <c:idx val="0"/>
          <c:order val="1"/>
          <c:tx>
            <c:strRef>
              <c:f>'en pierw i fin'!$B$5</c:f>
              <c:strCache>
                <c:ptCount val="1"/>
                <c:pt idx="0">
                  <c:v>zużycie energii pierwotnej</c:v>
                </c:pt>
              </c:strCache>
            </c:strRef>
          </c:tx>
          <c:spPr>
            <a:ln w="19050" cap="rnd">
              <a:solidFill>
                <a:schemeClr val="accent1">
                  <a:lumMod val="75000"/>
                </a:schemeClr>
              </a:solidFill>
              <a:round/>
            </a:ln>
            <a:effectLst/>
          </c:spPr>
          <c:marker>
            <c:symbol val="circle"/>
            <c:size val="3"/>
            <c:spPr>
              <a:solidFill>
                <a:schemeClr val="accent1">
                  <a:lumMod val="75000"/>
                </a:schemeClr>
              </a:solidFill>
              <a:ln w="9525">
                <a:solidFill>
                  <a:schemeClr val="accent1"/>
                </a:solid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fin'!$C$5:$J$5</c:f>
              <c:numCache>
                <c:formatCode>#,##0</c:formatCode>
                <c:ptCount val="8"/>
                <c:pt idx="0">
                  <c:v>87952.413404031715</c:v>
                </c:pt>
                <c:pt idx="1">
                  <c:v>96589.146555842177</c:v>
                </c:pt>
                <c:pt idx="2">
                  <c:v>90104.346966657118</c:v>
                </c:pt>
                <c:pt idx="3">
                  <c:v>96422.601934415157</c:v>
                </c:pt>
                <c:pt idx="4">
                  <c:v>93509.418679011942</c:v>
                </c:pt>
                <c:pt idx="5">
                  <c:v>90682.243874046602</c:v>
                </c:pt>
                <c:pt idx="6">
                  <c:v>88613.014108318166</c:v>
                </c:pt>
                <c:pt idx="7">
                  <c:v>87647.036450555926</c:v>
                </c:pt>
              </c:numCache>
            </c:numRef>
          </c:yVal>
          <c:smooth val="0"/>
          <c:extLst xmlns:c16r2="http://schemas.microsoft.com/office/drawing/2015/06/chart">
            <c:ext xmlns:c16="http://schemas.microsoft.com/office/drawing/2014/chart" uri="{C3380CC4-5D6E-409C-BE32-E72D297353CC}">
              <c16:uniqueId val="{00000001-F0C8-42F9-B664-14637FBB77C3}"/>
            </c:ext>
          </c:extLst>
        </c:ser>
        <c:ser>
          <c:idx val="3"/>
          <c:order val="2"/>
          <c:tx>
            <c:strRef>
              <c:f>'en pierw i fin'!$B$8</c:f>
              <c:strCache>
                <c:ptCount val="1"/>
                <c:pt idx="0">
                  <c:v>finalne zużycie energii 
(wg PRIMES 2007)</c:v>
                </c:pt>
              </c:strCache>
            </c:strRef>
          </c:tx>
          <c:spPr>
            <a:ln w="19050" cap="rnd">
              <a:solidFill>
                <a:schemeClr val="accent2"/>
              </a:solidFill>
              <a:prstDash val="sysDash"/>
              <a:round/>
            </a:ln>
            <a:effectLst/>
          </c:spPr>
          <c:marker>
            <c:symbol val="square"/>
            <c:size val="3"/>
            <c:spPr>
              <a:solidFill>
                <a:schemeClr val="accent2"/>
              </a:solidFill>
              <a:ln w="9525">
                <a:solidFill>
                  <a:schemeClr val="accent4"/>
                </a:solid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fin'!$C$8:$J$8</c:f>
              <c:numCache>
                <c:formatCode>#,##0</c:formatCode>
                <c:ptCount val="8"/>
                <c:pt idx="0">
                  <c:v>57169</c:v>
                </c:pt>
                <c:pt idx="1">
                  <c:v>63712</c:v>
                </c:pt>
                <c:pt idx="2">
                  <c:v>71246</c:v>
                </c:pt>
                <c:pt idx="3">
                  <c:v>77448</c:v>
                </c:pt>
                <c:pt idx="4">
                  <c:v>82174</c:v>
                </c:pt>
                <c:pt idx="5">
                  <c:v>85467</c:v>
                </c:pt>
                <c:pt idx="6">
                  <c:v>86117</c:v>
                </c:pt>
                <c:pt idx="7">
                  <c:v>86767</c:v>
                </c:pt>
              </c:numCache>
            </c:numRef>
          </c:yVal>
          <c:smooth val="0"/>
          <c:extLst xmlns:c16r2="http://schemas.microsoft.com/office/drawing/2015/06/chart">
            <c:ext xmlns:c16="http://schemas.microsoft.com/office/drawing/2014/chart" uri="{C3380CC4-5D6E-409C-BE32-E72D297353CC}">
              <c16:uniqueId val="{00000002-F0C8-42F9-B664-14637FBB77C3}"/>
            </c:ext>
          </c:extLst>
        </c:ser>
        <c:ser>
          <c:idx val="1"/>
          <c:order val="3"/>
          <c:tx>
            <c:strRef>
              <c:f>'en pierw i fin'!$B$7</c:f>
              <c:strCache>
                <c:ptCount val="1"/>
                <c:pt idx="0">
                  <c:v>finalne zużycie energii</c:v>
                </c:pt>
              </c:strCache>
            </c:strRef>
          </c:tx>
          <c:spPr>
            <a:ln w="19050" cap="rnd">
              <a:solidFill>
                <a:schemeClr val="tx1"/>
              </a:solidFill>
              <a:round/>
            </a:ln>
            <a:effectLst/>
          </c:spPr>
          <c:marker>
            <c:symbol val="circle"/>
            <c:size val="3"/>
            <c:spPr>
              <a:solidFill>
                <a:schemeClr val="tx1"/>
              </a:solidFill>
              <a:ln w="9525">
                <a:no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fin'!$C$7:$J$7</c:f>
              <c:numCache>
                <c:formatCode>#,##0</c:formatCode>
                <c:ptCount val="8"/>
                <c:pt idx="0">
                  <c:v>57471.951187661223</c:v>
                </c:pt>
                <c:pt idx="1">
                  <c:v>65230.190130887546</c:v>
                </c:pt>
                <c:pt idx="2">
                  <c:v>60774.846398203874</c:v>
                </c:pt>
                <c:pt idx="3">
                  <c:v>69720.499300052426</c:v>
                </c:pt>
                <c:pt idx="4">
                  <c:v>67682.372893137377</c:v>
                </c:pt>
                <c:pt idx="5">
                  <c:v>65508.952383678683</c:v>
                </c:pt>
                <c:pt idx="6">
                  <c:v>65228.608064970642</c:v>
                </c:pt>
                <c:pt idx="7">
                  <c:v>65111.908033073465</c:v>
                </c:pt>
              </c:numCache>
            </c:numRef>
          </c:yVal>
          <c:smooth val="0"/>
          <c:extLst xmlns:c16r2="http://schemas.microsoft.com/office/drawing/2015/06/chart">
            <c:ext xmlns:c16="http://schemas.microsoft.com/office/drawing/2014/chart" uri="{C3380CC4-5D6E-409C-BE32-E72D297353CC}">
              <c16:uniqueId val="{00000003-F0C8-42F9-B664-14637FBB77C3}"/>
            </c:ext>
          </c:extLst>
        </c:ser>
        <c:ser>
          <c:idx val="4"/>
          <c:order val="4"/>
          <c:tx>
            <c:strRef>
              <c:f>'en pierw i fin'!$B$9</c:f>
              <c:strCache>
                <c:ptCount val="1"/>
                <c:pt idx="0">
                  <c:v>cele poprawy efektywności energetycznej</c:v>
                </c:pt>
              </c:strCache>
            </c:strRef>
          </c:tx>
          <c:spPr>
            <a:ln w="19050" cap="rnd">
              <a:noFill/>
              <a:round/>
            </a:ln>
            <a:effectLst/>
          </c:spPr>
          <c:marker>
            <c:symbol val="x"/>
            <c:size val="10"/>
            <c:spPr>
              <a:noFill/>
              <a:ln w="9525">
                <a:solidFill>
                  <a:schemeClr val="accent5"/>
                </a:solidFill>
              </a:ln>
              <a:effectLst/>
            </c:spPr>
          </c:marker>
          <c:dLbls>
            <c:dLbl>
              <c:idx val="3"/>
              <c:tx>
                <c:rich>
                  <a:bodyPr/>
                  <a:lstStyle/>
                  <a:p>
                    <a:fld id="{1F0930DD-680E-4AF7-AB37-5EA1A0F418BD}" type="YVALUE">
                      <a:rPr lang="en-US"/>
                      <a:pPr/>
                      <a:t>[WARTOŚĆ Y]</a:t>
                    </a:fld>
                    <a:r>
                      <a:rPr lang="en-US"/>
                      <a:t> ktoe</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0C8-42F9-B664-14637FBB77C3}"/>
                </c:ext>
                <c:ext xmlns:c15="http://schemas.microsoft.com/office/drawing/2012/chart" uri="{CE6537A1-D6FC-4f65-9D91-7224C49458BB}">
                  <c15:dlblFieldTable/>
                  <c15:showDataLabelsRange val="0"/>
                </c:ext>
              </c:extLst>
            </c:dLbl>
            <c:dLbl>
              <c:idx val="5"/>
              <c:tx>
                <c:rich>
                  <a:bodyPr/>
                  <a:lstStyle/>
                  <a:p>
                    <a:r>
                      <a:rPr lang="en-US"/>
                      <a:t>-23% </a:t>
                    </a:r>
                    <a:br>
                      <a:rPr lang="en-US"/>
                    </a:br>
                    <a:r>
                      <a:rPr lang="en-US"/>
                      <a:t>vs. PRIMES 2007</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0C8-42F9-B664-14637FBB77C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fin'!$C$9:$J$9</c:f>
              <c:numCache>
                <c:formatCode>General</c:formatCode>
                <c:ptCount val="8"/>
                <c:pt idx="3" formatCode="#,##0">
                  <c:v>96400</c:v>
                </c:pt>
                <c:pt idx="5" formatCode="#,##0">
                  <c:v>91308.91</c:v>
                </c:pt>
              </c:numCache>
            </c:numRef>
          </c:yVal>
          <c:smooth val="0"/>
          <c:extLst xmlns:c16r2="http://schemas.microsoft.com/office/drawing/2015/06/chart">
            <c:ext xmlns:c16="http://schemas.microsoft.com/office/drawing/2014/chart" uri="{C3380CC4-5D6E-409C-BE32-E72D297353CC}">
              <c16:uniqueId val="{00000006-F0C8-42F9-B664-14637FBB77C3}"/>
            </c:ext>
          </c:extLst>
        </c:ser>
        <c:dLbls>
          <c:showLegendKey val="0"/>
          <c:showVal val="0"/>
          <c:showCatName val="0"/>
          <c:showSerName val="0"/>
          <c:showPercent val="0"/>
          <c:showBubbleSize val="0"/>
        </c:dLbls>
        <c:axId val="609266200"/>
        <c:axId val="832357608"/>
      </c:scatterChart>
      <c:valAx>
        <c:axId val="609266200"/>
        <c:scaling>
          <c:orientation val="minMax"/>
          <c:max val="2041"/>
          <c:min val="2005"/>
        </c:scaling>
        <c:delete val="0"/>
        <c:axPos val="b"/>
        <c:numFmt formatCode="General" sourceLinked="1"/>
        <c:majorTickMark val="out"/>
        <c:minorTickMark val="none"/>
        <c:tickLblPos val="nextTo"/>
        <c:spPr>
          <a:noFill/>
          <a:ln w="9525" cap="flat" cmpd="sng" algn="ctr">
            <a:solidFill>
              <a:schemeClr val="tx1">
                <a:lumMod val="25000"/>
                <a:lumOff val="75000"/>
              </a:schemeClr>
            </a:solidFill>
            <a:round/>
            <a:tailEnd type="non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832357608"/>
        <c:crosses val="autoZero"/>
        <c:crossBetween val="midCat"/>
        <c:majorUnit val="5"/>
      </c:valAx>
      <c:valAx>
        <c:axId val="83235760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title>
        <c:numFmt formatCode="#,##0" sourceLinked="1"/>
        <c:majorTickMark val="none"/>
        <c:minorTickMark val="none"/>
        <c:tickLblPos val="nextTo"/>
        <c:spPr>
          <a:noFill/>
          <a:ln w="9525" cap="flat" cmpd="sng" algn="ctr">
            <a:solidFill>
              <a:schemeClr val="tx1">
                <a:lumMod val="25000"/>
                <a:lumOff val="75000"/>
              </a:schemeClr>
            </a:solidFill>
            <a:round/>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60926620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4A77C5-0001-4BF6-8B4B-1578AA09F7FF}" type="doc">
      <dgm:prSet loTypeId="urn:microsoft.com/office/officeart/2005/8/layout/chevron1" loCatId="process" qsTypeId="urn:microsoft.com/office/officeart/2005/8/quickstyle/simple1" qsCatId="simple" csTypeId="urn:microsoft.com/office/officeart/2005/8/colors/colorful1" csCatId="colorful" phldr="1"/>
      <dgm:spPr/>
    </dgm:pt>
    <dgm:pt modelId="{CDBECD6D-A8B1-4145-8278-494B669F01A4}">
      <dgm:prSet phldrT="[Tekst]"/>
      <dgm:spPr>
        <a:solidFill>
          <a:schemeClr val="tx1"/>
        </a:solidFill>
      </dgm:spPr>
      <dgm:t>
        <a:bodyPr/>
        <a:lstStyle/>
        <a:p>
          <a:r>
            <a:rPr lang="pl-PL"/>
            <a:t>pozyskanie surowców</a:t>
          </a:r>
        </a:p>
      </dgm:t>
    </dgm:pt>
    <dgm:pt modelId="{088345CC-F9F6-419D-812A-6ABD13CD9328}" type="parTrans" cxnId="{2D0CD925-A71B-45C2-9681-A38E6F4A5FC5}">
      <dgm:prSet/>
      <dgm:spPr/>
      <dgm:t>
        <a:bodyPr/>
        <a:lstStyle/>
        <a:p>
          <a:endParaRPr lang="pl-PL"/>
        </a:p>
      </dgm:t>
    </dgm:pt>
    <dgm:pt modelId="{6C6B4FF0-6AA4-487A-947B-C908D013B5B2}" type="sibTrans" cxnId="{2D0CD925-A71B-45C2-9681-A38E6F4A5FC5}">
      <dgm:prSet/>
      <dgm:spPr/>
      <dgm:t>
        <a:bodyPr/>
        <a:lstStyle/>
        <a:p>
          <a:endParaRPr lang="pl-PL"/>
        </a:p>
      </dgm:t>
    </dgm:pt>
    <dgm:pt modelId="{5816DDB1-D39C-4D9F-A6BD-8B3FC2847404}">
      <dgm:prSet phldrT="[Tekst]"/>
      <dgm:spPr/>
      <dgm:t>
        <a:bodyPr/>
        <a:lstStyle/>
        <a:p>
          <a:r>
            <a:rPr lang="pl-PL"/>
            <a:t>przesył energii</a:t>
          </a:r>
        </a:p>
      </dgm:t>
    </dgm:pt>
    <dgm:pt modelId="{B1AEB651-040D-49F7-9E9A-9F1BEE0278BE}" type="parTrans" cxnId="{B0477614-667C-45F9-B143-A335A249CEA8}">
      <dgm:prSet/>
      <dgm:spPr/>
      <dgm:t>
        <a:bodyPr/>
        <a:lstStyle/>
        <a:p>
          <a:endParaRPr lang="pl-PL"/>
        </a:p>
      </dgm:t>
    </dgm:pt>
    <dgm:pt modelId="{240DC2EC-7ED5-4C1D-9001-199F16866D8F}" type="sibTrans" cxnId="{B0477614-667C-45F9-B143-A335A249CEA8}">
      <dgm:prSet/>
      <dgm:spPr/>
      <dgm:t>
        <a:bodyPr/>
        <a:lstStyle/>
        <a:p>
          <a:endParaRPr lang="pl-PL"/>
        </a:p>
      </dgm:t>
    </dgm:pt>
    <dgm:pt modelId="{8FE7F39B-12B0-4AE3-BA36-CAB3A05A33C1}">
      <dgm:prSet phldrT="[Tekst]"/>
      <dgm:spPr>
        <a:solidFill>
          <a:schemeClr val="accent6"/>
        </a:solidFill>
      </dgm:spPr>
      <dgm:t>
        <a:bodyPr/>
        <a:lstStyle/>
        <a:p>
          <a:pPr algn="ctr"/>
          <a:r>
            <a:rPr lang="pl-PL"/>
            <a:t>dystrybucja energii</a:t>
          </a:r>
        </a:p>
      </dgm:t>
    </dgm:pt>
    <dgm:pt modelId="{0FDCF01C-1441-45E7-BDDA-89490E8CABCC}" type="parTrans" cxnId="{4E0A477A-869B-4A2A-9583-5023F9F8C7D3}">
      <dgm:prSet/>
      <dgm:spPr/>
      <dgm:t>
        <a:bodyPr/>
        <a:lstStyle/>
        <a:p>
          <a:endParaRPr lang="pl-PL"/>
        </a:p>
      </dgm:t>
    </dgm:pt>
    <dgm:pt modelId="{3DDC5A1A-00B7-4E0C-ADC2-A1B64FD531C5}" type="sibTrans" cxnId="{4E0A477A-869B-4A2A-9583-5023F9F8C7D3}">
      <dgm:prSet/>
      <dgm:spPr/>
      <dgm:t>
        <a:bodyPr/>
        <a:lstStyle/>
        <a:p>
          <a:endParaRPr lang="pl-PL"/>
        </a:p>
      </dgm:t>
    </dgm:pt>
    <dgm:pt modelId="{6360601C-48A4-4CF2-B063-FF6A5289C82B}">
      <dgm:prSet phldrT="[Tekst]"/>
      <dgm:spPr>
        <a:solidFill>
          <a:srgbClr val="C00000"/>
        </a:solidFill>
      </dgm:spPr>
      <dgm:t>
        <a:bodyPr/>
        <a:lstStyle/>
        <a:p>
          <a:r>
            <a:rPr lang="pl-PL"/>
            <a:t>wytwarzanie energii</a:t>
          </a:r>
        </a:p>
      </dgm:t>
    </dgm:pt>
    <dgm:pt modelId="{5FA6F0FF-B9A3-4894-9EC4-8E5BFC59CD8C}" type="parTrans" cxnId="{C5ED71A2-BD0A-4AC7-9087-48EE7C9D1D16}">
      <dgm:prSet/>
      <dgm:spPr/>
      <dgm:t>
        <a:bodyPr/>
        <a:lstStyle/>
        <a:p>
          <a:endParaRPr lang="pl-PL"/>
        </a:p>
      </dgm:t>
    </dgm:pt>
    <dgm:pt modelId="{DCD05524-2FFE-4FB1-B9E3-35C8EF247207}" type="sibTrans" cxnId="{C5ED71A2-BD0A-4AC7-9087-48EE7C9D1D16}">
      <dgm:prSet/>
      <dgm:spPr/>
      <dgm:t>
        <a:bodyPr/>
        <a:lstStyle/>
        <a:p>
          <a:endParaRPr lang="pl-PL"/>
        </a:p>
      </dgm:t>
    </dgm:pt>
    <dgm:pt modelId="{343F23EE-FEA5-4C1A-966E-33AD26499E6E}">
      <dgm:prSet phldrT="[Tekst]"/>
      <dgm:spPr>
        <a:solidFill>
          <a:srgbClr val="7030A0"/>
        </a:solidFill>
      </dgm:spPr>
      <dgm:t>
        <a:bodyPr/>
        <a:lstStyle/>
        <a:p>
          <a:pPr algn="ctr"/>
          <a:r>
            <a:rPr lang="pl-PL"/>
            <a:t>zużycie końcowe</a:t>
          </a:r>
        </a:p>
      </dgm:t>
    </dgm:pt>
    <dgm:pt modelId="{A2E91D4B-D4F2-4AE6-9E6A-534CA9C4B2CE}" type="parTrans" cxnId="{74867208-A8A4-4AAD-A913-131507D7AF49}">
      <dgm:prSet/>
      <dgm:spPr/>
      <dgm:t>
        <a:bodyPr/>
        <a:lstStyle/>
        <a:p>
          <a:endParaRPr lang="pl-PL"/>
        </a:p>
      </dgm:t>
    </dgm:pt>
    <dgm:pt modelId="{4A9136FA-4887-44DA-BA84-3593C88047A0}" type="sibTrans" cxnId="{74867208-A8A4-4AAD-A913-131507D7AF49}">
      <dgm:prSet/>
      <dgm:spPr/>
      <dgm:t>
        <a:bodyPr/>
        <a:lstStyle/>
        <a:p>
          <a:endParaRPr lang="pl-PL"/>
        </a:p>
      </dgm:t>
    </dgm:pt>
    <dgm:pt modelId="{B035505C-D471-4357-9359-6DA80DBC6801}">
      <dgm:prSet phldrT="[Tekst]"/>
      <dgm:spPr>
        <a:solidFill>
          <a:schemeClr val="accent5"/>
        </a:solidFill>
      </dgm:spPr>
      <dgm:t>
        <a:bodyPr/>
        <a:lstStyle/>
        <a:p>
          <a:pPr algn="ctr"/>
          <a:r>
            <a:rPr lang="pl-PL"/>
            <a:t>obrót (sprzedaż)</a:t>
          </a:r>
        </a:p>
      </dgm:t>
    </dgm:pt>
    <dgm:pt modelId="{DEEA70D1-2A74-444F-844E-BE47352A9940}" type="parTrans" cxnId="{45E3A045-E334-4F99-9534-ECF0818B5303}">
      <dgm:prSet/>
      <dgm:spPr/>
      <dgm:t>
        <a:bodyPr/>
        <a:lstStyle/>
        <a:p>
          <a:endParaRPr lang="pl-PL"/>
        </a:p>
      </dgm:t>
    </dgm:pt>
    <dgm:pt modelId="{EB0354C5-57BF-4BAF-9441-DA131499193F}" type="sibTrans" cxnId="{45E3A045-E334-4F99-9534-ECF0818B5303}">
      <dgm:prSet/>
      <dgm:spPr/>
      <dgm:t>
        <a:bodyPr/>
        <a:lstStyle/>
        <a:p>
          <a:endParaRPr lang="pl-PL"/>
        </a:p>
      </dgm:t>
    </dgm:pt>
    <dgm:pt modelId="{081EE88F-F5D0-467E-BA9A-9ABA05E43EE1}" type="pres">
      <dgm:prSet presAssocID="{BB4A77C5-0001-4BF6-8B4B-1578AA09F7FF}" presName="Name0" presStyleCnt="0">
        <dgm:presLayoutVars>
          <dgm:dir/>
          <dgm:animLvl val="lvl"/>
          <dgm:resizeHandles val="exact"/>
        </dgm:presLayoutVars>
      </dgm:prSet>
      <dgm:spPr/>
    </dgm:pt>
    <dgm:pt modelId="{045F4626-FBA2-403A-8807-3876A490A397}" type="pres">
      <dgm:prSet presAssocID="{CDBECD6D-A8B1-4145-8278-494B669F01A4}" presName="parTxOnly" presStyleLbl="node1" presStyleIdx="0" presStyleCnt="6">
        <dgm:presLayoutVars>
          <dgm:chMax val="0"/>
          <dgm:chPref val="0"/>
          <dgm:bulletEnabled val="1"/>
        </dgm:presLayoutVars>
      </dgm:prSet>
      <dgm:spPr/>
      <dgm:t>
        <a:bodyPr/>
        <a:lstStyle/>
        <a:p>
          <a:endParaRPr lang="pl-PL"/>
        </a:p>
      </dgm:t>
    </dgm:pt>
    <dgm:pt modelId="{3E48D618-308E-4396-9FE7-70BBF43626F5}" type="pres">
      <dgm:prSet presAssocID="{6C6B4FF0-6AA4-487A-947B-C908D013B5B2}" presName="parTxOnlySpace" presStyleCnt="0"/>
      <dgm:spPr/>
    </dgm:pt>
    <dgm:pt modelId="{84593D56-6B18-4D36-8ED5-4115183B3988}" type="pres">
      <dgm:prSet presAssocID="{6360601C-48A4-4CF2-B063-FF6A5289C82B}" presName="parTxOnly" presStyleLbl="node1" presStyleIdx="1" presStyleCnt="6">
        <dgm:presLayoutVars>
          <dgm:chMax val="0"/>
          <dgm:chPref val="0"/>
          <dgm:bulletEnabled val="1"/>
        </dgm:presLayoutVars>
      </dgm:prSet>
      <dgm:spPr/>
      <dgm:t>
        <a:bodyPr/>
        <a:lstStyle/>
        <a:p>
          <a:endParaRPr lang="pl-PL"/>
        </a:p>
      </dgm:t>
    </dgm:pt>
    <dgm:pt modelId="{6EF5E4C1-9DD3-49AE-B71B-9D2970589D83}" type="pres">
      <dgm:prSet presAssocID="{DCD05524-2FFE-4FB1-B9E3-35C8EF247207}" presName="parTxOnlySpace" presStyleCnt="0"/>
      <dgm:spPr/>
    </dgm:pt>
    <dgm:pt modelId="{B9649251-B128-4D15-A1D2-E3CE290BF1DB}" type="pres">
      <dgm:prSet presAssocID="{5816DDB1-D39C-4D9F-A6BD-8B3FC2847404}" presName="parTxOnly" presStyleLbl="node1" presStyleIdx="2" presStyleCnt="6">
        <dgm:presLayoutVars>
          <dgm:chMax val="0"/>
          <dgm:chPref val="0"/>
          <dgm:bulletEnabled val="1"/>
        </dgm:presLayoutVars>
      </dgm:prSet>
      <dgm:spPr/>
      <dgm:t>
        <a:bodyPr/>
        <a:lstStyle/>
        <a:p>
          <a:endParaRPr lang="pl-PL"/>
        </a:p>
      </dgm:t>
    </dgm:pt>
    <dgm:pt modelId="{7B4F6A39-052C-4F90-8839-9D0D1683806A}" type="pres">
      <dgm:prSet presAssocID="{240DC2EC-7ED5-4C1D-9001-199F16866D8F}" presName="parTxOnlySpace" presStyleCnt="0"/>
      <dgm:spPr/>
    </dgm:pt>
    <dgm:pt modelId="{E1DB140E-A274-421C-9B0B-8413F2186F26}" type="pres">
      <dgm:prSet presAssocID="{8FE7F39B-12B0-4AE3-BA36-CAB3A05A33C1}" presName="parTxOnly" presStyleLbl="node1" presStyleIdx="3" presStyleCnt="6">
        <dgm:presLayoutVars>
          <dgm:chMax val="0"/>
          <dgm:chPref val="0"/>
          <dgm:bulletEnabled val="1"/>
        </dgm:presLayoutVars>
      </dgm:prSet>
      <dgm:spPr/>
      <dgm:t>
        <a:bodyPr/>
        <a:lstStyle/>
        <a:p>
          <a:endParaRPr lang="pl-PL"/>
        </a:p>
      </dgm:t>
    </dgm:pt>
    <dgm:pt modelId="{EAA4F815-24C1-4AE9-93F3-8C6740C75DF6}" type="pres">
      <dgm:prSet presAssocID="{3DDC5A1A-00B7-4E0C-ADC2-A1B64FD531C5}" presName="parTxOnlySpace" presStyleCnt="0"/>
      <dgm:spPr/>
    </dgm:pt>
    <dgm:pt modelId="{ED9E64EE-E8E5-4F60-864A-67B6A1D95A5C}" type="pres">
      <dgm:prSet presAssocID="{B035505C-D471-4357-9359-6DA80DBC6801}" presName="parTxOnly" presStyleLbl="node1" presStyleIdx="4" presStyleCnt="6">
        <dgm:presLayoutVars>
          <dgm:chMax val="0"/>
          <dgm:chPref val="0"/>
          <dgm:bulletEnabled val="1"/>
        </dgm:presLayoutVars>
      </dgm:prSet>
      <dgm:spPr/>
      <dgm:t>
        <a:bodyPr/>
        <a:lstStyle/>
        <a:p>
          <a:endParaRPr lang="pl-PL"/>
        </a:p>
      </dgm:t>
    </dgm:pt>
    <dgm:pt modelId="{6DAC7327-52FE-40BB-9AF3-2B66114E4E92}" type="pres">
      <dgm:prSet presAssocID="{EB0354C5-57BF-4BAF-9441-DA131499193F}" presName="parTxOnlySpace" presStyleCnt="0"/>
      <dgm:spPr/>
    </dgm:pt>
    <dgm:pt modelId="{8467048F-73E2-44A3-B9B9-65D6AFF91D88}" type="pres">
      <dgm:prSet presAssocID="{343F23EE-FEA5-4C1A-966E-33AD26499E6E}" presName="parTxOnly" presStyleLbl="node1" presStyleIdx="5" presStyleCnt="6">
        <dgm:presLayoutVars>
          <dgm:chMax val="0"/>
          <dgm:chPref val="0"/>
          <dgm:bulletEnabled val="1"/>
        </dgm:presLayoutVars>
      </dgm:prSet>
      <dgm:spPr/>
      <dgm:t>
        <a:bodyPr/>
        <a:lstStyle/>
        <a:p>
          <a:endParaRPr lang="pl-PL"/>
        </a:p>
      </dgm:t>
    </dgm:pt>
  </dgm:ptLst>
  <dgm:cxnLst>
    <dgm:cxn modelId="{D8FFD165-B5F1-4300-933E-D405BE28C1E1}" type="presOf" srcId="{B035505C-D471-4357-9359-6DA80DBC6801}" destId="{ED9E64EE-E8E5-4F60-864A-67B6A1D95A5C}" srcOrd="0" destOrd="0" presId="urn:microsoft.com/office/officeart/2005/8/layout/chevron1"/>
    <dgm:cxn modelId="{801E8616-5008-4DB0-8AAB-399A5B31FADA}" type="presOf" srcId="{343F23EE-FEA5-4C1A-966E-33AD26499E6E}" destId="{8467048F-73E2-44A3-B9B9-65D6AFF91D88}" srcOrd="0" destOrd="0" presId="urn:microsoft.com/office/officeart/2005/8/layout/chevron1"/>
    <dgm:cxn modelId="{45E3A045-E334-4F99-9534-ECF0818B5303}" srcId="{BB4A77C5-0001-4BF6-8B4B-1578AA09F7FF}" destId="{B035505C-D471-4357-9359-6DA80DBC6801}" srcOrd="4" destOrd="0" parTransId="{DEEA70D1-2A74-444F-844E-BE47352A9940}" sibTransId="{EB0354C5-57BF-4BAF-9441-DA131499193F}"/>
    <dgm:cxn modelId="{1DE923A3-9C19-43D5-A880-C8837A21DC41}" type="presOf" srcId="{6360601C-48A4-4CF2-B063-FF6A5289C82B}" destId="{84593D56-6B18-4D36-8ED5-4115183B3988}" srcOrd="0" destOrd="0" presId="urn:microsoft.com/office/officeart/2005/8/layout/chevron1"/>
    <dgm:cxn modelId="{2D0CD925-A71B-45C2-9681-A38E6F4A5FC5}" srcId="{BB4A77C5-0001-4BF6-8B4B-1578AA09F7FF}" destId="{CDBECD6D-A8B1-4145-8278-494B669F01A4}" srcOrd="0" destOrd="0" parTransId="{088345CC-F9F6-419D-812A-6ABD13CD9328}" sibTransId="{6C6B4FF0-6AA4-487A-947B-C908D013B5B2}"/>
    <dgm:cxn modelId="{C6D7074C-9A63-4FF9-87DB-F0BD057C9F50}" type="presOf" srcId="{CDBECD6D-A8B1-4145-8278-494B669F01A4}" destId="{045F4626-FBA2-403A-8807-3876A490A397}" srcOrd="0" destOrd="0" presId="urn:microsoft.com/office/officeart/2005/8/layout/chevron1"/>
    <dgm:cxn modelId="{E0171155-95C2-4E0D-8B07-EAE79BB535AD}" type="presOf" srcId="{BB4A77C5-0001-4BF6-8B4B-1578AA09F7FF}" destId="{081EE88F-F5D0-467E-BA9A-9ABA05E43EE1}" srcOrd="0" destOrd="0" presId="urn:microsoft.com/office/officeart/2005/8/layout/chevron1"/>
    <dgm:cxn modelId="{74867208-A8A4-4AAD-A913-131507D7AF49}" srcId="{BB4A77C5-0001-4BF6-8B4B-1578AA09F7FF}" destId="{343F23EE-FEA5-4C1A-966E-33AD26499E6E}" srcOrd="5" destOrd="0" parTransId="{A2E91D4B-D4F2-4AE6-9E6A-534CA9C4B2CE}" sibTransId="{4A9136FA-4887-44DA-BA84-3593C88047A0}"/>
    <dgm:cxn modelId="{C0C75BE3-2267-497D-9A1C-7A4A8B95FF34}" type="presOf" srcId="{8FE7F39B-12B0-4AE3-BA36-CAB3A05A33C1}" destId="{E1DB140E-A274-421C-9B0B-8413F2186F26}" srcOrd="0" destOrd="0" presId="urn:microsoft.com/office/officeart/2005/8/layout/chevron1"/>
    <dgm:cxn modelId="{B0477614-667C-45F9-B143-A335A249CEA8}" srcId="{BB4A77C5-0001-4BF6-8B4B-1578AA09F7FF}" destId="{5816DDB1-D39C-4D9F-A6BD-8B3FC2847404}" srcOrd="2" destOrd="0" parTransId="{B1AEB651-040D-49F7-9E9A-9F1BEE0278BE}" sibTransId="{240DC2EC-7ED5-4C1D-9001-199F16866D8F}"/>
    <dgm:cxn modelId="{C5ED71A2-BD0A-4AC7-9087-48EE7C9D1D16}" srcId="{BB4A77C5-0001-4BF6-8B4B-1578AA09F7FF}" destId="{6360601C-48A4-4CF2-B063-FF6A5289C82B}" srcOrd="1" destOrd="0" parTransId="{5FA6F0FF-B9A3-4894-9EC4-8E5BFC59CD8C}" sibTransId="{DCD05524-2FFE-4FB1-B9E3-35C8EF247207}"/>
    <dgm:cxn modelId="{AFC4F8A2-609D-4E8A-AB19-C575405F0981}" type="presOf" srcId="{5816DDB1-D39C-4D9F-A6BD-8B3FC2847404}" destId="{B9649251-B128-4D15-A1D2-E3CE290BF1DB}" srcOrd="0" destOrd="0" presId="urn:microsoft.com/office/officeart/2005/8/layout/chevron1"/>
    <dgm:cxn modelId="{4E0A477A-869B-4A2A-9583-5023F9F8C7D3}" srcId="{BB4A77C5-0001-4BF6-8B4B-1578AA09F7FF}" destId="{8FE7F39B-12B0-4AE3-BA36-CAB3A05A33C1}" srcOrd="3" destOrd="0" parTransId="{0FDCF01C-1441-45E7-BDDA-89490E8CABCC}" sibTransId="{3DDC5A1A-00B7-4E0C-ADC2-A1B64FD531C5}"/>
    <dgm:cxn modelId="{ED74C537-78B7-45C1-ABFC-E6CF1F158BE2}" type="presParOf" srcId="{081EE88F-F5D0-467E-BA9A-9ABA05E43EE1}" destId="{045F4626-FBA2-403A-8807-3876A490A397}" srcOrd="0" destOrd="0" presId="urn:microsoft.com/office/officeart/2005/8/layout/chevron1"/>
    <dgm:cxn modelId="{2E0FBBCD-D108-4557-9163-5F5AF67C563D}" type="presParOf" srcId="{081EE88F-F5D0-467E-BA9A-9ABA05E43EE1}" destId="{3E48D618-308E-4396-9FE7-70BBF43626F5}" srcOrd="1" destOrd="0" presId="urn:microsoft.com/office/officeart/2005/8/layout/chevron1"/>
    <dgm:cxn modelId="{8D23D559-CAB3-4104-A46F-6FA213F6964D}" type="presParOf" srcId="{081EE88F-F5D0-467E-BA9A-9ABA05E43EE1}" destId="{84593D56-6B18-4D36-8ED5-4115183B3988}" srcOrd="2" destOrd="0" presId="urn:microsoft.com/office/officeart/2005/8/layout/chevron1"/>
    <dgm:cxn modelId="{8B05A283-39C1-4629-891F-E7CDB91D21C8}" type="presParOf" srcId="{081EE88F-F5D0-467E-BA9A-9ABA05E43EE1}" destId="{6EF5E4C1-9DD3-49AE-B71B-9D2970589D83}" srcOrd="3" destOrd="0" presId="urn:microsoft.com/office/officeart/2005/8/layout/chevron1"/>
    <dgm:cxn modelId="{68D5D18C-D844-4422-8F78-C724811B911C}" type="presParOf" srcId="{081EE88F-F5D0-467E-BA9A-9ABA05E43EE1}" destId="{B9649251-B128-4D15-A1D2-E3CE290BF1DB}" srcOrd="4" destOrd="0" presId="urn:microsoft.com/office/officeart/2005/8/layout/chevron1"/>
    <dgm:cxn modelId="{DC534B55-A5C9-4A80-9649-2FC22950BF4F}" type="presParOf" srcId="{081EE88F-F5D0-467E-BA9A-9ABA05E43EE1}" destId="{7B4F6A39-052C-4F90-8839-9D0D1683806A}" srcOrd="5" destOrd="0" presId="urn:microsoft.com/office/officeart/2005/8/layout/chevron1"/>
    <dgm:cxn modelId="{AFE814EF-5399-439B-B1F5-9927F58EB7B0}" type="presParOf" srcId="{081EE88F-F5D0-467E-BA9A-9ABA05E43EE1}" destId="{E1DB140E-A274-421C-9B0B-8413F2186F26}" srcOrd="6" destOrd="0" presId="urn:microsoft.com/office/officeart/2005/8/layout/chevron1"/>
    <dgm:cxn modelId="{BD8C6194-BFF8-43DD-B072-E965CF8CC132}" type="presParOf" srcId="{081EE88F-F5D0-467E-BA9A-9ABA05E43EE1}" destId="{EAA4F815-24C1-4AE9-93F3-8C6740C75DF6}" srcOrd="7" destOrd="0" presId="urn:microsoft.com/office/officeart/2005/8/layout/chevron1"/>
    <dgm:cxn modelId="{847D3DFE-DE0F-4B14-A085-0449C27A3A6E}" type="presParOf" srcId="{081EE88F-F5D0-467E-BA9A-9ABA05E43EE1}" destId="{ED9E64EE-E8E5-4F60-864A-67B6A1D95A5C}" srcOrd="8" destOrd="0" presId="urn:microsoft.com/office/officeart/2005/8/layout/chevron1"/>
    <dgm:cxn modelId="{933D0E9D-3635-46B7-BCB5-5BDE65E7B690}" type="presParOf" srcId="{081EE88F-F5D0-467E-BA9A-9ABA05E43EE1}" destId="{6DAC7327-52FE-40BB-9AF3-2B66114E4E92}" srcOrd="9" destOrd="0" presId="urn:microsoft.com/office/officeart/2005/8/layout/chevron1"/>
    <dgm:cxn modelId="{FBC691AF-03A4-4749-931E-61BEF88AE72E}" type="presParOf" srcId="{081EE88F-F5D0-467E-BA9A-9ABA05E43EE1}" destId="{8467048F-73E2-44A3-B9B9-65D6AFF91D88}" srcOrd="10" destOrd="0" presId="urn:microsoft.com/office/officeart/2005/8/layout/chevron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CEC721A-F790-4B5D-AEDD-569D8C927CBC}" type="doc">
      <dgm:prSet loTypeId="urn:microsoft.com/office/officeart/2005/8/layout/gear1" loCatId="cycle" qsTypeId="urn:microsoft.com/office/officeart/2005/8/quickstyle/simple5" qsCatId="simple" csTypeId="urn:microsoft.com/office/officeart/2005/8/colors/colorful2" csCatId="colorful" phldr="1"/>
      <dgm:spPr/>
    </dgm:pt>
    <dgm:pt modelId="{B549BB1E-C5BF-44E9-81E3-C6BDB6DE493A}">
      <dgm:prSet phldrT="[Tekst]"/>
      <dgm:spPr>
        <a:xfrm>
          <a:off x="660082" y="617220"/>
          <a:ext cx="754380" cy="754380"/>
        </a:xfrm>
        <a:solidFill>
          <a:srgbClr val="FFC000"/>
        </a:solidFill>
      </dgm:spPr>
      <dgm:t>
        <a:bodyPr/>
        <a:lstStyle/>
        <a:p>
          <a:r>
            <a:rPr lang="pl-PL" b="1" smtClean="0">
              <a:latin typeface="Arial Narrow"/>
              <a:ea typeface="+mn-ea"/>
              <a:cs typeface="+mn-cs"/>
            </a:rPr>
            <a:t> </a:t>
          </a:r>
          <a:endParaRPr lang="pl-PL" b="1" dirty="0">
            <a:latin typeface="Arial Narrow"/>
            <a:ea typeface="+mn-ea"/>
            <a:cs typeface="+mn-cs"/>
          </a:endParaRPr>
        </a:p>
      </dgm:t>
    </dgm:pt>
    <dgm:pt modelId="{37B982A8-DDF6-4B0E-BB47-DC0A918079DB}" type="parTrans" cxnId="{C0A1992F-303C-456C-A56F-0F08A8506E8B}">
      <dgm:prSet/>
      <dgm:spPr/>
      <dgm:t>
        <a:bodyPr/>
        <a:lstStyle/>
        <a:p>
          <a:endParaRPr lang="pl-PL"/>
        </a:p>
      </dgm:t>
    </dgm:pt>
    <dgm:pt modelId="{58DCC2DF-EEAF-477B-A76B-828CF217F67F}" type="sibTrans" cxnId="{C0A1992F-303C-456C-A56F-0F08A8506E8B}">
      <dgm:prSet/>
      <dgm:spPr>
        <a:xfrm>
          <a:off x="575525" y="517529"/>
          <a:ext cx="965606" cy="965606"/>
        </a:xfrm>
        <a:noFill/>
      </dgm:spPr>
      <dgm:t>
        <a:bodyPr/>
        <a:lstStyle/>
        <a:p>
          <a:endParaRPr lang="pl-PL"/>
        </a:p>
      </dgm:t>
    </dgm:pt>
    <dgm:pt modelId="{2C440E0B-9194-411B-94FE-3C9A4AF4D4EA}">
      <dgm:prSet phldrT="[Tekst]"/>
      <dgm:spPr>
        <a:solidFill>
          <a:srgbClr val="92D050"/>
        </a:solidFill>
        <a:scene3d>
          <a:camera prst="orthographicFront">
            <a:rot lat="0" lon="0" rev="21299999"/>
          </a:camera>
          <a:lightRig rig="threePt" dir="t"/>
        </a:scene3d>
      </dgm:spPr>
      <dgm:t>
        <a:bodyPr/>
        <a:lstStyle/>
        <a:p>
          <a:r>
            <a:rPr lang="pl-PL" smtClean="0">
              <a:latin typeface="Arial Narrow"/>
              <a:ea typeface="+mn-ea"/>
              <a:cs typeface="+mn-cs"/>
            </a:rPr>
            <a:t> </a:t>
          </a:r>
          <a:endParaRPr lang="pl-PL" dirty="0">
            <a:latin typeface="Arial Narrow"/>
            <a:ea typeface="+mn-ea"/>
            <a:cs typeface="+mn-cs"/>
          </a:endParaRPr>
        </a:p>
      </dgm:t>
    </dgm:pt>
    <dgm:pt modelId="{F38ECFE0-D099-4E70-87A7-5848EB07C4BF}" type="parTrans" cxnId="{4E8E50F8-A435-4C48-A066-F4BC420E282F}">
      <dgm:prSet/>
      <dgm:spPr/>
      <dgm:t>
        <a:bodyPr/>
        <a:lstStyle/>
        <a:p>
          <a:endParaRPr lang="pl-PL"/>
        </a:p>
      </dgm:t>
    </dgm:pt>
    <dgm:pt modelId="{C8C3A434-06AB-44F4-BFDA-3F595BA51806}" type="sibTrans" cxnId="{4E8E50F8-A435-4C48-A066-F4BC420E282F}">
      <dgm:prSet/>
      <dgm:spPr>
        <a:xfrm>
          <a:off x="404122" y="-45224"/>
          <a:ext cx="756437" cy="756437"/>
        </a:xfrm>
        <a:noFill/>
      </dgm:spPr>
      <dgm:t>
        <a:bodyPr/>
        <a:lstStyle/>
        <a:p>
          <a:endParaRPr lang="pl-PL"/>
        </a:p>
      </dgm:t>
    </dgm:pt>
    <dgm:pt modelId="{21C87D83-E604-491B-9460-97EA0749D96E}">
      <dgm:prSet phldrT="[Tekst]"/>
      <dgm:spPr>
        <a:solidFill>
          <a:srgbClr val="00B0F0"/>
        </a:solidFill>
        <a:scene3d>
          <a:camera prst="orthographicFront">
            <a:rot lat="0" lon="0" rev="300000"/>
          </a:camera>
          <a:lightRig rig="threePt" dir="t"/>
        </a:scene3d>
      </dgm:spPr>
      <dgm:t>
        <a:bodyPr/>
        <a:lstStyle/>
        <a:p>
          <a:r>
            <a:rPr lang="pl-PL" smtClean="0">
              <a:latin typeface="Arial Narrow"/>
              <a:ea typeface="+mn-ea"/>
              <a:cs typeface="+mn-cs"/>
            </a:rPr>
            <a:t> </a:t>
          </a:r>
          <a:endParaRPr lang="pl-PL" dirty="0">
            <a:latin typeface="Arial Narrow"/>
            <a:ea typeface="+mn-ea"/>
            <a:cs typeface="+mn-cs"/>
          </a:endParaRPr>
        </a:p>
      </dgm:t>
    </dgm:pt>
    <dgm:pt modelId="{4D5059AA-88E9-4E93-995B-EBE05E7E9EB5}" type="sibTrans" cxnId="{90734A7F-AEC5-4667-8F90-466983EAD58A}">
      <dgm:prSet/>
      <dgm:spPr>
        <a:xfrm>
          <a:off x="124007" y="329632"/>
          <a:ext cx="701573" cy="701573"/>
        </a:xfrm>
        <a:noFill/>
      </dgm:spPr>
      <dgm:t>
        <a:bodyPr/>
        <a:lstStyle/>
        <a:p>
          <a:endParaRPr lang="pl-PL"/>
        </a:p>
      </dgm:t>
    </dgm:pt>
    <dgm:pt modelId="{900E086A-45D9-47F6-BED5-90EBB4D12F53}" type="parTrans" cxnId="{90734A7F-AEC5-4667-8F90-466983EAD58A}">
      <dgm:prSet/>
      <dgm:spPr/>
      <dgm:t>
        <a:bodyPr/>
        <a:lstStyle/>
        <a:p>
          <a:endParaRPr lang="pl-PL"/>
        </a:p>
      </dgm:t>
    </dgm:pt>
    <dgm:pt modelId="{0331C779-13BA-4FCB-97CE-5C5366043627}" type="pres">
      <dgm:prSet presAssocID="{BCEC721A-F790-4B5D-AEDD-569D8C927CBC}" presName="composite" presStyleCnt="0">
        <dgm:presLayoutVars>
          <dgm:chMax val="3"/>
          <dgm:animLvl val="lvl"/>
          <dgm:resizeHandles val="exact"/>
        </dgm:presLayoutVars>
      </dgm:prSet>
      <dgm:spPr/>
    </dgm:pt>
    <dgm:pt modelId="{008E93BC-8354-4C35-B5A9-E8E4F2297074}" type="pres">
      <dgm:prSet presAssocID="{B549BB1E-C5BF-44E9-81E3-C6BDB6DE493A}" presName="gear1" presStyleLbl="node1" presStyleIdx="0" presStyleCnt="3" custAng="180000" custLinFactNeighborX="-79582" custLinFactNeighborY="-64320">
        <dgm:presLayoutVars>
          <dgm:chMax val="1"/>
          <dgm:bulletEnabled val="1"/>
        </dgm:presLayoutVars>
      </dgm:prSet>
      <dgm:spPr>
        <a:prstGeom prst="gear9">
          <a:avLst/>
        </a:prstGeom>
      </dgm:spPr>
      <dgm:t>
        <a:bodyPr/>
        <a:lstStyle/>
        <a:p>
          <a:endParaRPr lang="pl-PL"/>
        </a:p>
      </dgm:t>
    </dgm:pt>
    <dgm:pt modelId="{50B7E05E-0EDC-4A50-A163-714CA8856336}" type="pres">
      <dgm:prSet presAssocID="{B549BB1E-C5BF-44E9-81E3-C6BDB6DE493A}" presName="gear1srcNode" presStyleLbl="node1" presStyleIdx="0" presStyleCnt="3"/>
      <dgm:spPr/>
      <dgm:t>
        <a:bodyPr/>
        <a:lstStyle/>
        <a:p>
          <a:endParaRPr lang="pl-PL"/>
        </a:p>
      </dgm:t>
    </dgm:pt>
    <dgm:pt modelId="{44E8A295-31ED-4C15-8A86-5E56D079E518}" type="pres">
      <dgm:prSet presAssocID="{B549BB1E-C5BF-44E9-81E3-C6BDB6DE493A}" presName="gear1dstNode" presStyleLbl="node1" presStyleIdx="0" presStyleCnt="3"/>
      <dgm:spPr/>
      <dgm:t>
        <a:bodyPr/>
        <a:lstStyle/>
        <a:p>
          <a:endParaRPr lang="pl-PL"/>
        </a:p>
      </dgm:t>
    </dgm:pt>
    <dgm:pt modelId="{70E249A8-8BC9-477D-BC17-BA4293BA44A2}" type="pres">
      <dgm:prSet presAssocID="{21C87D83-E604-491B-9460-97EA0749D96E}" presName="gear2" presStyleLbl="node1" presStyleIdx="1" presStyleCnt="3" custAng="21360000" custLinFactNeighborX="97415" custLinFactNeighborY="-7947">
        <dgm:presLayoutVars>
          <dgm:chMax val="1"/>
          <dgm:bulletEnabled val="1"/>
        </dgm:presLayoutVars>
      </dgm:prSet>
      <dgm:spPr>
        <a:xfrm>
          <a:off x="221170" y="438912"/>
          <a:ext cx="548640" cy="548640"/>
        </a:xfrm>
        <a:prstGeom prst="gear6">
          <a:avLst/>
        </a:prstGeom>
      </dgm:spPr>
      <dgm:t>
        <a:bodyPr/>
        <a:lstStyle/>
        <a:p>
          <a:endParaRPr lang="pl-PL"/>
        </a:p>
      </dgm:t>
    </dgm:pt>
    <dgm:pt modelId="{1744EEA0-55B2-49C7-B5D4-8413361EE181}" type="pres">
      <dgm:prSet presAssocID="{21C87D83-E604-491B-9460-97EA0749D96E}" presName="gear2srcNode" presStyleLbl="node1" presStyleIdx="1" presStyleCnt="3"/>
      <dgm:spPr/>
      <dgm:t>
        <a:bodyPr/>
        <a:lstStyle/>
        <a:p>
          <a:endParaRPr lang="pl-PL"/>
        </a:p>
      </dgm:t>
    </dgm:pt>
    <dgm:pt modelId="{B46CDBA8-D2C0-4B93-ABA9-193B4CA9E58B}" type="pres">
      <dgm:prSet presAssocID="{21C87D83-E604-491B-9460-97EA0749D96E}" presName="gear2dstNode" presStyleLbl="node1" presStyleIdx="1" presStyleCnt="3"/>
      <dgm:spPr/>
      <dgm:t>
        <a:bodyPr/>
        <a:lstStyle/>
        <a:p>
          <a:endParaRPr lang="pl-PL"/>
        </a:p>
      </dgm:t>
    </dgm:pt>
    <dgm:pt modelId="{6A137FBE-E032-4C1A-940A-8EDDBE10C47E}" type="pres">
      <dgm:prSet presAssocID="{2C440E0B-9194-411B-94FE-3C9A4AF4D4EA}" presName="gear3" presStyleLbl="node1" presStyleIdx="2" presStyleCnt="3" custAng="21420000" custLinFactY="15272" custLinFactNeighborX="-9186" custLinFactNeighborY="100000"/>
      <dgm:spPr>
        <a:xfrm rot="20700000">
          <a:off x="528464" y="60406"/>
          <a:ext cx="537555" cy="537555"/>
        </a:xfrm>
        <a:prstGeom prst="gear6">
          <a:avLst/>
        </a:prstGeom>
      </dgm:spPr>
      <dgm:t>
        <a:bodyPr/>
        <a:lstStyle/>
        <a:p>
          <a:endParaRPr lang="pl-PL"/>
        </a:p>
      </dgm:t>
    </dgm:pt>
    <dgm:pt modelId="{CF323E56-58D4-4F87-96F0-9BE7356EB95B}" type="pres">
      <dgm:prSet presAssocID="{2C440E0B-9194-411B-94FE-3C9A4AF4D4EA}" presName="gear3tx" presStyleLbl="node1" presStyleIdx="2" presStyleCnt="3">
        <dgm:presLayoutVars>
          <dgm:chMax val="1"/>
          <dgm:bulletEnabled val="1"/>
        </dgm:presLayoutVars>
      </dgm:prSet>
      <dgm:spPr/>
      <dgm:t>
        <a:bodyPr/>
        <a:lstStyle/>
        <a:p>
          <a:endParaRPr lang="pl-PL"/>
        </a:p>
      </dgm:t>
    </dgm:pt>
    <dgm:pt modelId="{7737E26F-CC42-4722-9015-70940CA82D00}" type="pres">
      <dgm:prSet presAssocID="{2C440E0B-9194-411B-94FE-3C9A4AF4D4EA}" presName="gear3srcNode" presStyleLbl="node1" presStyleIdx="2" presStyleCnt="3"/>
      <dgm:spPr/>
      <dgm:t>
        <a:bodyPr/>
        <a:lstStyle/>
        <a:p>
          <a:endParaRPr lang="pl-PL"/>
        </a:p>
      </dgm:t>
    </dgm:pt>
    <dgm:pt modelId="{91D2D923-A4A2-47B4-8A3E-9473FFE0464C}" type="pres">
      <dgm:prSet presAssocID="{2C440E0B-9194-411B-94FE-3C9A4AF4D4EA}" presName="gear3dstNode" presStyleLbl="node1" presStyleIdx="2" presStyleCnt="3"/>
      <dgm:spPr/>
      <dgm:t>
        <a:bodyPr/>
        <a:lstStyle/>
        <a:p>
          <a:endParaRPr lang="pl-PL"/>
        </a:p>
      </dgm:t>
    </dgm:pt>
    <dgm:pt modelId="{947736ED-ED64-461E-9C76-482156309B56}" type="pres">
      <dgm:prSet presAssocID="{58DCC2DF-EEAF-477B-A76B-828CF217F67F}" presName="connector1" presStyleLbl="sibTrans2D1" presStyleIdx="0" presStyleCnt="3" custAng="16200000" custLinFactNeighborX="-68296" custLinFactNeighborY="-53046"/>
      <dgm:spPr>
        <a:prstGeom prst="circularArrow">
          <a:avLst>
            <a:gd name="adj1" fmla="val 4687"/>
            <a:gd name="adj2" fmla="val 299029"/>
            <a:gd name="adj3" fmla="val 2356053"/>
            <a:gd name="adj4" fmla="val 16264088"/>
            <a:gd name="adj5" fmla="val 5469"/>
          </a:avLst>
        </a:prstGeom>
      </dgm:spPr>
      <dgm:t>
        <a:bodyPr/>
        <a:lstStyle/>
        <a:p>
          <a:endParaRPr lang="pl-PL"/>
        </a:p>
      </dgm:t>
    </dgm:pt>
    <dgm:pt modelId="{B152FC68-85D3-4D2F-ABFF-854A3EF16918}" type="pres">
      <dgm:prSet presAssocID="{4D5059AA-88E9-4E93-995B-EBE05E7E9EB5}" presName="connector2" presStyleLbl="sibTrans2D1" presStyleIdx="1" presStyleCnt="3" custAng="11160000" custLinFactNeighborX="79955" custLinFactNeighborY="-7"/>
      <dgm:spPr>
        <a:prstGeom prst="leftCircularArrow">
          <a:avLst>
            <a:gd name="adj1" fmla="val 6452"/>
            <a:gd name="adj2" fmla="val 429999"/>
            <a:gd name="adj3" fmla="val 10489124"/>
            <a:gd name="adj4" fmla="val 14837806"/>
            <a:gd name="adj5" fmla="val 7527"/>
          </a:avLst>
        </a:prstGeom>
      </dgm:spPr>
      <dgm:t>
        <a:bodyPr/>
        <a:lstStyle/>
        <a:p>
          <a:endParaRPr lang="pl-PL"/>
        </a:p>
      </dgm:t>
    </dgm:pt>
    <dgm:pt modelId="{417B29C4-27CE-4B13-8533-6B5958F0BAAA}" type="pres">
      <dgm:prSet presAssocID="{C8C3A434-06AB-44F4-BFDA-3F595BA51806}" presName="connector3" presStyleLbl="sibTrans2D1" presStyleIdx="2" presStyleCnt="3" custAng="11220000" custLinFactNeighborX="-5293" custLinFactNeighborY="96670"/>
      <dgm:spPr>
        <a:prstGeom prst="circularArrow">
          <a:avLst>
            <a:gd name="adj1" fmla="val 5984"/>
            <a:gd name="adj2" fmla="val 394124"/>
            <a:gd name="adj3" fmla="val 13313824"/>
            <a:gd name="adj4" fmla="val 10508221"/>
            <a:gd name="adj5" fmla="val 6981"/>
          </a:avLst>
        </a:prstGeom>
      </dgm:spPr>
      <dgm:t>
        <a:bodyPr/>
        <a:lstStyle/>
        <a:p>
          <a:endParaRPr lang="pl-PL"/>
        </a:p>
      </dgm:t>
    </dgm:pt>
  </dgm:ptLst>
  <dgm:cxnLst>
    <dgm:cxn modelId="{9F0B9ED5-65E9-4609-AE4F-5C8B67BEBC8A}" type="presOf" srcId="{4D5059AA-88E9-4E93-995B-EBE05E7E9EB5}" destId="{B152FC68-85D3-4D2F-ABFF-854A3EF16918}" srcOrd="0" destOrd="0" presId="urn:microsoft.com/office/officeart/2005/8/layout/gear1"/>
    <dgm:cxn modelId="{6992E61E-4D1D-414B-AB59-9CA4D71ED1E7}" type="presOf" srcId="{2C440E0B-9194-411B-94FE-3C9A4AF4D4EA}" destId="{CF323E56-58D4-4F87-96F0-9BE7356EB95B}" srcOrd="1" destOrd="0" presId="urn:microsoft.com/office/officeart/2005/8/layout/gear1"/>
    <dgm:cxn modelId="{BB50D691-D59D-42B8-BF17-B140FF21828D}" type="presOf" srcId="{C8C3A434-06AB-44F4-BFDA-3F595BA51806}" destId="{417B29C4-27CE-4B13-8533-6B5958F0BAAA}" srcOrd="0" destOrd="0" presId="urn:microsoft.com/office/officeart/2005/8/layout/gear1"/>
    <dgm:cxn modelId="{F001597B-35F4-47EE-834C-FE0AF4F7AF21}" type="presOf" srcId="{B549BB1E-C5BF-44E9-81E3-C6BDB6DE493A}" destId="{50B7E05E-0EDC-4A50-A163-714CA8856336}" srcOrd="1" destOrd="0" presId="urn:microsoft.com/office/officeart/2005/8/layout/gear1"/>
    <dgm:cxn modelId="{B4F32017-1F4C-4FE4-8A9A-A39CC2812838}" type="presOf" srcId="{21C87D83-E604-491B-9460-97EA0749D96E}" destId="{1744EEA0-55B2-49C7-B5D4-8413361EE181}" srcOrd="1" destOrd="0" presId="urn:microsoft.com/office/officeart/2005/8/layout/gear1"/>
    <dgm:cxn modelId="{F06DD9FA-2B76-4D41-B52C-CFCD38026E2F}" type="presOf" srcId="{B549BB1E-C5BF-44E9-81E3-C6BDB6DE493A}" destId="{44E8A295-31ED-4C15-8A86-5E56D079E518}" srcOrd="2" destOrd="0" presId="urn:microsoft.com/office/officeart/2005/8/layout/gear1"/>
    <dgm:cxn modelId="{C0A1992F-303C-456C-A56F-0F08A8506E8B}" srcId="{BCEC721A-F790-4B5D-AEDD-569D8C927CBC}" destId="{B549BB1E-C5BF-44E9-81E3-C6BDB6DE493A}" srcOrd="0" destOrd="0" parTransId="{37B982A8-DDF6-4B0E-BB47-DC0A918079DB}" sibTransId="{58DCC2DF-EEAF-477B-A76B-828CF217F67F}"/>
    <dgm:cxn modelId="{1D0CB803-CE72-408E-ABF3-185B8FCCA24B}" type="presOf" srcId="{2C440E0B-9194-411B-94FE-3C9A4AF4D4EA}" destId="{7737E26F-CC42-4722-9015-70940CA82D00}" srcOrd="2" destOrd="0" presId="urn:microsoft.com/office/officeart/2005/8/layout/gear1"/>
    <dgm:cxn modelId="{55B42FF3-8DA9-4E03-B785-00413AF6D6E4}" type="presOf" srcId="{B549BB1E-C5BF-44E9-81E3-C6BDB6DE493A}" destId="{008E93BC-8354-4C35-B5A9-E8E4F2297074}" srcOrd="0" destOrd="0" presId="urn:microsoft.com/office/officeart/2005/8/layout/gear1"/>
    <dgm:cxn modelId="{90734A7F-AEC5-4667-8F90-466983EAD58A}" srcId="{BCEC721A-F790-4B5D-AEDD-569D8C927CBC}" destId="{21C87D83-E604-491B-9460-97EA0749D96E}" srcOrd="1" destOrd="0" parTransId="{900E086A-45D9-47F6-BED5-90EBB4D12F53}" sibTransId="{4D5059AA-88E9-4E93-995B-EBE05E7E9EB5}"/>
    <dgm:cxn modelId="{589ABC34-131D-417A-BA2C-E965A5D477DE}" type="presOf" srcId="{21C87D83-E604-491B-9460-97EA0749D96E}" destId="{B46CDBA8-D2C0-4B93-ABA9-193B4CA9E58B}" srcOrd="2" destOrd="0" presId="urn:microsoft.com/office/officeart/2005/8/layout/gear1"/>
    <dgm:cxn modelId="{42F7C788-9246-4093-959D-3B1FC5635A7F}" type="presOf" srcId="{2C440E0B-9194-411B-94FE-3C9A4AF4D4EA}" destId="{91D2D923-A4A2-47B4-8A3E-9473FFE0464C}" srcOrd="3" destOrd="0" presId="urn:microsoft.com/office/officeart/2005/8/layout/gear1"/>
    <dgm:cxn modelId="{107FB48A-07C8-4A9E-B46C-D2523782E58A}" type="presOf" srcId="{58DCC2DF-EEAF-477B-A76B-828CF217F67F}" destId="{947736ED-ED64-461E-9C76-482156309B56}" srcOrd="0" destOrd="0" presId="urn:microsoft.com/office/officeart/2005/8/layout/gear1"/>
    <dgm:cxn modelId="{4E8E50F8-A435-4C48-A066-F4BC420E282F}" srcId="{BCEC721A-F790-4B5D-AEDD-569D8C927CBC}" destId="{2C440E0B-9194-411B-94FE-3C9A4AF4D4EA}" srcOrd="2" destOrd="0" parTransId="{F38ECFE0-D099-4E70-87A7-5848EB07C4BF}" sibTransId="{C8C3A434-06AB-44F4-BFDA-3F595BA51806}"/>
    <dgm:cxn modelId="{C9974CC8-7082-4081-BA28-0BCE70A3C892}" type="presOf" srcId="{21C87D83-E604-491B-9460-97EA0749D96E}" destId="{70E249A8-8BC9-477D-BC17-BA4293BA44A2}" srcOrd="0" destOrd="0" presId="urn:microsoft.com/office/officeart/2005/8/layout/gear1"/>
    <dgm:cxn modelId="{4C4E3DC3-C391-4497-A38C-A6B3AE360B7D}" type="presOf" srcId="{BCEC721A-F790-4B5D-AEDD-569D8C927CBC}" destId="{0331C779-13BA-4FCB-97CE-5C5366043627}" srcOrd="0" destOrd="0" presId="urn:microsoft.com/office/officeart/2005/8/layout/gear1"/>
    <dgm:cxn modelId="{F2CE9720-C1AD-4FF2-96DF-75041C432F6E}" type="presOf" srcId="{2C440E0B-9194-411B-94FE-3C9A4AF4D4EA}" destId="{6A137FBE-E032-4C1A-940A-8EDDBE10C47E}" srcOrd="0" destOrd="0" presId="urn:microsoft.com/office/officeart/2005/8/layout/gear1"/>
    <dgm:cxn modelId="{E0B336F9-C63B-45FB-8620-D56AF6D8ED4B}" type="presParOf" srcId="{0331C779-13BA-4FCB-97CE-5C5366043627}" destId="{008E93BC-8354-4C35-B5A9-E8E4F2297074}" srcOrd="0" destOrd="0" presId="urn:microsoft.com/office/officeart/2005/8/layout/gear1"/>
    <dgm:cxn modelId="{AE708541-5B40-4976-9962-71CF419F2A11}" type="presParOf" srcId="{0331C779-13BA-4FCB-97CE-5C5366043627}" destId="{50B7E05E-0EDC-4A50-A163-714CA8856336}" srcOrd="1" destOrd="0" presId="urn:microsoft.com/office/officeart/2005/8/layout/gear1"/>
    <dgm:cxn modelId="{F8C834B1-1E15-4CC0-83E3-BFD5D29D1C49}" type="presParOf" srcId="{0331C779-13BA-4FCB-97CE-5C5366043627}" destId="{44E8A295-31ED-4C15-8A86-5E56D079E518}" srcOrd="2" destOrd="0" presId="urn:microsoft.com/office/officeart/2005/8/layout/gear1"/>
    <dgm:cxn modelId="{EE3E5940-62E7-42F4-BD97-5C563206D6FB}" type="presParOf" srcId="{0331C779-13BA-4FCB-97CE-5C5366043627}" destId="{70E249A8-8BC9-477D-BC17-BA4293BA44A2}" srcOrd="3" destOrd="0" presId="urn:microsoft.com/office/officeart/2005/8/layout/gear1"/>
    <dgm:cxn modelId="{904C51B8-2F05-4192-A34C-490B6F0ECD6F}" type="presParOf" srcId="{0331C779-13BA-4FCB-97CE-5C5366043627}" destId="{1744EEA0-55B2-49C7-B5D4-8413361EE181}" srcOrd="4" destOrd="0" presId="urn:microsoft.com/office/officeart/2005/8/layout/gear1"/>
    <dgm:cxn modelId="{FB804056-4A0D-41FF-99BB-C7D5493B72D7}" type="presParOf" srcId="{0331C779-13BA-4FCB-97CE-5C5366043627}" destId="{B46CDBA8-D2C0-4B93-ABA9-193B4CA9E58B}" srcOrd="5" destOrd="0" presId="urn:microsoft.com/office/officeart/2005/8/layout/gear1"/>
    <dgm:cxn modelId="{B724A6E8-C8B4-43BE-A2C5-2CF9DD01E218}" type="presParOf" srcId="{0331C779-13BA-4FCB-97CE-5C5366043627}" destId="{6A137FBE-E032-4C1A-940A-8EDDBE10C47E}" srcOrd="6" destOrd="0" presId="urn:microsoft.com/office/officeart/2005/8/layout/gear1"/>
    <dgm:cxn modelId="{4DECE54D-85B7-4CE0-A9DB-C6DF9BDAFC7A}" type="presParOf" srcId="{0331C779-13BA-4FCB-97CE-5C5366043627}" destId="{CF323E56-58D4-4F87-96F0-9BE7356EB95B}" srcOrd="7" destOrd="0" presId="urn:microsoft.com/office/officeart/2005/8/layout/gear1"/>
    <dgm:cxn modelId="{DC5D4CD5-18D6-43CF-BA03-5EDCEDCC2318}" type="presParOf" srcId="{0331C779-13BA-4FCB-97CE-5C5366043627}" destId="{7737E26F-CC42-4722-9015-70940CA82D00}" srcOrd="8" destOrd="0" presId="urn:microsoft.com/office/officeart/2005/8/layout/gear1"/>
    <dgm:cxn modelId="{6758EC3A-58A8-4AB1-AB2B-44DFC808F0F6}" type="presParOf" srcId="{0331C779-13BA-4FCB-97CE-5C5366043627}" destId="{91D2D923-A4A2-47B4-8A3E-9473FFE0464C}" srcOrd="9" destOrd="0" presId="urn:microsoft.com/office/officeart/2005/8/layout/gear1"/>
    <dgm:cxn modelId="{B014B600-B171-4959-B943-4122FF0FF85E}" type="presParOf" srcId="{0331C779-13BA-4FCB-97CE-5C5366043627}" destId="{947736ED-ED64-461E-9C76-482156309B56}" srcOrd="10" destOrd="0" presId="urn:microsoft.com/office/officeart/2005/8/layout/gear1"/>
    <dgm:cxn modelId="{A3E42EEF-269E-43DA-B8BE-410E539F002F}" type="presParOf" srcId="{0331C779-13BA-4FCB-97CE-5C5366043627}" destId="{B152FC68-85D3-4D2F-ABFF-854A3EF16918}" srcOrd="11" destOrd="0" presId="urn:microsoft.com/office/officeart/2005/8/layout/gear1"/>
    <dgm:cxn modelId="{5E0252E8-2961-45CF-9731-0F4B1F7807C1}" type="presParOf" srcId="{0331C779-13BA-4FCB-97CE-5C5366043627}" destId="{417B29C4-27CE-4B13-8533-6B5958F0BAAA}" srcOrd="12" destOrd="0" presId="urn:microsoft.com/office/officeart/2005/8/layout/gear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DD42F0B-BC9E-4F93-9477-3B1B3B4A2C55}" type="doc">
      <dgm:prSet loTypeId="urn:microsoft.com/office/officeart/2005/8/layout/matrix3" loCatId="matrix" qsTypeId="urn:microsoft.com/office/officeart/2005/8/quickstyle/simple5" qsCatId="simple" csTypeId="urn:microsoft.com/office/officeart/2005/8/colors/colorful1" csCatId="colorful" phldr="1"/>
      <dgm:spPr/>
      <dgm:t>
        <a:bodyPr/>
        <a:lstStyle/>
        <a:p>
          <a:endParaRPr lang="pl-PL"/>
        </a:p>
      </dgm:t>
    </dgm:pt>
    <dgm:pt modelId="{71239F5F-45B7-4E15-A2A5-D2B19E2E7ED2}">
      <dgm:prSet phldrT="[Tekst]" custT="1">
        <dgm:style>
          <a:lnRef idx="0">
            <a:scrgbClr r="0" g="0" b="0"/>
          </a:lnRef>
          <a:fillRef idx="0">
            <a:scrgbClr r="0" g="0" b="0"/>
          </a:fillRef>
          <a:effectRef idx="0">
            <a:scrgbClr r="0" g="0" b="0"/>
          </a:effectRef>
          <a:fontRef idx="minor">
            <a:schemeClr val="lt1"/>
          </a:fontRef>
        </dgm:style>
      </dgm:prSet>
      <dgm:spPr>
        <a:solidFill>
          <a:srgbClr val="0070C0"/>
        </a:solidFill>
        <a:ln>
          <a:noFill/>
        </a:ln>
      </dgm:spPr>
      <dgm:t>
        <a:bodyPr/>
        <a:lstStyle/>
        <a:p>
          <a:pPr algn="ctr">
            <a:lnSpc>
              <a:spcPct val="100000"/>
            </a:lnSpc>
          </a:pPr>
          <a:r>
            <a:rPr lang="pl-PL" sz="1000" dirty="0" smtClean="0">
              <a:latin typeface="Arial Narrow" panose="020B0606020202030204" pitchFamily="34" charset="0"/>
            </a:rPr>
            <a:t>wzrost efektywności energetycznej o </a:t>
          </a:r>
          <a:r>
            <a:rPr lang="pl-PL" sz="1000" b="0">
              <a:latin typeface="Arial Narrow" panose="020B0606020202030204" pitchFamily="34" charset="0"/>
            </a:rPr>
            <a:t>23% </a:t>
          </a:r>
          <a:br>
            <a:rPr lang="pl-PL" sz="1000" b="0">
              <a:latin typeface="Arial Narrow" panose="020B0606020202030204" pitchFamily="34" charset="0"/>
            </a:rPr>
          </a:br>
          <a:r>
            <a:rPr lang="pl-PL" sz="1000" b="0">
              <a:latin typeface="Arial Narrow" panose="020B0606020202030204" pitchFamily="34" charset="0"/>
            </a:rPr>
            <a:t>do 2030 r. </a:t>
          </a:r>
          <a:br>
            <a:rPr lang="pl-PL" sz="1000" b="0">
              <a:latin typeface="Arial Narrow" panose="020B0606020202030204" pitchFamily="34" charset="0"/>
            </a:rPr>
          </a:br>
          <a:r>
            <a:rPr lang="pl-PL" sz="1000" b="0" i="1">
              <a:latin typeface="Arial Narrow" panose="020B0606020202030204" pitchFamily="34" charset="0"/>
            </a:rPr>
            <a:t>(w stosunku do prognoz zużycia energii pierwotnej z 2007 r.</a:t>
          </a:r>
          <a:r>
            <a:rPr lang="pl-PL" sz="1000" b="0" i="1" dirty="0" smtClean="0">
              <a:latin typeface="Arial Narrow" panose="020B0606020202030204" pitchFamily="34" charset="0"/>
            </a:rPr>
            <a:t>)</a:t>
          </a:r>
        </a:p>
      </dgm:t>
    </dgm:pt>
    <dgm:pt modelId="{60828B74-CC02-43B0-BCC3-65F3B210BC52}" type="parTrans" cxnId="{5005C619-85DE-4C84-8514-3B45B8E67E4D}">
      <dgm:prSet/>
      <dgm:spPr/>
      <dgm:t>
        <a:bodyPr/>
        <a:lstStyle/>
        <a:p>
          <a:endParaRPr lang="pl-PL" sz="1100"/>
        </a:p>
      </dgm:t>
    </dgm:pt>
    <dgm:pt modelId="{CDF69EA8-59B9-4E05-AE5D-376623C1557F}" type="sibTrans" cxnId="{5005C619-85DE-4C84-8514-3B45B8E67E4D}">
      <dgm:prSet/>
      <dgm:spPr/>
      <dgm:t>
        <a:bodyPr/>
        <a:lstStyle/>
        <a:p>
          <a:endParaRPr lang="pl-PL" sz="1100"/>
        </a:p>
      </dgm:t>
    </dgm:pt>
    <dgm:pt modelId="{73D9C360-0303-4A18-A1DE-6EF4C631D62F}">
      <dgm:prSet phldrT="[Tekst]" custT="1"/>
      <dgm:spPr>
        <a:solidFill>
          <a:schemeClr val="accent4"/>
        </a:solidFill>
      </dgm:spPr>
      <dgm:t>
        <a:bodyPr/>
        <a:lstStyle/>
        <a:p>
          <a:pPr algn="ctr"/>
          <a:r>
            <a:rPr lang="pl-PL" sz="1000" dirty="0" smtClean="0">
              <a:solidFill>
                <a:sysClr val="windowText" lastClr="000000"/>
              </a:solidFill>
              <a:latin typeface="Arial Narrow" panose="020B0606020202030204" pitchFamily="34" charset="0"/>
            </a:rPr>
            <a:t>wdrożenie energetyki jądrowej </a:t>
          </a:r>
          <a:br>
            <a:rPr lang="pl-PL" sz="1000" dirty="0" smtClean="0">
              <a:solidFill>
                <a:sysClr val="windowText" lastClr="000000"/>
              </a:solidFill>
              <a:latin typeface="Arial Narrow" panose="020B0606020202030204" pitchFamily="34" charset="0"/>
            </a:rPr>
          </a:br>
          <a:r>
            <a:rPr lang="pl-PL" sz="1000" dirty="0" smtClean="0">
              <a:solidFill>
                <a:sysClr val="windowText" lastClr="000000"/>
              </a:solidFill>
              <a:latin typeface="Arial Narrow" panose="020B0606020202030204" pitchFamily="34" charset="0"/>
            </a:rPr>
            <a:t>w 2033 r.</a:t>
          </a:r>
        </a:p>
      </dgm:t>
    </dgm:pt>
    <dgm:pt modelId="{94484541-F56A-4721-B215-495B9729E80B}" type="parTrans" cxnId="{A78D3A1E-9DE1-4B28-AD7F-21A5290197E5}">
      <dgm:prSet/>
      <dgm:spPr/>
      <dgm:t>
        <a:bodyPr/>
        <a:lstStyle/>
        <a:p>
          <a:endParaRPr lang="pl-PL" sz="1100"/>
        </a:p>
      </dgm:t>
    </dgm:pt>
    <dgm:pt modelId="{3ED739DA-0C17-4B70-A7C3-C54D4B075173}" type="sibTrans" cxnId="{A78D3A1E-9DE1-4B28-AD7F-21A5290197E5}">
      <dgm:prSet/>
      <dgm:spPr/>
      <dgm:t>
        <a:bodyPr/>
        <a:lstStyle/>
        <a:p>
          <a:endParaRPr lang="pl-PL" sz="1100"/>
        </a:p>
      </dgm:t>
    </dgm:pt>
    <dgm:pt modelId="{A38CFFD8-52A5-4FE4-9944-9A0FAC2352AC}">
      <dgm:prSet phldrT="[Tekst]" custT="1"/>
      <dgm:spPr>
        <a:solidFill>
          <a:srgbClr val="92D050"/>
        </a:solidFill>
      </dgm:spPr>
      <dgm:t>
        <a:bodyPr/>
        <a:lstStyle/>
        <a:p>
          <a:pPr algn="ctr"/>
          <a:r>
            <a:rPr lang="pl-PL" sz="1000" dirty="0" smtClean="0">
              <a:solidFill>
                <a:schemeClr val="bg1"/>
              </a:solidFill>
              <a:latin typeface="Arial Narrow" panose="020B0606020202030204" pitchFamily="34" charset="0"/>
            </a:rPr>
            <a:t>21-23%* OZE </a:t>
          </a:r>
          <a:br>
            <a:rPr lang="pl-PL" sz="1000" dirty="0" smtClean="0">
              <a:solidFill>
                <a:schemeClr val="bg1"/>
              </a:solidFill>
              <a:latin typeface="Arial Narrow" panose="020B0606020202030204" pitchFamily="34" charset="0"/>
            </a:rPr>
          </a:br>
          <a:r>
            <a:rPr lang="pl-PL" sz="1000" dirty="0" smtClean="0">
              <a:solidFill>
                <a:schemeClr val="bg1"/>
              </a:solidFill>
              <a:latin typeface="Arial Narrow" panose="020B0606020202030204" pitchFamily="34" charset="0"/>
            </a:rPr>
            <a:t>w finalnym zużyciu energii brutto</a:t>
          </a:r>
          <a:br>
            <a:rPr lang="pl-PL" sz="1000" dirty="0" smtClean="0">
              <a:solidFill>
                <a:schemeClr val="bg1"/>
              </a:solidFill>
              <a:latin typeface="Arial Narrow" panose="020B0606020202030204" pitchFamily="34" charset="0"/>
            </a:rPr>
          </a:br>
          <a:r>
            <a:rPr lang="pl-PL" sz="1000" dirty="0" smtClean="0">
              <a:solidFill>
                <a:schemeClr val="bg1"/>
              </a:solidFill>
              <a:latin typeface="Arial Narrow" panose="020B0606020202030204" pitchFamily="34" charset="0"/>
            </a:rPr>
            <a:t>w 2030 r.</a:t>
          </a:r>
          <a:endParaRPr lang="pl-PL" sz="1000" dirty="0">
            <a:solidFill>
              <a:schemeClr val="bg1"/>
            </a:solidFill>
            <a:latin typeface="Arial Narrow" panose="020B0606020202030204" pitchFamily="34" charset="0"/>
          </a:endParaRPr>
        </a:p>
      </dgm:t>
    </dgm:pt>
    <dgm:pt modelId="{F4F7B084-1178-48E8-948F-1B9618A3714D}" type="parTrans" cxnId="{0C993AC8-CE99-4857-B714-DBC41578718E}">
      <dgm:prSet/>
      <dgm:spPr/>
      <dgm:t>
        <a:bodyPr/>
        <a:lstStyle/>
        <a:p>
          <a:endParaRPr lang="pl-PL" sz="1100"/>
        </a:p>
      </dgm:t>
    </dgm:pt>
    <dgm:pt modelId="{49183DC3-DD0E-44D6-A8B2-DEBD919ECE8D}" type="sibTrans" cxnId="{0C993AC8-CE99-4857-B714-DBC41578718E}">
      <dgm:prSet/>
      <dgm:spPr/>
      <dgm:t>
        <a:bodyPr/>
        <a:lstStyle/>
        <a:p>
          <a:endParaRPr lang="pl-PL" sz="1100"/>
        </a:p>
      </dgm:t>
    </dgm:pt>
    <dgm:pt modelId="{3E4127C4-1AEF-4E70-B072-C4AF041372AA}">
      <dgm:prSet phldrT="[Tekst]" custT="1"/>
      <dgm:spPr>
        <a:solidFill>
          <a:srgbClr val="00B0F0"/>
        </a:solidFill>
      </dgm:spPr>
      <dgm:t>
        <a:bodyPr/>
        <a:lstStyle/>
        <a:p>
          <a:pPr algn="ctr"/>
          <a:r>
            <a:rPr lang="pl-PL" sz="1000" smtClean="0">
              <a:solidFill>
                <a:sysClr val="windowText" lastClr="000000"/>
              </a:solidFill>
              <a:latin typeface="Arial Narrow" panose="020B0606020202030204" pitchFamily="34" charset="0"/>
            </a:rPr>
            <a:t>56-60% </a:t>
          </a:r>
          <a:r>
            <a:rPr lang="pl-PL" sz="1000" dirty="0" err="1" smtClean="0">
              <a:solidFill>
                <a:sysClr val="windowText" lastClr="000000"/>
              </a:solidFill>
              <a:latin typeface="Arial Narrow" panose="020B0606020202030204" pitchFamily="34" charset="0"/>
            </a:rPr>
            <a:t>węgla</a:t>
          </a:r>
          <a:r>
            <a:rPr lang="pl-PL" sz="1000" dirty="0" smtClean="0">
              <a:solidFill>
                <a:sysClr val="windowText" lastClr="000000"/>
              </a:solidFill>
              <a:latin typeface="Arial Narrow" panose="020B0606020202030204" pitchFamily="34" charset="0"/>
            </a:rPr>
            <a:t> </a:t>
          </a:r>
          <a:br>
            <a:rPr lang="pl-PL" sz="1000" dirty="0" smtClean="0">
              <a:solidFill>
                <a:sysClr val="windowText" lastClr="000000"/>
              </a:solidFill>
              <a:latin typeface="Arial Narrow" panose="020B0606020202030204" pitchFamily="34" charset="0"/>
            </a:rPr>
          </a:br>
          <a:r>
            <a:rPr lang="pl-PL" sz="1000" dirty="0" smtClean="0">
              <a:solidFill>
                <a:sysClr val="windowText" lastClr="000000"/>
              </a:solidFill>
              <a:latin typeface="Arial Narrow" panose="020B0606020202030204" pitchFamily="34" charset="0"/>
            </a:rPr>
            <a:t>w wytwarzaniu energii elektrycznej </a:t>
          </a:r>
          <a:br>
            <a:rPr lang="pl-PL" sz="1000" dirty="0" smtClean="0">
              <a:solidFill>
                <a:sysClr val="windowText" lastClr="000000"/>
              </a:solidFill>
              <a:latin typeface="Arial Narrow" panose="020B0606020202030204" pitchFamily="34" charset="0"/>
            </a:rPr>
          </a:br>
          <a:r>
            <a:rPr lang="pl-PL" sz="1000" dirty="0" smtClean="0">
              <a:solidFill>
                <a:sysClr val="windowText" lastClr="000000"/>
              </a:solidFill>
              <a:latin typeface="Arial Narrow" panose="020B0606020202030204" pitchFamily="34" charset="0"/>
            </a:rPr>
            <a:t>w 2030 r.</a:t>
          </a:r>
        </a:p>
      </dgm:t>
    </dgm:pt>
    <dgm:pt modelId="{35020A5C-2787-476B-A2B3-FCB70E284C7E}" type="parTrans" cxnId="{9D9D9289-C311-4731-ADD3-74B326765A31}">
      <dgm:prSet/>
      <dgm:spPr/>
      <dgm:t>
        <a:bodyPr/>
        <a:lstStyle/>
        <a:p>
          <a:endParaRPr lang="pl-PL" sz="1100"/>
        </a:p>
      </dgm:t>
    </dgm:pt>
    <dgm:pt modelId="{94D5C957-E24E-4D53-A698-396BE34E837F}" type="sibTrans" cxnId="{9D9D9289-C311-4731-ADD3-74B326765A31}">
      <dgm:prSet/>
      <dgm:spPr/>
      <dgm:t>
        <a:bodyPr/>
        <a:lstStyle/>
        <a:p>
          <a:endParaRPr lang="pl-PL" sz="1100"/>
        </a:p>
      </dgm:t>
    </dgm:pt>
    <dgm:pt modelId="{B835D569-7768-46CB-8B1B-87467E3CC0E8}" type="pres">
      <dgm:prSet presAssocID="{BDD42F0B-BC9E-4F93-9477-3B1B3B4A2C55}" presName="matrix" presStyleCnt="0">
        <dgm:presLayoutVars>
          <dgm:chMax val="1"/>
          <dgm:dir/>
          <dgm:resizeHandles val="exact"/>
        </dgm:presLayoutVars>
      </dgm:prSet>
      <dgm:spPr/>
      <dgm:t>
        <a:bodyPr/>
        <a:lstStyle/>
        <a:p>
          <a:endParaRPr lang="pl-PL"/>
        </a:p>
      </dgm:t>
    </dgm:pt>
    <dgm:pt modelId="{15C06FB8-D9BF-401D-9FB0-76D4C2F28F84}" type="pres">
      <dgm:prSet presAssocID="{BDD42F0B-BC9E-4F93-9477-3B1B3B4A2C55}" presName="diamond" presStyleLbl="bgShp" presStyleIdx="0" presStyleCnt="1"/>
      <dgm:spPr>
        <a:solidFill>
          <a:schemeClr val="bg1">
            <a:lumMod val="85000"/>
          </a:schemeClr>
        </a:solidFill>
      </dgm:spPr>
      <dgm:t>
        <a:bodyPr/>
        <a:lstStyle/>
        <a:p>
          <a:endParaRPr lang="pl-PL"/>
        </a:p>
      </dgm:t>
    </dgm:pt>
    <dgm:pt modelId="{CBDB0693-8CD8-48D8-918A-BDD8083D59E3}" type="pres">
      <dgm:prSet presAssocID="{BDD42F0B-BC9E-4F93-9477-3B1B3B4A2C55}" presName="quad1" presStyleLbl="node1" presStyleIdx="0" presStyleCnt="4" custScaleX="118771" custScaleY="97582" custLinFactX="9908" custLinFactY="12877" custLinFactNeighborX="100000" custLinFactNeighborY="100000">
        <dgm:presLayoutVars>
          <dgm:chMax val="0"/>
          <dgm:chPref val="0"/>
          <dgm:bulletEnabled val="1"/>
        </dgm:presLayoutVars>
      </dgm:prSet>
      <dgm:spPr/>
      <dgm:t>
        <a:bodyPr/>
        <a:lstStyle/>
        <a:p>
          <a:endParaRPr lang="pl-PL"/>
        </a:p>
      </dgm:t>
    </dgm:pt>
    <dgm:pt modelId="{C13E1464-0CCE-4E64-9E6B-2DEE06C74F33}" type="pres">
      <dgm:prSet presAssocID="{BDD42F0B-BC9E-4F93-9477-3B1B3B4A2C55}" presName="quad2" presStyleLbl="node1" presStyleIdx="1" presStyleCnt="4" custScaleX="70697" custScaleY="113115" custLinFactNeighborX="37154" custLinFactNeighborY="16594">
        <dgm:presLayoutVars>
          <dgm:chMax val="0"/>
          <dgm:chPref val="0"/>
          <dgm:bulletEnabled val="1"/>
        </dgm:presLayoutVars>
      </dgm:prSet>
      <dgm:spPr/>
      <dgm:t>
        <a:bodyPr/>
        <a:lstStyle/>
        <a:p>
          <a:endParaRPr lang="pl-PL"/>
        </a:p>
      </dgm:t>
    </dgm:pt>
    <dgm:pt modelId="{E1B9F154-6D14-4D3C-B39A-58E1745C8DE0}" type="pres">
      <dgm:prSet presAssocID="{BDD42F0B-BC9E-4F93-9477-3B1B3B4A2C55}" presName="quad3" presStyleLbl="node1" presStyleIdx="2" presStyleCnt="4" custScaleX="70697" custScaleY="113115" custLinFactNeighborX="69328" custLinFactNeighborY="-91222">
        <dgm:presLayoutVars>
          <dgm:chMax val="0"/>
          <dgm:chPref val="0"/>
          <dgm:bulletEnabled val="1"/>
        </dgm:presLayoutVars>
      </dgm:prSet>
      <dgm:spPr/>
      <dgm:t>
        <a:bodyPr/>
        <a:lstStyle/>
        <a:p>
          <a:endParaRPr lang="pl-PL"/>
        </a:p>
      </dgm:t>
    </dgm:pt>
    <dgm:pt modelId="{84DF9136-C8F7-4AC9-B37C-A0F3C2303992}" type="pres">
      <dgm:prSet presAssocID="{BDD42F0B-BC9E-4F93-9477-3B1B3B4A2C55}" presName="quad4" presStyleLbl="node1" presStyleIdx="3" presStyleCnt="4" custScaleX="76353" custScaleY="113115" custLinFactX="-17076" custLinFactNeighborX="-100000" custLinFactNeighborY="-92930">
        <dgm:presLayoutVars>
          <dgm:chMax val="0"/>
          <dgm:chPref val="0"/>
          <dgm:bulletEnabled val="1"/>
        </dgm:presLayoutVars>
      </dgm:prSet>
      <dgm:spPr/>
      <dgm:t>
        <a:bodyPr/>
        <a:lstStyle/>
        <a:p>
          <a:endParaRPr lang="pl-PL"/>
        </a:p>
      </dgm:t>
    </dgm:pt>
  </dgm:ptLst>
  <dgm:cxnLst>
    <dgm:cxn modelId="{0C993AC8-CE99-4857-B714-DBC41578718E}" srcId="{BDD42F0B-BC9E-4F93-9477-3B1B3B4A2C55}" destId="{A38CFFD8-52A5-4FE4-9944-9A0FAC2352AC}" srcOrd="2" destOrd="0" parTransId="{F4F7B084-1178-48E8-948F-1B9618A3714D}" sibTransId="{49183DC3-DD0E-44D6-A8B2-DEBD919ECE8D}"/>
    <dgm:cxn modelId="{9D9D9289-C311-4731-ADD3-74B326765A31}" srcId="{BDD42F0B-BC9E-4F93-9477-3B1B3B4A2C55}" destId="{3E4127C4-1AEF-4E70-B072-C4AF041372AA}" srcOrd="3" destOrd="0" parTransId="{35020A5C-2787-476B-A2B3-FCB70E284C7E}" sibTransId="{94D5C957-E24E-4D53-A698-396BE34E837F}"/>
    <dgm:cxn modelId="{5005C619-85DE-4C84-8514-3B45B8E67E4D}" srcId="{BDD42F0B-BC9E-4F93-9477-3B1B3B4A2C55}" destId="{71239F5F-45B7-4E15-A2A5-D2B19E2E7ED2}" srcOrd="0" destOrd="0" parTransId="{60828B74-CC02-43B0-BCC3-65F3B210BC52}" sibTransId="{CDF69EA8-59B9-4E05-AE5D-376623C1557F}"/>
    <dgm:cxn modelId="{5FEE70C8-296B-46D4-A383-BA38EFC23B62}" type="presOf" srcId="{A38CFFD8-52A5-4FE4-9944-9A0FAC2352AC}" destId="{E1B9F154-6D14-4D3C-B39A-58E1745C8DE0}" srcOrd="0" destOrd="0" presId="urn:microsoft.com/office/officeart/2005/8/layout/matrix3"/>
    <dgm:cxn modelId="{19A5A049-EA7F-4F8B-A852-052DEC898389}" type="presOf" srcId="{73D9C360-0303-4A18-A1DE-6EF4C631D62F}" destId="{C13E1464-0CCE-4E64-9E6B-2DEE06C74F33}" srcOrd="0" destOrd="0" presId="urn:microsoft.com/office/officeart/2005/8/layout/matrix3"/>
    <dgm:cxn modelId="{0DFAECE1-A339-402D-8D18-367C381B6610}" type="presOf" srcId="{71239F5F-45B7-4E15-A2A5-D2B19E2E7ED2}" destId="{CBDB0693-8CD8-48D8-918A-BDD8083D59E3}" srcOrd="0" destOrd="0" presId="urn:microsoft.com/office/officeart/2005/8/layout/matrix3"/>
    <dgm:cxn modelId="{199A3BC4-0171-4ECC-9766-E6B52589FB91}" type="presOf" srcId="{3E4127C4-1AEF-4E70-B072-C4AF041372AA}" destId="{84DF9136-C8F7-4AC9-B37C-A0F3C2303992}" srcOrd="0" destOrd="0" presId="urn:microsoft.com/office/officeart/2005/8/layout/matrix3"/>
    <dgm:cxn modelId="{0B3973A8-2A79-49F2-9564-62F8F5EE1BA7}" type="presOf" srcId="{BDD42F0B-BC9E-4F93-9477-3B1B3B4A2C55}" destId="{B835D569-7768-46CB-8B1B-87467E3CC0E8}" srcOrd="0" destOrd="0" presId="urn:microsoft.com/office/officeart/2005/8/layout/matrix3"/>
    <dgm:cxn modelId="{A78D3A1E-9DE1-4B28-AD7F-21A5290197E5}" srcId="{BDD42F0B-BC9E-4F93-9477-3B1B3B4A2C55}" destId="{73D9C360-0303-4A18-A1DE-6EF4C631D62F}" srcOrd="1" destOrd="0" parTransId="{94484541-F56A-4721-B215-495B9729E80B}" sibTransId="{3ED739DA-0C17-4B70-A7C3-C54D4B075173}"/>
    <dgm:cxn modelId="{A3EBAD4E-435A-4D48-8553-25BCD1F7325B}" type="presParOf" srcId="{B835D569-7768-46CB-8B1B-87467E3CC0E8}" destId="{15C06FB8-D9BF-401D-9FB0-76D4C2F28F84}" srcOrd="0" destOrd="0" presId="urn:microsoft.com/office/officeart/2005/8/layout/matrix3"/>
    <dgm:cxn modelId="{69296CEB-C106-4CE3-BBD4-EE07A5054E5E}" type="presParOf" srcId="{B835D569-7768-46CB-8B1B-87467E3CC0E8}" destId="{CBDB0693-8CD8-48D8-918A-BDD8083D59E3}" srcOrd="1" destOrd="0" presId="urn:microsoft.com/office/officeart/2005/8/layout/matrix3"/>
    <dgm:cxn modelId="{C587B167-EABA-4D7C-905A-E12338264A4C}" type="presParOf" srcId="{B835D569-7768-46CB-8B1B-87467E3CC0E8}" destId="{C13E1464-0CCE-4E64-9E6B-2DEE06C74F33}" srcOrd="2" destOrd="0" presId="urn:microsoft.com/office/officeart/2005/8/layout/matrix3"/>
    <dgm:cxn modelId="{0DB34836-C97D-4483-9FDF-B1B38A7EA458}" type="presParOf" srcId="{B835D569-7768-46CB-8B1B-87467E3CC0E8}" destId="{E1B9F154-6D14-4D3C-B39A-58E1745C8DE0}" srcOrd="3" destOrd="0" presId="urn:microsoft.com/office/officeart/2005/8/layout/matrix3"/>
    <dgm:cxn modelId="{9B700A82-3E1F-4FEB-B743-7266452F1BEB}" type="presParOf" srcId="{B835D569-7768-46CB-8B1B-87467E3CC0E8}" destId="{84DF9136-C8F7-4AC9-B37C-A0F3C2303992}" srcOrd="4" destOrd="0" presId="urn:microsoft.com/office/officeart/2005/8/layout/matrix3"/>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5F4626-FBA2-403A-8807-3876A490A397}">
      <dsp:nvSpPr>
        <dsp:cNvPr id="0" name=""/>
        <dsp:cNvSpPr/>
      </dsp:nvSpPr>
      <dsp:spPr>
        <a:xfrm>
          <a:off x="2812" y="196259"/>
          <a:ext cx="1046380" cy="418552"/>
        </a:xfrm>
        <a:prstGeom prst="chevron">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pl-PL" sz="800" kern="1200"/>
            <a:t>pozyskanie surowców</a:t>
          </a:r>
        </a:p>
      </dsp:txBody>
      <dsp:txXfrm>
        <a:off x="212088" y="196259"/>
        <a:ext cx="627828" cy="418552"/>
      </dsp:txXfrm>
    </dsp:sp>
    <dsp:sp modelId="{84593D56-6B18-4D36-8ED5-4115183B3988}">
      <dsp:nvSpPr>
        <dsp:cNvPr id="0" name=""/>
        <dsp:cNvSpPr/>
      </dsp:nvSpPr>
      <dsp:spPr>
        <a:xfrm>
          <a:off x="944555" y="196259"/>
          <a:ext cx="1046380" cy="418552"/>
        </a:xfrm>
        <a:prstGeom prst="chevron">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pl-PL" sz="800" kern="1200"/>
            <a:t>wytwarzanie energii</a:t>
          </a:r>
        </a:p>
      </dsp:txBody>
      <dsp:txXfrm>
        <a:off x="1153831" y="196259"/>
        <a:ext cx="627828" cy="418552"/>
      </dsp:txXfrm>
    </dsp:sp>
    <dsp:sp modelId="{B9649251-B128-4D15-A1D2-E3CE290BF1DB}">
      <dsp:nvSpPr>
        <dsp:cNvPr id="0" name=""/>
        <dsp:cNvSpPr/>
      </dsp:nvSpPr>
      <dsp:spPr>
        <a:xfrm>
          <a:off x="1886298" y="196259"/>
          <a:ext cx="1046380" cy="418552"/>
        </a:xfrm>
        <a:prstGeom prst="chevron">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pl-PL" sz="800" kern="1200"/>
            <a:t>przesył energii</a:t>
          </a:r>
        </a:p>
      </dsp:txBody>
      <dsp:txXfrm>
        <a:off x="2095574" y="196259"/>
        <a:ext cx="627828" cy="418552"/>
      </dsp:txXfrm>
    </dsp:sp>
    <dsp:sp modelId="{E1DB140E-A274-421C-9B0B-8413F2186F26}">
      <dsp:nvSpPr>
        <dsp:cNvPr id="0" name=""/>
        <dsp:cNvSpPr/>
      </dsp:nvSpPr>
      <dsp:spPr>
        <a:xfrm>
          <a:off x="2828040" y="196259"/>
          <a:ext cx="1046380" cy="418552"/>
        </a:xfrm>
        <a:prstGeom prst="chevron">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pl-PL" sz="800" kern="1200"/>
            <a:t>dystrybucja energii</a:t>
          </a:r>
        </a:p>
      </dsp:txBody>
      <dsp:txXfrm>
        <a:off x="3037316" y="196259"/>
        <a:ext cx="627828" cy="418552"/>
      </dsp:txXfrm>
    </dsp:sp>
    <dsp:sp modelId="{ED9E64EE-E8E5-4F60-864A-67B6A1D95A5C}">
      <dsp:nvSpPr>
        <dsp:cNvPr id="0" name=""/>
        <dsp:cNvSpPr/>
      </dsp:nvSpPr>
      <dsp:spPr>
        <a:xfrm>
          <a:off x="3769783" y="196259"/>
          <a:ext cx="1046380" cy="418552"/>
        </a:xfrm>
        <a:prstGeom prst="chevron">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pl-PL" sz="800" kern="1200"/>
            <a:t>obrót (sprzedaż)</a:t>
          </a:r>
        </a:p>
      </dsp:txBody>
      <dsp:txXfrm>
        <a:off x="3979059" y="196259"/>
        <a:ext cx="627828" cy="418552"/>
      </dsp:txXfrm>
    </dsp:sp>
    <dsp:sp modelId="{8467048F-73E2-44A3-B9B9-65D6AFF91D88}">
      <dsp:nvSpPr>
        <dsp:cNvPr id="0" name=""/>
        <dsp:cNvSpPr/>
      </dsp:nvSpPr>
      <dsp:spPr>
        <a:xfrm>
          <a:off x="4711526" y="196259"/>
          <a:ext cx="1046380" cy="418552"/>
        </a:xfrm>
        <a:prstGeom prst="chevron">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pl-PL" sz="800" kern="1200"/>
            <a:t>zużycie końcowe</a:t>
          </a:r>
        </a:p>
      </dsp:txBody>
      <dsp:txXfrm>
        <a:off x="4920802" y="196259"/>
        <a:ext cx="627828" cy="41855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8E93BC-8354-4C35-B5A9-E8E4F2297074}">
      <dsp:nvSpPr>
        <dsp:cNvPr id="0" name=""/>
        <dsp:cNvSpPr/>
      </dsp:nvSpPr>
      <dsp:spPr>
        <a:xfrm rot="180000">
          <a:off x="383668" y="291664"/>
          <a:ext cx="1666827" cy="1666827"/>
        </a:xfrm>
        <a:prstGeom prst="gear9">
          <a:avLst/>
        </a:prstGeom>
        <a:solidFill>
          <a:srgbClr val="FFC00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8260" tIns="48260" rIns="48260" bIns="48260" numCol="1" spcCol="1270" anchor="ctr" anchorCtr="0">
          <a:noAutofit/>
        </a:bodyPr>
        <a:lstStyle/>
        <a:p>
          <a:pPr lvl="0" algn="ctr" defTabSz="1689100">
            <a:lnSpc>
              <a:spcPct val="90000"/>
            </a:lnSpc>
            <a:spcBef>
              <a:spcPct val="0"/>
            </a:spcBef>
            <a:spcAft>
              <a:spcPct val="35000"/>
            </a:spcAft>
          </a:pPr>
          <a:r>
            <a:rPr lang="pl-PL" sz="3800" b="1" kern="1200" smtClean="0">
              <a:latin typeface="Arial Narrow"/>
              <a:ea typeface="+mn-ea"/>
              <a:cs typeface="+mn-cs"/>
            </a:rPr>
            <a:t> </a:t>
          </a:r>
          <a:endParaRPr lang="pl-PL" sz="3800" b="1" kern="1200" dirty="0">
            <a:latin typeface="Arial Narrow"/>
            <a:ea typeface="+mn-ea"/>
            <a:cs typeface="+mn-cs"/>
          </a:endParaRPr>
        </a:p>
      </dsp:txBody>
      <dsp:txXfrm>
        <a:off x="719537" y="682130"/>
        <a:ext cx="996615" cy="856784"/>
      </dsp:txXfrm>
    </dsp:sp>
    <dsp:sp modelId="{70E249A8-8BC9-477D-BC17-BA4293BA44A2}">
      <dsp:nvSpPr>
        <dsp:cNvPr id="0" name=""/>
        <dsp:cNvSpPr/>
      </dsp:nvSpPr>
      <dsp:spPr>
        <a:xfrm rot="21360000">
          <a:off x="1921275" y="873454"/>
          <a:ext cx="1212238" cy="1212238"/>
        </a:xfrm>
        <a:prstGeom prst="gear6">
          <a:avLst/>
        </a:prstGeom>
        <a:solidFill>
          <a:srgbClr val="00B0F0"/>
        </a:solidFill>
        <a:ln>
          <a:noFill/>
        </a:ln>
        <a:effectLst>
          <a:outerShdw blurRad="57150" dist="19050" dir="5400000" algn="ctr" rotWithShape="0">
            <a:srgbClr val="000000">
              <a:alpha val="63000"/>
            </a:srgbClr>
          </a:outerShdw>
        </a:effectLst>
        <a:scene3d>
          <a:camera prst="orthographicFront">
            <a:rot lat="0" lon="0" rev="300000"/>
          </a:camera>
          <a:lightRig rig="threePt" dir="t"/>
        </a:scene3d>
      </dsp:spPr>
      <dsp:style>
        <a:lnRef idx="0">
          <a:scrgbClr r="0" g="0" b="0"/>
        </a:lnRef>
        <a:fillRef idx="3">
          <a:scrgbClr r="0" g="0" b="0"/>
        </a:fillRef>
        <a:effectRef idx="3">
          <a:scrgbClr r="0" g="0" b="0"/>
        </a:effectRef>
        <a:fontRef idx="minor">
          <a:schemeClr val="lt1"/>
        </a:fontRef>
      </dsp:style>
      <dsp:txBody>
        <a:bodyPr spcFirstLastPara="0" vert="horz" wrap="square" lIns="48260" tIns="48260" rIns="48260" bIns="48260" numCol="1" spcCol="1270" anchor="ctr" anchorCtr="0">
          <a:noAutofit/>
        </a:bodyPr>
        <a:lstStyle/>
        <a:p>
          <a:pPr lvl="0" algn="ctr" defTabSz="1689100">
            <a:lnSpc>
              <a:spcPct val="90000"/>
            </a:lnSpc>
            <a:spcBef>
              <a:spcPct val="0"/>
            </a:spcBef>
            <a:spcAft>
              <a:spcPct val="35000"/>
            </a:spcAft>
          </a:pPr>
          <a:r>
            <a:rPr lang="pl-PL" sz="3800" kern="1200" smtClean="0">
              <a:latin typeface="Arial Narrow"/>
              <a:ea typeface="+mn-ea"/>
              <a:cs typeface="+mn-cs"/>
            </a:rPr>
            <a:t> </a:t>
          </a:r>
          <a:endParaRPr lang="pl-PL" sz="3800" kern="1200" dirty="0">
            <a:latin typeface="Arial Narrow"/>
            <a:ea typeface="+mn-ea"/>
            <a:cs typeface="+mn-cs"/>
          </a:endParaRPr>
        </a:p>
      </dsp:txBody>
      <dsp:txXfrm>
        <a:off x="2226460" y="1180483"/>
        <a:ext cx="601868" cy="598180"/>
      </dsp:txXfrm>
    </dsp:sp>
    <dsp:sp modelId="{6A137FBE-E032-4C1A-940A-8EDDBE10C47E}">
      <dsp:nvSpPr>
        <dsp:cNvPr id="0" name=""/>
        <dsp:cNvSpPr/>
      </dsp:nvSpPr>
      <dsp:spPr>
        <a:xfrm rot="20520000">
          <a:off x="1285722" y="1748442"/>
          <a:ext cx="1187746" cy="1187746"/>
        </a:xfrm>
        <a:prstGeom prst="gear6">
          <a:avLst/>
        </a:prstGeom>
        <a:solidFill>
          <a:srgbClr val="92D050"/>
        </a:solidFill>
        <a:ln>
          <a:noFill/>
        </a:ln>
        <a:effectLst>
          <a:outerShdw blurRad="57150" dist="19050" dir="5400000" algn="ctr" rotWithShape="0">
            <a:srgbClr val="000000">
              <a:alpha val="63000"/>
            </a:srgbClr>
          </a:outerShdw>
        </a:effectLst>
        <a:scene3d>
          <a:camera prst="orthographicFront">
            <a:rot lat="0" lon="0" rev="21299999"/>
          </a:camera>
          <a:lightRig rig="threePt" dir="t"/>
        </a:scene3d>
      </dsp:spPr>
      <dsp:style>
        <a:lnRef idx="0">
          <a:scrgbClr r="0" g="0" b="0"/>
        </a:lnRef>
        <a:fillRef idx="3">
          <a:scrgbClr r="0" g="0" b="0"/>
        </a:fillRef>
        <a:effectRef idx="3">
          <a:scrgbClr r="0" g="0" b="0"/>
        </a:effectRef>
        <a:fontRef idx="minor">
          <a:schemeClr val="lt1"/>
        </a:fontRef>
      </dsp:style>
      <dsp:txBody>
        <a:bodyPr spcFirstLastPara="0" vert="horz" wrap="square" lIns="48260" tIns="48260" rIns="48260" bIns="48260" numCol="1" spcCol="1270" anchor="ctr" anchorCtr="0">
          <a:noAutofit/>
        </a:bodyPr>
        <a:lstStyle/>
        <a:p>
          <a:pPr lvl="0" algn="ctr" defTabSz="1689100">
            <a:lnSpc>
              <a:spcPct val="90000"/>
            </a:lnSpc>
            <a:spcBef>
              <a:spcPct val="0"/>
            </a:spcBef>
            <a:spcAft>
              <a:spcPct val="35000"/>
            </a:spcAft>
          </a:pPr>
          <a:r>
            <a:rPr lang="pl-PL" sz="3800" kern="1200" smtClean="0">
              <a:latin typeface="Arial Narrow"/>
              <a:ea typeface="+mn-ea"/>
              <a:cs typeface="+mn-cs"/>
            </a:rPr>
            <a:t> </a:t>
          </a:r>
          <a:endParaRPr lang="pl-PL" sz="3800" kern="1200" dirty="0">
            <a:latin typeface="Arial Narrow"/>
            <a:ea typeface="+mn-ea"/>
            <a:cs typeface="+mn-cs"/>
          </a:endParaRPr>
        </a:p>
      </dsp:txBody>
      <dsp:txXfrm rot="900000">
        <a:off x="1546230" y="2008950"/>
        <a:ext cx="666731" cy="666731"/>
      </dsp:txXfrm>
    </dsp:sp>
    <dsp:sp modelId="{947736ED-ED64-461E-9C76-482156309B56}">
      <dsp:nvSpPr>
        <dsp:cNvPr id="0" name=""/>
        <dsp:cNvSpPr/>
      </dsp:nvSpPr>
      <dsp:spPr>
        <a:xfrm rot="16200000">
          <a:off x="112537" y="-12571"/>
          <a:ext cx="2133539" cy="2133539"/>
        </a:xfrm>
        <a:prstGeom prst="circularArrow">
          <a:avLst>
            <a:gd name="adj1" fmla="val 4687"/>
            <a:gd name="adj2" fmla="val 299029"/>
            <a:gd name="adj3" fmla="val 2356053"/>
            <a:gd name="adj4" fmla="val 16264088"/>
            <a:gd name="adj5" fmla="val 5469"/>
          </a:avLst>
        </a:prstGeom>
        <a:no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152FC68-85D3-4D2F-ABFF-854A3EF16918}">
      <dsp:nvSpPr>
        <dsp:cNvPr id="0" name=""/>
        <dsp:cNvSpPr/>
      </dsp:nvSpPr>
      <dsp:spPr>
        <a:xfrm rot="11160000">
          <a:off x="1765110" y="706453"/>
          <a:ext cx="1550149" cy="1550149"/>
        </a:xfrm>
        <a:prstGeom prst="leftCircularArrow">
          <a:avLst>
            <a:gd name="adj1" fmla="val 6452"/>
            <a:gd name="adj2" fmla="val 429999"/>
            <a:gd name="adj3" fmla="val 10489124"/>
            <a:gd name="adj4" fmla="val 14837806"/>
            <a:gd name="adj5" fmla="val 7527"/>
          </a:avLst>
        </a:prstGeom>
        <a:no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417B29C4-27CE-4B13-8533-6B5958F0BAAA}">
      <dsp:nvSpPr>
        <dsp:cNvPr id="0" name=""/>
        <dsp:cNvSpPr/>
      </dsp:nvSpPr>
      <dsp:spPr>
        <a:xfrm rot="11220000">
          <a:off x="1056146" y="1494019"/>
          <a:ext cx="1671373" cy="1671373"/>
        </a:xfrm>
        <a:prstGeom prst="circularArrow">
          <a:avLst>
            <a:gd name="adj1" fmla="val 5984"/>
            <a:gd name="adj2" fmla="val 394124"/>
            <a:gd name="adj3" fmla="val 13313824"/>
            <a:gd name="adj4" fmla="val 10508221"/>
            <a:gd name="adj5" fmla="val 6981"/>
          </a:avLst>
        </a:prstGeom>
        <a:no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C06FB8-D9BF-401D-9FB0-76D4C2F28F84}">
      <dsp:nvSpPr>
        <dsp:cNvPr id="0" name=""/>
        <dsp:cNvSpPr/>
      </dsp:nvSpPr>
      <dsp:spPr>
        <a:xfrm>
          <a:off x="1155940" y="0"/>
          <a:ext cx="3036498" cy="3036498"/>
        </a:xfrm>
        <a:prstGeom prst="diamond">
          <a:avLst/>
        </a:prstGeom>
        <a:solidFill>
          <a:schemeClr val="bg1">
            <a:lumMod val="85000"/>
          </a:schemeClr>
        </a:solidFill>
        <a:ln>
          <a:noFill/>
        </a:ln>
        <a:effectLst/>
      </dsp:spPr>
      <dsp:style>
        <a:lnRef idx="0">
          <a:scrgbClr r="0" g="0" b="0"/>
        </a:lnRef>
        <a:fillRef idx="1">
          <a:scrgbClr r="0" g="0" b="0"/>
        </a:fillRef>
        <a:effectRef idx="2">
          <a:scrgbClr r="0" g="0" b="0"/>
        </a:effectRef>
        <a:fontRef idx="minor"/>
      </dsp:style>
    </dsp:sp>
    <dsp:sp modelId="{CBDB0693-8CD8-48D8-918A-BDD8083D59E3}">
      <dsp:nvSpPr>
        <dsp:cNvPr id="0" name=""/>
        <dsp:cNvSpPr/>
      </dsp:nvSpPr>
      <dsp:spPr>
        <a:xfrm>
          <a:off x="2634829" y="1625195"/>
          <a:ext cx="1406526" cy="1155599"/>
        </a:xfrm>
        <a:prstGeom prst="roundRect">
          <a:avLst/>
        </a:prstGeom>
        <a:solidFill>
          <a:srgbClr val="0070C0"/>
        </a:soli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100000"/>
            </a:lnSpc>
            <a:spcBef>
              <a:spcPct val="0"/>
            </a:spcBef>
            <a:spcAft>
              <a:spcPct val="35000"/>
            </a:spcAft>
          </a:pPr>
          <a:r>
            <a:rPr lang="pl-PL" sz="1000" kern="1200" dirty="0" smtClean="0">
              <a:latin typeface="Arial Narrow" panose="020B0606020202030204" pitchFamily="34" charset="0"/>
            </a:rPr>
            <a:t>wzrost efektywności energetycznej o </a:t>
          </a:r>
          <a:r>
            <a:rPr lang="pl-PL" sz="1000" b="0" kern="1200">
              <a:latin typeface="Arial Narrow" panose="020B0606020202030204" pitchFamily="34" charset="0"/>
            </a:rPr>
            <a:t>23% </a:t>
          </a:r>
          <a:br>
            <a:rPr lang="pl-PL" sz="1000" b="0" kern="1200">
              <a:latin typeface="Arial Narrow" panose="020B0606020202030204" pitchFamily="34" charset="0"/>
            </a:rPr>
          </a:br>
          <a:r>
            <a:rPr lang="pl-PL" sz="1000" b="0" kern="1200">
              <a:latin typeface="Arial Narrow" panose="020B0606020202030204" pitchFamily="34" charset="0"/>
            </a:rPr>
            <a:t>do 2030 r. </a:t>
          </a:r>
          <a:br>
            <a:rPr lang="pl-PL" sz="1000" b="0" kern="1200">
              <a:latin typeface="Arial Narrow" panose="020B0606020202030204" pitchFamily="34" charset="0"/>
            </a:rPr>
          </a:br>
          <a:r>
            <a:rPr lang="pl-PL" sz="1000" b="0" i="1" kern="1200">
              <a:latin typeface="Arial Narrow" panose="020B0606020202030204" pitchFamily="34" charset="0"/>
            </a:rPr>
            <a:t>(w stosunku do prognoz zużycia energii pierwotnej z 2007 r.</a:t>
          </a:r>
          <a:r>
            <a:rPr lang="pl-PL" sz="1000" b="0" i="1" kern="1200" dirty="0" smtClean="0">
              <a:latin typeface="Arial Narrow" panose="020B0606020202030204" pitchFamily="34" charset="0"/>
            </a:rPr>
            <a:t>)</a:t>
          </a:r>
        </a:p>
      </dsp:txBody>
      <dsp:txXfrm>
        <a:off x="2691241" y="1681607"/>
        <a:ext cx="1293702" cy="1042775"/>
      </dsp:txXfrm>
    </dsp:sp>
    <dsp:sp modelId="{C13E1464-0CCE-4E64-9E6B-2DEE06C74F33}">
      <dsp:nvSpPr>
        <dsp:cNvPr id="0" name=""/>
        <dsp:cNvSpPr/>
      </dsp:nvSpPr>
      <dsp:spPr>
        <a:xfrm>
          <a:off x="3159726" y="233814"/>
          <a:ext cx="837218" cy="1339546"/>
        </a:xfrm>
        <a:prstGeom prst="roundRect">
          <a:avLst/>
        </a:prstGeom>
        <a:solidFill>
          <a:schemeClr val="accent4"/>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l-PL" sz="1000" kern="1200" dirty="0" smtClean="0">
              <a:solidFill>
                <a:sysClr val="windowText" lastClr="000000"/>
              </a:solidFill>
              <a:latin typeface="Arial Narrow" panose="020B0606020202030204" pitchFamily="34" charset="0"/>
            </a:rPr>
            <a:t>wdrożenie energetyki jądrowej </a:t>
          </a:r>
          <a:br>
            <a:rPr lang="pl-PL" sz="1000" kern="1200" dirty="0" smtClean="0">
              <a:solidFill>
                <a:sysClr val="windowText" lastClr="000000"/>
              </a:solidFill>
              <a:latin typeface="Arial Narrow" panose="020B0606020202030204" pitchFamily="34" charset="0"/>
            </a:rPr>
          </a:br>
          <a:r>
            <a:rPr lang="pl-PL" sz="1000" kern="1200" dirty="0" smtClean="0">
              <a:solidFill>
                <a:sysClr val="windowText" lastClr="000000"/>
              </a:solidFill>
              <a:latin typeface="Arial Narrow" panose="020B0606020202030204" pitchFamily="34" charset="0"/>
            </a:rPr>
            <a:t>w 2033 r.</a:t>
          </a:r>
        </a:p>
      </dsp:txBody>
      <dsp:txXfrm>
        <a:off x="3200596" y="274684"/>
        <a:ext cx="755478" cy="1257806"/>
      </dsp:txXfrm>
    </dsp:sp>
    <dsp:sp modelId="{E1B9F154-6D14-4D3C-B39A-58E1745C8DE0}">
      <dsp:nvSpPr>
        <dsp:cNvPr id="0" name=""/>
        <dsp:cNvSpPr/>
      </dsp:nvSpPr>
      <dsp:spPr>
        <a:xfrm>
          <a:off x="2265413" y="232350"/>
          <a:ext cx="837218" cy="1339546"/>
        </a:xfrm>
        <a:prstGeom prst="roundRect">
          <a:avLst/>
        </a:prstGeom>
        <a:solidFill>
          <a:srgbClr val="92D05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l-PL" sz="1000" kern="1200" dirty="0" smtClean="0">
              <a:solidFill>
                <a:schemeClr val="bg1"/>
              </a:solidFill>
              <a:latin typeface="Arial Narrow" panose="020B0606020202030204" pitchFamily="34" charset="0"/>
            </a:rPr>
            <a:t>21-23%* OZE </a:t>
          </a:r>
          <a:br>
            <a:rPr lang="pl-PL" sz="1000" kern="1200" dirty="0" smtClean="0">
              <a:solidFill>
                <a:schemeClr val="bg1"/>
              </a:solidFill>
              <a:latin typeface="Arial Narrow" panose="020B0606020202030204" pitchFamily="34" charset="0"/>
            </a:rPr>
          </a:br>
          <a:r>
            <a:rPr lang="pl-PL" sz="1000" kern="1200" dirty="0" smtClean="0">
              <a:solidFill>
                <a:schemeClr val="bg1"/>
              </a:solidFill>
              <a:latin typeface="Arial Narrow" panose="020B0606020202030204" pitchFamily="34" charset="0"/>
            </a:rPr>
            <a:t>w finalnym zużyciu energii brutto</a:t>
          </a:r>
          <a:br>
            <a:rPr lang="pl-PL" sz="1000" kern="1200" dirty="0" smtClean="0">
              <a:solidFill>
                <a:schemeClr val="bg1"/>
              </a:solidFill>
              <a:latin typeface="Arial Narrow" panose="020B0606020202030204" pitchFamily="34" charset="0"/>
            </a:rPr>
          </a:br>
          <a:r>
            <a:rPr lang="pl-PL" sz="1000" kern="1200" dirty="0" smtClean="0">
              <a:solidFill>
                <a:schemeClr val="bg1"/>
              </a:solidFill>
              <a:latin typeface="Arial Narrow" panose="020B0606020202030204" pitchFamily="34" charset="0"/>
            </a:rPr>
            <a:t>w 2030 r.</a:t>
          </a:r>
          <a:endParaRPr lang="pl-PL" sz="1000" kern="1200" dirty="0">
            <a:solidFill>
              <a:schemeClr val="bg1"/>
            </a:solidFill>
            <a:latin typeface="Arial Narrow" panose="020B0606020202030204" pitchFamily="34" charset="0"/>
          </a:endParaRPr>
        </a:p>
      </dsp:txBody>
      <dsp:txXfrm>
        <a:off x="2306283" y="273220"/>
        <a:ext cx="755478" cy="1257806"/>
      </dsp:txXfrm>
    </dsp:sp>
    <dsp:sp modelId="{84DF9136-C8F7-4AC9-B37C-A0F3C2303992}">
      <dsp:nvSpPr>
        <dsp:cNvPr id="0" name=""/>
        <dsp:cNvSpPr/>
      </dsp:nvSpPr>
      <dsp:spPr>
        <a:xfrm>
          <a:off x="1333282" y="245613"/>
          <a:ext cx="904198" cy="1339546"/>
        </a:xfrm>
        <a:prstGeom prst="roundRect">
          <a:avLst/>
        </a:prstGeom>
        <a:solidFill>
          <a:srgbClr val="00B0F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l-PL" sz="1000" kern="1200" smtClean="0">
              <a:solidFill>
                <a:sysClr val="windowText" lastClr="000000"/>
              </a:solidFill>
              <a:latin typeface="Arial Narrow" panose="020B0606020202030204" pitchFamily="34" charset="0"/>
            </a:rPr>
            <a:t>56-60% </a:t>
          </a:r>
          <a:r>
            <a:rPr lang="pl-PL" sz="1000" kern="1200" dirty="0" err="1" smtClean="0">
              <a:solidFill>
                <a:sysClr val="windowText" lastClr="000000"/>
              </a:solidFill>
              <a:latin typeface="Arial Narrow" panose="020B0606020202030204" pitchFamily="34" charset="0"/>
            </a:rPr>
            <a:t>węgla</a:t>
          </a:r>
          <a:r>
            <a:rPr lang="pl-PL" sz="1000" kern="1200" dirty="0" smtClean="0">
              <a:solidFill>
                <a:sysClr val="windowText" lastClr="000000"/>
              </a:solidFill>
              <a:latin typeface="Arial Narrow" panose="020B0606020202030204" pitchFamily="34" charset="0"/>
            </a:rPr>
            <a:t> </a:t>
          </a:r>
          <a:br>
            <a:rPr lang="pl-PL" sz="1000" kern="1200" dirty="0" smtClean="0">
              <a:solidFill>
                <a:sysClr val="windowText" lastClr="000000"/>
              </a:solidFill>
              <a:latin typeface="Arial Narrow" panose="020B0606020202030204" pitchFamily="34" charset="0"/>
            </a:rPr>
          </a:br>
          <a:r>
            <a:rPr lang="pl-PL" sz="1000" kern="1200" dirty="0" smtClean="0">
              <a:solidFill>
                <a:sysClr val="windowText" lastClr="000000"/>
              </a:solidFill>
              <a:latin typeface="Arial Narrow" panose="020B0606020202030204" pitchFamily="34" charset="0"/>
            </a:rPr>
            <a:t>w wytwarzaniu energii elektrycznej </a:t>
          </a:r>
          <a:br>
            <a:rPr lang="pl-PL" sz="1000" kern="1200" dirty="0" smtClean="0">
              <a:solidFill>
                <a:sysClr val="windowText" lastClr="000000"/>
              </a:solidFill>
              <a:latin typeface="Arial Narrow" panose="020B0606020202030204" pitchFamily="34" charset="0"/>
            </a:rPr>
          </a:br>
          <a:r>
            <a:rPr lang="pl-PL" sz="1000" kern="1200" dirty="0" smtClean="0">
              <a:solidFill>
                <a:sysClr val="windowText" lastClr="000000"/>
              </a:solidFill>
              <a:latin typeface="Arial Narrow" panose="020B0606020202030204" pitchFamily="34" charset="0"/>
            </a:rPr>
            <a:t>w 2030 r.</a:t>
          </a:r>
        </a:p>
      </dsp:txBody>
      <dsp:txXfrm>
        <a:off x="1377421" y="289752"/>
        <a:ext cx="815920" cy="125126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0.56536</cdr:x>
      <cdr:y>0.45468</cdr:y>
    </cdr:from>
    <cdr:to>
      <cdr:x>0.64922</cdr:x>
      <cdr:y>0.51686</cdr:y>
    </cdr:to>
    <cdr:sp macro="" textlink="">
      <cdr:nvSpPr>
        <cdr:cNvPr id="2" name="pole tekstowe 1"/>
        <cdr:cNvSpPr txBox="1"/>
      </cdr:nvSpPr>
      <cdr:spPr>
        <a:xfrm xmlns:a="http://schemas.openxmlformats.org/drawingml/2006/main">
          <a:off x="3256877" y="1731157"/>
          <a:ext cx="483109" cy="2367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000" b="1">
              <a:latin typeface="Arial Narrow" panose="020B0606020202030204" pitchFamily="34" charset="0"/>
            </a:rPr>
            <a:t>40%</a:t>
          </a:r>
        </a:p>
      </cdr:txBody>
    </cdr:sp>
  </cdr:relSizeAnchor>
  <cdr:relSizeAnchor xmlns:cdr="http://schemas.openxmlformats.org/drawingml/2006/chartDrawing">
    <cdr:from>
      <cdr:x>0.22294</cdr:x>
      <cdr:y>0.45589</cdr:y>
    </cdr:from>
    <cdr:to>
      <cdr:x>0.29098</cdr:x>
      <cdr:y>0.50598</cdr:y>
    </cdr:to>
    <cdr:sp macro="" textlink="">
      <cdr:nvSpPr>
        <cdr:cNvPr id="3" name="pole tekstowe 1"/>
        <cdr:cNvSpPr txBox="1"/>
      </cdr:nvSpPr>
      <cdr:spPr>
        <a:xfrm xmlns:a="http://schemas.openxmlformats.org/drawingml/2006/main">
          <a:off x="1284274" y="1735796"/>
          <a:ext cx="391959" cy="19071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latin typeface="Arial Narrow" panose="020B0606020202030204" pitchFamily="34" charset="0"/>
            </a:rPr>
            <a:t>58%</a:t>
          </a:r>
        </a:p>
      </cdr:txBody>
    </cdr:sp>
  </cdr:relSizeAnchor>
  <cdr:relSizeAnchor xmlns:cdr="http://schemas.openxmlformats.org/drawingml/2006/chartDrawing">
    <cdr:from>
      <cdr:x>0.90454</cdr:x>
      <cdr:y>0.51696</cdr:y>
    </cdr:from>
    <cdr:to>
      <cdr:x>0.97395</cdr:x>
      <cdr:y>0.55472</cdr:y>
    </cdr:to>
    <cdr:sp macro="" textlink="">
      <cdr:nvSpPr>
        <cdr:cNvPr id="4" name="pole tekstowe 1"/>
        <cdr:cNvSpPr txBox="1"/>
      </cdr:nvSpPr>
      <cdr:spPr>
        <a:xfrm xmlns:a="http://schemas.openxmlformats.org/drawingml/2006/main">
          <a:off x="5210818" y="1968286"/>
          <a:ext cx="399852" cy="14379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latin typeface="Arial Narrow" panose="020B0606020202030204" pitchFamily="34" charset="0"/>
            </a:rPr>
            <a:t>19</a:t>
          </a:r>
          <a:r>
            <a:rPr lang="pl-PL" sz="1000">
              <a:latin typeface="Arial Narrow" panose="020B0606020202030204" pitchFamily="34" charset="0"/>
            </a:rPr>
            <a:t>%</a:t>
          </a:r>
        </a:p>
      </cdr:txBody>
    </cdr:sp>
  </cdr:relSizeAnchor>
  <cdr:relSizeAnchor xmlns:cdr="http://schemas.openxmlformats.org/drawingml/2006/chartDrawing">
    <cdr:from>
      <cdr:x>0.22307</cdr:x>
      <cdr:y>0.30953</cdr:y>
    </cdr:from>
    <cdr:to>
      <cdr:x>0.29111</cdr:x>
      <cdr:y>0.35962</cdr:y>
    </cdr:to>
    <cdr:sp macro="" textlink="">
      <cdr:nvSpPr>
        <cdr:cNvPr id="5" name="pole tekstowe 1"/>
        <cdr:cNvSpPr txBox="1"/>
      </cdr:nvSpPr>
      <cdr:spPr>
        <a:xfrm xmlns:a="http://schemas.openxmlformats.org/drawingml/2006/main">
          <a:off x="1285047" y="1178541"/>
          <a:ext cx="391959" cy="19071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solidFill>
                <a:schemeClr val="accent6"/>
              </a:solidFill>
              <a:latin typeface="Arial Narrow" panose="020B0606020202030204" pitchFamily="34" charset="0"/>
            </a:rPr>
            <a:t>28%</a:t>
          </a:r>
        </a:p>
      </cdr:txBody>
    </cdr:sp>
  </cdr:relSizeAnchor>
  <cdr:relSizeAnchor xmlns:cdr="http://schemas.openxmlformats.org/drawingml/2006/chartDrawing">
    <cdr:from>
      <cdr:x>0.56455</cdr:x>
      <cdr:y>0.25353</cdr:y>
    </cdr:from>
    <cdr:to>
      <cdr:x>0.65291</cdr:x>
      <cdr:y>0.31571</cdr:y>
    </cdr:to>
    <cdr:sp macro="" textlink="">
      <cdr:nvSpPr>
        <cdr:cNvPr id="6" name="pole tekstowe 1"/>
        <cdr:cNvSpPr txBox="1"/>
      </cdr:nvSpPr>
      <cdr:spPr>
        <a:xfrm xmlns:a="http://schemas.openxmlformats.org/drawingml/2006/main">
          <a:off x="3252210" y="965316"/>
          <a:ext cx="509034" cy="23674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solidFill>
                <a:schemeClr val="accent6"/>
              </a:solidFill>
              <a:latin typeface="Arial Narrow" panose="020B0606020202030204" pitchFamily="34" charset="0"/>
            </a:rPr>
            <a:t>40%</a:t>
          </a:r>
        </a:p>
      </cdr:txBody>
    </cdr:sp>
  </cdr:relSizeAnchor>
  <cdr:relSizeAnchor xmlns:cdr="http://schemas.openxmlformats.org/drawingml/2006/chartDrawing">
    <cdr:from>
      <cdr:x>0.90606</cdr:x>
      <cdr:y>0.25971</cdr:y>
    </cdr:from>
    <cdr:to>
      <cdr:x>0.98265</cdr:x>
      <cdr:y>0.32188</cdr:y>
    </cdr:to>
    <cdr:sp macro="" textlink="">
      <cdr:nvSpPr>
        <cdr:cNvPr id="7" name="pole tekstowe 1"/>
        <cdr:cNvSpPr txBox="1"/>
      </cdr:nvSpPr>
      <cdr:spPr>
        <a:xfrm xmlns:a="http://schemas.openxmlformats.org/drawingml/2006/main">
          <a:off x="5219552" y="988819"/>
          <a:ext cx="441217" cy="23671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solidFill>
                <a:schemeClr val="accent6"/>
              </a:solidFill>
              <a:latin typeface="Arial Narrow" panose="020B0606020202030204" pitchFamily="34" charset="0"/>
            </a:rPr>
            <a:t>50%</a:t>
          </a:r>
        </a:p>
      </cdr:txBody>
    </cdr:sp>
  </cdr:relSizeAnchor>
  <cdr:relSizeAnchor xmlns:cdr="http://schemas.openxmlformats.org/drawingml/2006/chartDrawing">
    <cdr:from>
      <cdr:x>0.22657</cdr:x>
      <cdr:y>0.40185</cdr:y>
    </cdr:from>
    <cdr:to>
      <cdr:x>0.23219</cdr:x>
      <cdr:y>0.5815</cdr:y>
    </cdr:to>
    <cdr:sp macro="" textlink="">
      <cdr:nvSpPr>
        <cdr:cNvPr id="8" name="Nawias zamykający 7"/>
        <cdr:cNvSpPr/>
      </cdr:nvSpPr>
      <cdr:spPr>
        <a:xfrm xmlns:a="http://schemas.openxmlformats.org/drawingml/2006/main">
          <a:off x="1305235" y="1530020"/>
          <a:ext cx="32318" cy="684000"/>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0.22537</cdr:x>
      <cdr:y>0.27667</cdr:y>
    </cdr:from>
    <cdr:to>
      <cdr:x>0.23097</cdr:x>
      <cdr:y>0.37122</cdr:y>
    </cdr:to>
    <cdr:sp macro="" textlink="">
      <cdr:nvSpPr>
        <cdr:cNvPr id="9" name="Nawias zamykający 8"/>
        <cdr:cNvSpPr/>
      </cdr:nvSpPr>
      <cdr:spPr>
        <a:xfrm xmlns:a="http://schemas.openxmlformats.org/drawingml/2006/main">
          <a:off x="1298265" y="1053412"/>
          <a:ext cx="32260" cy="360000"/>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0.56935</cdr:x>
      <cdr:y>0.42923</cdr:y>
    </cdr:from>
    <cdr:to>
      <cdr:x>0.57496</cdr:x>
      <cdr:y>0.58051</cdr:y>
    </cdr:to>
    <cdr:sp macro="" textlink="">
      <cdr:nvSpPr>
        <cdr:cNvPr id="10" name="Nawias zamykający 9"/>
        <cdr:cNvSpPr/>
      </cdr:nvSpPr>
      <cdr:spPr>
        <a:xfrm xmlns:a="http://schemas.openxmlformats.org/drawingml/2006/main">
          <a:off x="3279838" y="1634259"/>
          <a:ext cx="32318" cy="576000"/>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0.56814</cdr:x>
      <cdr:y>0.21951</cdr:y>
    </cdr:from>
    <cdr:to>
      <cdr:x>0.57374</cdr:x>
      <cdr:y>0.38025</cdr:y>
    </cdr:to>
    <cdr:sp macro="" textlink="">
      <cdr:nvSpPr>
        <cdr:cNvPr id="11" name="Nawias zamykający 10"/>
        <cdr:cNvSpPr/>
      </cdr:nvSpPr>
      <cdr:spPr>
        <a:xfrm xmlns:a="http://schemas.openxmlformats.org/drawingml/2006/main">
          <a:off x="3272868" y="835782"/>
          <a:ext cx="32260" cy="612000"/>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0.91051</cdr:x>
      <cdr:y>0.4994</cdr:y>
    </cdr:from>
    <cdr:to>
      <cdr:x>0.91612</cdr:x>
      <cdr:y>0.5845</cdr:y>
    </cdr:to>
    <cdr:sp macro="" textlink="">
      <cdr:nvSpPr>
        <cdr:cNvPr id="12" name="Nawias zamykający 11"/>
        <cdr:cNvSpPr/>
      </cdr:nvSpPr>
      <cdr:spPr>
        <a:xfrm xmlns:a="http://schemas.openxmlformats.org/drawingml/2006/main">
          <a:off x="5245204" y="1901453"/>
          <a:ext cx="32318" cy="324000"/>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0.9093</cdr:x>
      <cdr:y>0.15434</cdr:y>
    </cdr:from>
    <cdr:to>
      <cdr:x>0.9149</cdr:x>
      <cdr:y>0.40017</cdr:y>
    </cdr:to>
    <cdr:sp macro="" textlink="">
      <cdr:nvSpPr>
        <cdr:cNvPr id="13" name="Nawias zamykający 12"/>
        <cdr:cNvSpPr/>
      </cdr:nvSpPr>
      <cdr:spPr>
        <a:xfrm xmlns:a="http://schemas.openxmlformats.org/drawingml/2006/main">
          <a:off x="5238234" y="587635"/>
          <a:ext cx="32260" cy="936000"/>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userShapes>
</file>

<file path=word/drawings/drawing2.xml><?xml version="1.0" encoding="utf-8"?>
<c:userShapes xmlns:c="http://schemas.openxmlformats.org/drawingml/2006/chart">
  <cdr:relSizeAnchor xmlns:cdr="http://schemas.openxmlformats.org/drawingml/2006/chartDrawing">
    <cdr:from>
      <cdr:x>0.22789</cdr:x>
      <cdr:y>0.35169</cdr:y>
    </cdr:from>
    <cdr:to>
      <cdr:x>0.2335</cdr:x>
      <cdr:y>0.60185</cdr:y>
    </cdr:to>
    <cdr:sp macro="" textlink="">
      <cdr:nvSpPr>
        <cdr:cNvPr id="2" name="Nawias zamykający 1"/>
        <cdr:cNvSpPr/>
      </cdr:nvSpPr>
      <cdr:spPr>
        <a:xfrm xmlns:a="http://schemas.openxmlformats.org/drawingml/2006/main">
          <a:off x="1312803" y="961635"/>
          <a:ext cx="32318" cy="684000"/>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0.22685</cdr:x>
      <cdr:y>0.22987</cdr:y>
    </cdr:from>
    <cdr:to>
      <cdr:x>0.23245</cdr:x>
      <cdr:y>0.30887</cdr:y>
    </cdr:to>
    <cdr:sp macro="" textlink="">
      <cdr:nvSpPr>
        <cdr:cNvPr id="3" name="Nawias zamykający 2"/>
        <cdr:cNvSpPr/>
      </cdr:nvSpPr>
      <cdr:spPr>
        <a:xfrm xmlns:a="http://schemas.openxmlformats.org/drawingml/2006/main">
          <a:off x="1306842" y="628539"/>
          <a:ext cx="32260" cy="216000"/>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0.57242</cdr:x>
      <cdr:y>0.37318</cdr:y>
    </cdr:from>
    <cdr:to>
      <cdr:x>0.57803</cdr:x>
      <cdr:y>0.597</cdr:y>
    </cdr:to>
    <cdr:sp macro="" textlink="">
      <cdr:nvSpPr>
        <cdr:cNvPr id="4" name="Nawias zamykający 3"/>
        <cdr:cNvSpPr/>
      </cdr:nvSpPr>
      <cdr:spPr>
        <a:xfrm xmlns:a="http://schemas.openxmlformats.org/drawingml/2006/main">
          <a:off x="3297527" y="1020394"/>
          <a:ext cx="32318" cy="612000"/>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0.57126</cdr:x>
      <cdr:y>0.17216</cdr:y>
    </cdr:from>
    <cdr:to>
      <cdr:x>0.57686</cdr:x>
      <cdr:y>0.30382</cdr:y>
    </cdr:to>
    <cdr:sp macro="" textlink="">
      <cdr:nvSpPr>
        <cdr:cNvPr id="5" name="Nawias zamykający 4"/>
        <cdr:cNvSpPr/>
      </cdr:nvSpPr>
      <cdr:spPr>
        <a:xfrm xmlns:a="http://schemas.openxmlformats.org/drawingml/2006/main">
          <a:off x="3290856" y="470733"/>
          <a:ext cx="32260" cy="360000"/>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0.91391</cdr:x>
      <cdr:y>0.48072</cdr:y>
    </cdr:from>
    <cdr:to>
      <cdr:x>0.91953</cdr:x>
      <cdr:y>0.59922</cdr:y>
    </cdr:to>
    <cdr:sp macro="" textlink="">
      <cdr:nvSpPr>
        <cdr:cNvPr id="6" name="Nawias zamykający 5"/>
        <cdr:cNvSpPr/>
      </cdr:nvSpPr>
      <cdr:spPr>
        <a:xfrm xmlns:a="http://schemas.openxmlformats.org/drawingml/2006/main">
          <a:off x="5264761" y="1314448"/>
          <a:ext cx="32400" cy="324000"/>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0.9152</cdr:x>
      <cdr:y>0.11901</cdr:y>
    </cdr:from>
    <cdr:to>
      <cdr:x>0.92081</cdr:x>
      <cdr:y>0.30333</cdr:y>
    </cdr:to>
    <cdr:sp macro="" textlink="">
      <cdr:nvSpPr>
        <cdr:cNvPr id="7" name="Nawias zamykający 6"/>
        <cdr:cNvSpPr/>
      </cdr:nvSpPr>
      <cdr:spPr>
        <a:xfrm xmlns:a="http://schemas.openxmlformats.org/drawingml/2006/main">
          <a:off x="5272204" y="325411"/>
          <a:ext cx="32317" cy="504000"/>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0.22753</cdr:x>
      <cdr:y>0.40848</cdr:y>
    </cdr:from>
    <cdr:to>
      <cdr:x>0.30384</cdr:x>
      <cdr:y>0.4907</cdr:y>
    </cdr:to>
    <cdr:sp macro="" textlink="">
      <cdr:nvSpPr>
        <cdr:cNvPr id="8" name="pole tekstowe 1"/>
        <cdr:cNvSpPr txBox="1"/>
      </cdr:nvSpPr>
      <cdr:spPr>
        <a:xfrm xmlns:a="http://schemas.openxmlformats.org/drawingml/2006/main">
          <a:off x="1310718" y="1116900"/>
          <a:ext cx="439612" cy="22481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900" b="1">
              <a:latin typeface="Arial Narrow" panose="020B0606020202030204" pitchFamily="34" charset="0"/>
            </a:rPr>
            <a:t>69%</a:t>
          </a:r>
        </a:p>
      </cdr:txBody>
    </cdr:sp>
  </cdr:relSizeAnchor>
  <cdr:relSizeAnchor xmlns:cdr="http://schemas.openxmlformats.org/drawingml/2006/chartDrawing">
    <cdr:from>
      <cdr:x>0.22707</cdr:x>
      <cdr:y>0.21009</cdr:y>
    </cdr:from>
    <cdr:to>
      <cdr:x>0.30337</cdr:x>
      <cdr:y>0.29231</cdr:y>
    </cdr:to>
    <cdr:sp macro="" textlink="">
      <cdr:nvSpPr>
        <cdr:cNvPr id="9" name="pole tekstowe 1"/>
        <cdr:cNvSpPr txBox="1"/>
      </cdr:nvSpPr>
      <cdr:spPr>
        <a:xfrm xmlns:a="http://schemas.openxmlformats.org/drawingml/2006/main">
          <a:off x="1308101" y="574456"/>
          <a:ext cx="439537" cy="22481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900" b="1">
              <a:solidFill>
                <a:schemeClr val="accent6"/>
              </a:solidFill>
              <a:latin typeface="Arial Narrow" panose="020B0606020202030204" pitchFamily="34" charset="0"/>
            </a:rPr>
            <a:t>22%</a:t>
          </a:r>
        </a:p>
      </cdr:txBody>
    </cdr:sp>
  </cdr:relSizeAnchor>
  <cdr:relSizeAnchor xmlns:cdr="http://schemas.openxmlformats.org/drawingml/2006/chartDrawing">
    <cdr:from>
      <cdr:x>0.56994</cdr:x>
      <cdr:y>0.18081</cdr:y>
    </cdr:from>
    <cdr:to>
      <cdr:x>0.63873</cdr:x>
      <cdr:y>0.25263</cdr:y>
    </cdr:to>
    <cdr:sp macro="" textlink="">
      <cdr:nvSpPr>
        <cdr:cNvPr id="10" name="pole tekstowe 1"/>
        <cdr:cNvSpPr txBox="1"/>
      </cdr:nvSpPr>
      <cdr:spPr>
        <a:xfrm xmlns:a="http://schemas.openxmlformats.org/drawingml/2006/main">
          <a:off x="3283249" y="494382"/>
          <a:ext cx="396296" cy="19637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900" b="1">
              <a:solidFill>
                <a:schemeClr val="accent6"/>
              </a:solidFill>
              <a:latin typeface="Arial Narrow" panose="020B0606020202030204" pitchFamily="34" charset="0"/>
            </a:rPr>
            <a:t>32%</a:t>
          </a:r>
        </a:p>
      </cdr:txBody>
    </cdr:sp>
  </cdr:relSizeAnchor>
  <cdr:relSizeAnchor xmlns:cdr="http://schemas.openxmlformats.org/drawingml/2006/chartDrawing">
    <cdr:from>
      <cdr:x>0.91294</cdr:x>
      <cdr:y>0.17094</cdr:y>
    </cdr:from>
    <cdr:to>
      <cdr:x>0.97906</cdr:x>
      <cdr:y>0.24275</cdr:y>
    </cdr:to>
    <cdr:sp macro="" textlink="">
      <cdr:nvSpPr>
        <cdr:cNvPr id="11" name="pole tekstowe 1"/>
        <cdr:cNvSpPr txBox="1"/>
      </cdr:nvSpPr>
      <cdr:spPr>
        <a:xfrm xmlns:a="http://schemas.openxmlformats.org/drawingml/2006/main">
          <a:off x="5259170" y="467394"/>
          <a:ext cx="380900" cy="1963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900" b="1">
              <a:solidFill>
                <a:schemeClr val="accent6"/>
              </a:solidFill>
              <a:latin typeface="Arial Narrow" panose="020B0606020202030204" pitchFamily="34" charset="0"/>
            </a:rPr>
            <a:t>40%</a:t>
          </a:r>
        </a:p>
      </cdr:txBody>
    </cdr:sp>
  </cdr:relSizeAnchor>
  <cdr:relSizeAnchor xmlns:cdr="http://schemas.openxmlformats.org/drawingml/2006/chartDrawing">
    <cdr:from>
      <cdr:x>0.57278</cdr:x>
      <cdr:y>0.41884</cdr:y>
    </cdr:from>
    <cdr:to>
      <cdr:x>0.64508</cdr:x>
      <cdr:y>0.49066</cdr:y>
    </cdr:to>
    <cdr:sp macro="" textlink="">
      <cdr:nvSpPr>
        <cdr:cNvPr id="12" name="pole tekstowe 1"/>
        <cdr:cNvSpPr txBox="1"/>
      </cdr:nvSpPr>
      <cdr:spPr>
        <a:xfrm xmlns:a="http://schemas.openxmlformats.org/drawingml/2006/main">
          <a:off x="3299605" y="1145235"/>
          <a:ext cx="416516" cy="19637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900" b="1">
              <a:latin typeface="Arial Narrow" panose="020B0606020202030204" pitchFamily="34" charset="0"/>
            </a:rPr>
            <a:t>56%</a:t>
          </a:r>
        </a:p>
      </cdr:txBody>
    </cdr:sp>
  </cdr:relSizeAnchor>
  <cdr:relSizeAnchor xmlns:cdr="http://schemas.openxmlformats.org/drawingml/2006/chartDrawing">
    <cdr:from>
      <cdr:x>0.9116</cdr:x>
      <cdr:y>0.50684</cdr:y>
    </cdr:from>
    <cdr:to>
      <cdr:x>0.98457</cdr:x>
      <cdr:y>0.57866</cdr:y>
    </cdr:to>
    <cdr:sp macro="" textlink="">
      <cdr:nvSpPr>
        <cdr:cNvPr id="13" name="pole tekstowe 1"/>
        <cdr:cNvSpPr txBox="1"/>
      </cdr:nvSpPr>
      <cdr:spPr>
        <a:xfrm xmlns:a="http://schemas.openxmlformats.org/drawingml/2006/main">
          <a:off x="5251450" y="1385851"/>
          <a:ext cx="420370" cy="19637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900" b="1">
              <a:latin typeface="Arial Narrow" panose="020B0606020202030204" pitchFamily="34" charset="0"/>
            </a:rPr>
            <a:t>28%</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26</TotalTime>
  <Pages>84</Pages>
  <Words>38690</Words>
  <Characters>232143</Characters>
  <Application>Microsoft Office Word</Application>
  <DocSecurity>0</DocSecurity>
  <Lines>1934</Lines>
  <Paragraphs>540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270293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Ministerstwo Energii</dc:creator>
  <cp:keywords/>
  <dc:description/>
  <cp:lastModifiedBy>Madyniak Anna</cp:lastModifiedBy>
  <cp:revision>12</cp:revision>
  <cp:lastPrinted>2019-11-08T13:30:00Z</cp:lastPrinted>
  <dcterms:created xsi:type="dcterms:W3CDTF">2019-11-08T08:02:00Z</dcterms:created>
  <dcterms:modified xsi:type="dcterms:W3CDTF">2019-11-12T17:40:00Z</dcterms:modified>
  <cp:contentStatus/>
</cp:coreProperties>
</file>