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30C" w:rsidRDefault="00AF3D39" w:rsidP="006F030A">
      <w:pPr>
        <w:tabs>
          <w:tab w:val="left" w:pos="6645"/>
        </w:tabs>
        <w:ind w:firstLine="6118"/>
        <w:jc w:val="right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margin">
                  <wp:posOffset>3810</wp:posOffset>
                </wp:positionV>
                <wp:extent cx="2038350" cy="866775"/>
                <wp:effectExtent l="0" t="0" r="0" b="95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4148" w:rsidRDefault="00AF3D3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25145" cy="546100"/>
                                  <wp:effectExtent l="0" t="0" r="8255" b="6350"/>
                                  <wp:docPr id="1331771983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145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54148" w:rsidRDefault="00AF3D3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E54148" w:rsidRDefault="00AF3D3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AF3D3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AF3D3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AF3D3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AF3D3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AF3D3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54148" w:rsidRDefault="00AF3D39" w:rsidP="003B330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68.25pt;margin-left:0.3pt;margin-top:0.3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60.5pt;z-index:251659264" filled="f" fillcolor="#bbe0e3" stroked="f">
                <v:textbox inset="0,0,0,0">
                  <w:txbxContent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525145" cy="546100"/>
                            <wp:effectExtent l="0" t="0" r="8255" b="635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9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145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Arial"/>
                          <w:b/>
                          <w:color w:val="000000"/>
                        </w:rPr>
                        <w:t>WOJEWODA MAZOWIECKI</w:t>
                      </w: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E54148" w:rsidP="003B330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Theme="minorHAnsi" w:hAnsiTheme="minorHAnsi" w:cstheme="minorHAnsi"/>
        </w:rPr>
        <w:t xml:space="preserve">Warszawa, </w:t>
      </w:r>
      <w:bookmarkStart w:id="0" w:name="ezdDataPodpisu"/>
      <w:r>
        <w:rPr>
          <w:rFonts w:asciiTheme="minorHAnsi" w:hAnsiTheme="minorHAnsi" w:cstheme="minorHAnsi"/>
        </w:rPr>
        <w:t>19 kwietnia 2021 r.</w:t>
      </w:r>
      <w:bookmarkEnd w:id="0"/>
    </w:p>
    <w:p w:rsidR="003B330C" w:rsidRDefault="00AF3D39" w:rsidP="003B330C"/>
    <w:p w:rsidR="003B330C" w:rsidRDefault="00AF3D39" w:rsidP="003B330C"/>
    <w:p w:rsidR="003B330C" w:rsidRDefault="00AF3D39" w:rsidP="003B330C">
      <w:pPr>
        <w:tabs>
          <w:tab w:val="left" w:pos="2340"/>
          <w:tab w:val="left" w:pos="4500"/>
        </w:tabs>
        <w:ind w:right="5137"/>
        <w:jc w:val="center"/>
      </w:pPr>
    </w:p>
    <w:p w:rsidR="003B330C" w:rsidRDefault="00AF3D39" w:rsidP="003B330C">
      <w:pPr>
        <w:tabs>
          <w:tab w:val="left" w:pos="3735"/>
          <w:tab w:val="left" w:pos="4095"/>
        </w:tabs>
      </w:pPr>
    </w:p>
    <w:p w:rsidR="003B330C" w:rsidRDefault="00AF3D39" w:rsidP="003B330C">
      <w:pPr>
        <w:tabs>
          <w:tab w:val="left" w:pos="4095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 xml:space="preserve"> </w:t>
      </w:r>
      <w:bookmarkStart w:id="1" w:name="_GoBack"/>
      <w:r>
        <w:rPr>
          <w:rFonts w:ascii="Calibri" w:hAnsi="Calibri"/>
        </w:rPr>
        <w:t>WNP-I.4131</w:t>
      </w:r>
      <w:r w:rsidRPr="00350829">
        <w:rPr>
          <w:rFonts w:ascii="Calibri" w:hAnsi="Calibri"/>
        </w:rPr>
        <w:t>.</w:t>
      </w:r>
      <w:r>
        <w:rPr>
          <w:rFonts w:ascii="Calibri" w:hAnsi="Calibri"/>
        </w:rPr>
        <w:t>67</w:t>
      </w:r>
      <w:r w:rsidRPr="00350829">
        <w:rPr>
          <w:rFonts w:ascii="Calibri" w:hAnsi="Calibri"/>
        </w:rPr>
        <w:t>.</w:t>
      </w:r>
      <w:r>
        <w:rPr>
          <w:rFonts w:ascii="Calibri" w:hAnsi="Calibri"/>
        </w:rPr>
        <w:t>2021</w:t>
      </w:r>
      <w:r>
        <w:rPr>
          <w:rFonts w:ascii="Calibri" w:hAnsi="Calibri"/>
        </w:rPr>
        <w:t>.MW</w:t>
      </w:r>
      <w:bookmarkEnd w:id="1"/>
    </w:p>
    <w:p w:rsidR="00DA0D2D" w:rsidRPr="00E71405" w:rsidRDefault="00AF3D39" w:rsidP="00DA0D2D">
      <w:pPr>
        <w:tabs>
          <w:tab w:val="left" w:pos="426"/>
          <w:tab w:val="left" w:pos="1276"/>
        </w:tabs>
        <w:ind w:firstLine="4962"/>
        <w:rPr>
          <w:rFonts w:ascii="Calibri" w:hAnsi="Calibri" w:cs="Calibri"/>
          <w:b/>
          <w:sz w:val="28"/>
          <w:szCs w:val="28"/>
        </w:rPr>
      </w:pPr>
    </w:p>
    <w:p w:rsidR="000E755C" w:rsidRPr="00473A8F" w:rsidRDefault="00AF3D39" w:rsidP="000E755C">
      <w:pPr>
        <w:suppressAutoHyphens/>
        <w:ind w:left="5103" w:right="-468" w:firstLine="706"/>
        <w:jc w:val="both"/>
        <w:rPr>
          <w:rFonts w:ascii="Calibri" w:hAnsi="Calibri" w:cs="Calibri"/>
          <w:b/>
          <w:sz w:val="28"/>
          <w:lang w:eastAsia="ar-SA"/>
        </w:rPr>
      </w:pPr>
      <w:r w:rsidRPr="00473A8F">
        <w:rPr>
          <w:rFonts w:ascii="Calibri" w:hAnsi="Calibri" w:cs="Calibri"/>
          <w:b/>
          <w:sz w:val="28"/>
          <w:lang w:eastAsia="ar-SA"/>
        </w:rPr>
        <w:t xml:space="preserve">Rada </w:t>
      </w:r>
      <w:r>
        <w:rPr>
          <w:rFonts w:ascii="Calibri" w:hAnsi="Calibri" w:cs="Calibri"/>
          <w:b/>
          <w:sz w:val="28"/>
          <w:lang w:eastAsia="ar-SA"/>
        </w:rPr>
        <w:t>Miasta Józefowa</w:t>
      </w:r>
    </w:p>
    <w:p w:rsidR="000E755C" w:rsidRPr="00473A8F" w:rsidRDefault="00AF3D39" w:rsidP="000E755C">
      <w:pPr>
        <w:suppressAutoHyphens/>
        <w:ind w:left="5100" w:right="-468" w:firstLine="709"/>
        <w:jc w:val="both"/>
        <w:rPr>
          <w:rFonts w:ascii="Calibri" w:hAnsi="Calibri" w:cs="Calibri"/>
          <w:b/>
          <w:sz w:val="28"/>
          <w:lang w:eastAsia="ar-SA"/>
        </w:rPr>
      </w:pPr>
      <w:r>
        <w:rPr>
          <w:rFonts w:ascii="Calibri" w:hAnsi="Calibri" w:cs="Calibri"/>
          <w:b/>
          <w:sz w:val="28"/>
          <w:lang w:eastAsia="ar-SA"/>
        </w:rPr>
        <w:t>ul. Kardynała Wyszyńskiego 1</w:t>
      </w:r>
    </w:p>
    <w:p w:rsidR="00DA0D2D" w:rsidRPr="00E71405" w:rsidRDefault="00AF3D39" w:rsidP="000E755C">
      <w:pPr>
        <w:ind w:left="847" w:firstLine="4962"/>
        <w:rPr>
          <w:sz w:val="28"/>
          <w:szCs w:val="28"/>
        </w:rPr>
      </w:pPr>
      <w:r>
        <w:rPr>
          <w:rFonts w:ascii="Calibri" w:hAnsi="Calibri" w:cs="Calibri"/>
          <w:b/>
          <w:sz w:val="28"/>
          <w:lang w:eastAsia="ar-SA"/>
        </w:rPr>
        <w:t>05-420 Józefów</w:t>
      </w:r>
    </w:p>
    <w:p w:rsidR="00DA0D2D" w:rsidRPr="002E050E" w:rsidRDefault="00AF3D39" w:rsidP="00DA0D2D">
      <w:pPr>
        <w:ind w:firstLine="4962"/>
        <w:jc w:val="both"/>
        <w:rPr>
          <w:rFonts w:cstheme="minorHAnsi"/>
          <w:sz w:val="28"/>
          <w:szCs w:val="28"/>
        </w:rPr>
      </w:pPr>
    </w:p>
    <w:p w:rsidR="00DA0D2D" w:rsidRDefault="00AF3D39" w:rsidP="00DA0D2D">
      <w:pPr>
        <w:autoSpaceDE w:val="0"/>
        <w:autoSpaceDN w:val="0"/>
        <w:adjustRightInd w:val="0"/>
        <w:ind w:firstLine="4962"/>
        <w:rPr>
          <w:rFonts w:ascii="Calibri" w:hAnsi="Calibri" w:cs="Arial"/>
        </w:rPr>
      </w:pPr>
    </w:p>
    <w:p w:rsidR="00E8304C" w:rsidRPr="005560EE" w:rsidRDefault="00AF3D39" w:rsidP="00E8304C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Rozstrzygnięcie nadzorcze</w:t>
      </w:r>
    </w:p>
    <w:p w:rsidR="00E8304C" w:rsidRDefault="00AF3D39" w:rsidP="000A36FB">
      <w:pPr>
        <w:spacing w:line="360" w:lineRule="auto"/>
        <w:jc w:val="both"/>
        <w:rPr>
          <w:rFonts w:asciiTheme="minorHAnsi" w:hAnsiTheme="minorHAnsi" w:cstheme="minorHAnsi"/>
        </w:rPr>
      </w:pPr>
      <w:r w:rsidRPr="005560EE">
        <w:rPr>
          <w:rFonts w:asciiTheme="minorHAnsi" w:hAnsiTheme="minorHAnsi" w:cstheme="minorHAnsi"/>
        </w:rPr>
        <w:t xml:space="preserve">Działając na podstawie art. 91 ust. 1, w związku z art. 86 ustawy z dnia 8 marca 1990 r. </w:t>
      </w:r>
      <w:r w:rsidRPr="005560EE">
        <w:rPr>
          <w:rFonts w:asciiTheme="minorHAnsi" w:hAnsiTheme="minorHAnsi" w:cstheme="minorHAnsi"/>
        </w:rPr>
        <w:br/>
        <w:t>o samorządzie gminnym (Dz. U. z 2020 r. poz. 713</w:t>
      </w:r>
      <w:r>
        <w:rPr>
          <w:rFonts w:asciiTheme="minorHAnsi" w:hAnsiTheme="minorHAnsi" w:cstheme="minorHAnsi"/>
        </w:rPr>
        <w:t>, z późn. zm.</w:t>
      </w:r>
      <w:r w:rsidRPr="005560EE">
        <w:rPr>
          <w:rFonts w:asciiTheme="minorHAnsi" w:hAnsiTheme="minorHAnsi" w:cstheme="minorHAnsi"/>
        </w:rPr>
        <w:t>)</w:t>
      </w:r>
    </w:p>
    <w:p w:rsidR="0005659E" w:rsidRPr="005560EE" w:rsidRDefault="00AF3D39" w:rsidP="00B23B1E">
      <w:pPr>
        <w:spacing w:line="276" w:lineRule="auto"/>
        <w:jc w:val="both"/>
        <w:rPr>
          <w:rFonts w:asciiTheme="minorHAnsi" w:hAnsiTheme="minorHAnsi" w:cstheme="minorHAnsi"/>
        </w:rPr>
      </w:pPr>
    </w:p>
    <w:p w:rsidR="00E8304C" w:rsidRPr="005560EE" w:rsidRDefault="00AF3D39" w:rsidP="000A36FB">
      <w:pPr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5560EE">
        <w:rPr>
          <w:rFonts w:asciiTheme="minorHAnsi" w:hAnsiTheme="minorHAnsi" w:cstheme="minorHAnsi"/>
          <w:b/>
        </w:rPr>
        <w:t>stwierdzam nieważność</w:t>
      </w:r>
    </w:p>
    <w:p w:rsidR="000A36FB" w:rsidRPr="00BD6751" w:rsidRDefault="00AF3D39" w:rsidP="000A36F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uchwały Rady Miasta Józefowa z dnia 26 marca 2021 r. Nr 279/VIII/2021 </w:t>
      </w:r>
      <w:r w:rsidRPr="00055231">
        <w:rPr>
          <w:rFonts w:asciiTheme="minorHAnsi" w:hAnsiTheme="minorHAnsi" w:cstheme="minorHAnsi"/>
          <w:i/>
        </w:rPr>
        <w:t xml:space="preserve">w sprawie </w:t>
      </w:r>
      <w:r w:rsidRPr="00055231">
        <w:rPr>
          <w:rFonts w:asciiTheme="minorHAnsi" w:hAnsiTheme="minorHAnsi" w:cstheme="minorHAnsi"/>
          <w:i/>
        </w:rPr>
        <w:t>szczegółowego sposobu i zakresu świadczenia usług w zakresie odbierania odpadów komunalnych od właścicieli nieruchomości i zagospodarowania tych odpadów</w:t>
      </w:r>
      <w:r>
        <w:rPr>
          <w:rFonts w:asciiTheme="minorHAnsi" w:hAnsiTheme="minorHAnsi" w:cstheme="minorHAnsi"/>
          <w:i/>
        </w:rPr>
        <w:t xml:space="preserve">, </w:t>
      </w:r>
      <w:r>
        <w:rPr>
          <w:rFonts w:asciiTheme="minorHAnsi" w:hAnsiTheme="minorHAnsi" w:cstheme="minorHAnsi"/>
          <w:b/>
        </w:rPr>
        <w:t xml:space="preserve">w części, </w:t>
      </w:r>
      <w:r>
        <w:rPr>
          <w:rFonts w:asciiTheme="minorHAnsi" w:hAnsiTheme="minorHAnsi" w:cstheme="minorHAnsi"/>
        </w:rPr>
        <w:t xml:space="preserve">w zakresie ustaleń zawartych w § 3 ust. 2 </w:t>
      </w:r>
    </w:p>
    <w:p w:rsidR="00E8304C" w:rsidRPr="00D7631A" w:rsidRDefault="00AF3D39" w:rsidP="008C561D">
      <w:pPr>
        <w:spacing w:after="120" w:line="360" w:lineRule="auto"/>
        <w:jc w:val="center"/>
        <w:rPr>
          <w:rFonts w:asciiTheme="minorHAnsi" w:hAnsiTheme="minorHAnsi" w:cstheme="minorHAnsi"/>
          <w:b/>
        </w:rPr>
      </w:pPr>
      <w:r w:rsidRPr="00D7631A">
        <w:rPr>
          <w:rFonts w:asciiTheme="minorHAnsi" w:hAnsiTheme="minorHAnsi" w:cstheme="minorHAnsi"/>
          <w:b/>
        </w:rPr>
        <w:t>Uzasadnienie</w:t>
      </w:r>
    </w:p>
    <w:p w:rsidR="00C247EA" w:rsidRDefault="00AF3D39" w:rsidP="00BD6751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dniu 26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marca 2021</w:t>
      </w:r>
      <w:r>
        <w:rPr>
          <w:rFonts w:asciiTheme="minorHAnsi" w:hAnsiTheme="minorHAnsi" w:cstheme="minorHAnsi"/>
        </w:rPr>
        <w:t xml:space="preserve"> r. Rada </w:t>
      </w:r>
      <w:r>
        <w:rPr>
          <w:rFonts w:asciiTheme="minorHAnsi" w:hAnsiTheme="minorHAnsi" w:cstheme="minorHAnsi"/>
        </w:rPr>
        <w:t xml:space="preserve">Miasta </w:t>
      </w:r>
      <w:r>
        <w:rPr>
          <w:rFonts w:asciiTheme="minorHAnsi" w:hAnsiTheme="minorHAnsi" w:cstheme="minorHAnsi"/>
        </w:rPr>
        <w:t>Józefowa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podjęła </w:t>
      </w:r>
      <w:r>
        <w:rPr>
          <w:rFonts w:asciiTheme="minorHAnsi" w:hAnsiTheme="minorHAnsi" w:cstheme="minorHAnsi"/>
        </w:rPr>
        <w:t>uchwałę</w:t>
      </w:r>
      <w:r>
        <w:rPr>
          <w:rFonts w:asciiTheme="minorHAnsi" w:hAnsiTheme="minorHAnsi" w:cstheme="minorHAnsi"/>
        </w:rPr>
        <w:t xml:space="preserve"> </w:t>
      </w:r>
      <w:r>
        <w:rPr>
          <w:rFonts w:ascii="Calibri" w:hAnsi="Calibri" w:cs="Calibri"/>
        </w:rPr>
        <w:t xml:space="preserve">Nr 279/VIII/2021 </w:t>
      </w:r>
      <w:r w:rsidRPr="00055231">
        <w:rPr>
          <w:rFonts w:asciiTheme="minorHAnsi" w:hAnsiTheme="minorHAnsi" w:cstheme="minorHAnsi"/>
          <w:i/>
        </w:rPr>
        <w:t>w sprawie szczegółowego sposobu i zakresu świadczenia usług w zakresie odbierania odpadów komunalnych od właścicieli nieruchomości i zagospodarowania tych odpadów</w:t>
      </w:r>
      <w:r>
        <w:rPr>
          <w:rFonts w:asciiTheme="minorHAnsi" w:hAnsiTheme="minorHAnsi" w:cstheme="minorHAnsi"/>
          <w:i/>
        </w:rPr>
        <w:t>.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>Przedmiotową uchwałę</w:t>
      </w:r>
      <w:r w:rsidRPr="0049604D">
        <w:rPr>
          <w:rFonts w:asciiTheme="minorHAnsi" w:hAnsiTheme="minorHAnsi" w:cstheme="minorHAnsi"/>
        </w:rPr>
        <w:t xml:space="preserve"> Rada podjęła po zasięgnięciu </w:t>
      </w:r>
      <w:r w:rsidRPr="0049604D">
        <w:rPr>
          <w:rFonts w:asciiTheme="minorHAnsi" w:hAnsiTheme="minorHAnsi" w:cstheme="minorHAnsi"/>
        </w:rPr>
        <w:t>opinii Państwowego Powi</w:t>
      </w:r>
      <w:r>
        <w:rPr>
          <w:rFonts w:asciiTheme="minorHAnsi" w:hAnsiTheme="minorHAnsi" w:cstheme="minorHAnsi"/>
        </w:rPr>
        <w:t>atowego Inspektora Sanitarnego</w:t>
      </w:r>
      <w:r w:rsidRPr="0049604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C81939" w:rsidRPr="004A1960" w:rsidRDefault="00AF3D39" w:rsidP="00BD6751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W ocenie organu nadzoru </w:t>
      </w:r>
      <w:r>
        <w:rPr>
          <w:rFonts w:asciiTheme="minorHAnsi" w:hAnsiTheme="minorHAnsi" w:cstheme="minorHAnsi"/>
        </w:rPr>
        <w:t>postanowienie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uchwały </w:t>
      </w:r>
      <w:r>
        <w:rPr>
          <w:rFonts w:asciiTheme="minorHAnsi" w:hAnsiTheme="minorHAnsi" w:cstheme="minorHAnsi"/>
        </w:rPr>
        <w:t xml:space="preserve">wskazane w sentencji rozstrzygnięcia </w:t>
      </w:r>
      <w:r>
        <w:rPr>
          <w:rFonts w:asciiTheme="minorHAnsi" w:hAnsiTheme="minorHAnsi" w:cstheme="minorHAnsi"/>
        </w:rPr>
        <w:t>w </w:t>
      </w:r>
      <w:r>
        <w:rPr>
          <w:rFonts w:asciiTheme="minorHAnsi" w:hAnsiTheme="minorHAnsi" w:cstheme="minorHAnsi"/>
        </w:rPr>
        <w:t>sposób istotny narusza prawo</w:t>
      </w:r>
      <w:r>
        <w:rPr>
          <w:rFonts w:asciiTheme="minorHAnsi" w:hAnsiTheme="minorHAnsi" w:cstheme="minorHAnsi"/>
        </w:rPr>
        <w:t xml:space="preserve">. </w:t>
      </w:r>
    </w:p>
    <w:p w:rsidR="002A6175" w:rsidRDefault="00AF3D39" w:rsidP="00AE1695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480B99">
        <w:rPr>
          <w:rFonts w:asciiTheme="minorHAnsi" w:eastAsiaTheme="minorHAnsi" w:hAnsiTheme="minorHAnsi" w:cstheme="minorHAnsi"/>
        </w:rPr>
        <w:t xml:space="preserve">Warunkiem stwierdzenia </w:t>
      </w:r>
      <w:r w:rsidRPr="00480B99">
        <w:rPr>
          <w:rFonts w:asciiTheme="minorHAnsi" w:eastAsiaTheme="minorHAnsi" w:hAnsiTheme="minorHAnsi" w:cstheme="minorHAnsi"/>
        </w:rPr>
        <w:t>nieważności</w:t>
      </w:r>
      <w:r w:rsidRPr="00480B99">
        <w:rPr>
          <w:rFonts w:asciiTheme="minorHAnsi" w:eastAsiaTheme="minorHAnsi" w:hAnsiTheme="minorHAnsi" w:cstheme="minorHAnsi"/>
        </w:rPr>
        <w:t xml:space="preserve"> aktu prawa miejscowego uchwalonego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przez gminę</w:t>
      </w:r>
      <w:r w:rsidRPr="00480B99">
        <w:rPr>
          <w:rFonts w:asciiTheme="minorHAnsi" w:eastAsiaTheme="minorHAnsi" w:hAnsiTheme="minorHAnsi" w:cstheme="minorHAnsi"/>
        </w:rPr>
        <w:t xml:space="preserve"> jest u</w:t>
      </w:r>
      <w:r>
        <w:rPr>
          <w:rFonts w:asciiTheme="minorHAnsi" w:eastAsiaTheme="minorHAnsi" w:hAnsiTheme="minorHAnsi" w:cstheme="minorHAnsi"/>
        </w:rPr>
        <w:t>znanie, że naruszenie prawa miał</w:t>
      </w:r>
      <w:r w:rsidRPr="00480B99">
        <w:rPr>
          <w:rFonts w:asciiTheme="minorHAnsi" w:eastAsiaTheme="minorHAnsi" w:hAnsiTheme="minorHAnsi" w:cstheme="minorHAnsi"/>
        </w:rPr>
        <w:t>o charakter istotny (art. 91 ust. 1 i 4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ustawy o sa</w:t>
      </w:r>
      <w:r>
        <w:rPr>
          <w:rFonts w:asciiTheme="minorHAnsi" w:eastAsiaTheme="minorHAnsi" w:hAnsiTheme="minorHAnsi" w:cstheme="minorHAnsi"/>
        </w:rPr>
        <w:t>morzą</w:t>
      </w:r>
      <w:r w:rsidRPr="00480B99">
        <w:rPr>
          <w:rFonts w:asciiTheme="minorHAnsi" w:eastAsiaTheme="minorHAnsi" w:hAnsiTheme="minorHAnsi" w:cstheme="minorHAnsi"/>
        </w:rPr>
        <w:t>dzie gminn</w:t>
      </w:r>
      <w:r>
        <w:rPr>
          <w:rFonts w:asciiTheme="minorHAnsi" w:eastAsiaTheme="minorHAnsi" w:hAnsiTheme="minorHAnsi" w:cstheme="minorHAnsi"/>
        </w:rPr>
        <w:t>ym</w:t>
      </w:r>
      <w:r w:rsidRPr="00480B99">
        <w:rPr>
          <w:rFonts w:asciiTheme="minorHAnsi" w:eastAsiaTheme="minorHAnsi" w:hAnsiTheme="minorHAnsi" w:cstheme="minorHAnsi"/>
        </w:rPr>
        <w:t>). Ustawodawca nie zdefinio</w:t>
      </w:r>
      <w:r>
        <w:rPr>
          <w:rFonts w:asciiTheme="minorHAnsi" w:eastAsiaTheme="minorHAnsi" w:hAnsiTheme="minorHAnsi" w:cstheme="minorHAnsi"/>
        </w:rPr>
        <w:t>wał, co należ</w:t>
      </w:r>
      <w:r>
        <w:rPr>
          <w:rFonts w:asciiTheme="minorHAnsi" w:eastAsiaTheme="minorHAnsi" w:hAnsiTheme="minorHAnsi" w:cstheme="minorHAnsi"/>
        </w:rPr>
        <w:t>y rozumieć pod poję</w:t>
      </w:r>
      <w:r w:rsidRPr="00480B99">
        <w:rPr>
          <w:rFonts w:asciiTheme="minorHAnsi" w:eastAsiaTheme="minorHAnsi" w:hAnsiTheme="minorHAnsi" w:cstheme="minorHAnsi"/>
        </w:rPr>
        <w:t>ciem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isto</w:t>
      </w:r>
      <w:r>
        <w:rPr>
          <w:rFonts w:asciiTheme="minorHAnsi" w:eastAsiaTheme="minorHAnsi" w:hAnsiTheme="minorHAnsi" w:cstheme="minorHAnsi"/>
        </w:rPr>
        <w:t>tnego naruszenia prawa. Z</w:t>
      </w:r>
      <w:r w:rsidRPr="00480B99">
        <w:rPr>
          <w:rFonts w:asciiTheme="minorHAnsi" w:eastAsiaTheme="minorHAnsi" w:hAnsiTheme="minorHAnsi" w:cstheme="minorHAnsi"/>
        </w:rPr>
        <w:t>a istotne naruszenie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 xml:space="preserve">prawa, w omawianym tu </w:t>
      </w:r>
      <w:r w:rsidRPr="00480B99">
        <w:rPr>
          <w:rFonts w:asciiTheme="minorHAnsi" w:eastAsiaTheme="minorHAnsi" w:hAnsiTheme="minorHAnsi" w:cstheme="minorHAnsi"/>
        </w:rPr>
        <w:t>kontekście</w:t>
      </w:r>
      <w:r w:rsidRPr="00480B99">
        <w:rPr>
          <w:rFonts w:asciiTheme="minorHAnsi" w:eastAsiaTheme="minorHAnsi" w:hAnsiTheme="minorHAnsi" w:cstheme="minorHAnsi"/>
        </w:rPr>
        <w:t>, n</w:t>
      </w:r>
      <w:r w:rsidRPr="00480B99">
        <w:rPr>
          <w:rFonts w:asciiTheme="minorHAnsi" w:eastAsiaTheme="minorHAnsi" w:hAnsiTheme="minorHAnsi" w:cstheme="minorHAnsi"/>
        </w:rPr>
        <w:t>ale</w:t>
      </w:r>
      <w:r>
        <w:rPr>
          <w:rFonts w:asciiTheme="minorHAnsi" w:eastAsiaTheme="minorHAnsi" w:hAnsiTheme="minorHAnsi" w:cstheme="minorHAnsi"/>
        </w:rPr>
        <w:t>ż</w:t>
      </w:r>
      <w:r w:rsidRPr="00480B99">
        <w:rPr>
          <w:rFonts w:asciiTheme="minorHAnsi" w:eastAsiaTheme="minorHAnsi" w:hAnsiTheme="minorHAnsi" w:cstheme="minorHAnsi"/>
        </w:rPr>
        <w:t>y przede wszystkim uzna</w:t>
      </w:r>
      <w:r>
        <w:rPr>
          <w:rFonts w:asciiTheme="minorHAnsi" w:eastAsiaTheme="minorHAnsi" w:hAnsiTheme="minorHAnsi" w:cstheme="minorHAnsi"/>
        </w:rPr>
        <w:t>ć</w:t>
      </w:r>
      <w:r w:rsidRPr="00480B99"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następujące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 xml:space="preserve">przypadki: </w:t>
      </w:r>
      <w:r>
        <w:rPr>
          <w:rFonts w:asciiTheme="minorHAnsi" w:eastAsiaTheme="minorHAnsi" w:hAnsiTheme="minorHAnsi" w:cstheme="minorHAnsi"/>
        </w:rPr>
        <w:t>przekroczenie przez radę</w:t>
      </w:r>
      <w:r w:rsidRPr="00480B99">
        <w:rPr>
          <w:rFonts w:asciiTheme="minorHAnsi" w:eastAsiaTheme="minorHAnsi" w:hAnsiTheme="minorHAnsi" w:cstheme="minorHAnsi"/>
        </w:rPr>
        <w:t xml:space="preserve"> gminy </w:t>
      </w:r>
      <w:r>
        <w:rPr>
          <w:rFonts w:asciiTheme="minorHAnsi" w:eastAsiaTheme="minorHAnsi" w:hAnsiTheme="minorHAnsi" w:cstheme="minorHAnsi"/>
        </w:rPr>
        <w:t>upoważnienia</w:t>
      </w:r>
      <w:r w:rsidRPr="00480B99">
        <w:rPr>
          <w:rFonts w:asciiTheme="minorHAnsi" w:eastAsiaTheme="minorHAnsi" w:hAnsiTheme="minorHAnsi" w:cstheme="minorHAnsi"/>
        </w:rPr>
        <w:t xml:space="preserve"> ustawowe</w:t>
      </w:r>
      <w:r>
        <w:rPr>
          <w:rFonts w:asciiTheme="minorHAnsi" w:eastAsiaTheme="minorHAnsi" w:hAnsiTheme="minorHAnsi" w:cstheme="minorHAnsi"/>
        </w:rPr>
        <w:t>go</w:t>
      </w:r>
      <w:r w:rsidRPr="00480B99">
        <w:rPr>
          <w:rFonts w:asciiTheme="minorHAnsi" w:eastAsiaTheme="minorHAnsi" w:hAnsiTheme="minorHAnsi" w:cstheme="minorHAnsi"/>
        </w:rPr>
        <w:t xml:space="preserve"> (</w:t>
      </w:r>
      <w:r w:rsidRPr="00480B99">
        <w:rPr>
          <w:rFonts w:asciiTheme="minorHAnsi" w:eastAsiaTheme="minorHAnsi" w:hAnsiTheme="minorHAnsi" w:cstheme="minorHAnsi"/>
        </w:rPr>
        <w:t>zarówno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br/>
      </w:r>
      <w:r w:rsidRPr="00480B99">
        <w:rPr>
          <w:rFonts w:asciiTheme="minorHAnsi" w:eastAsiaTheme="minorHAnsi" w:hAnsiTheme="minorHAnsi" w:cstheme="minorHAnsi"/>
        </w:rPr>
        <w:t xml:space="preserve">w aspekcie przedmiotowym, jak i podmiotowym), </w:t>
      </w:r>
      <w:r w:rsidRPr="00480B99">
        <w:rPr>
          <w:rFonts w:asciiTheme="minorHAnsi" w:eastAsiaTheme="minorHAnsi" w:hAnsiTheme="minorHAnsi" w:cstheme="minorHAnsi"/>
        </w:rPr>
        <w:t>niepełne</w:t>
      </w:r>
      <w:r w:rsidRPr="00480B99">
        <w:rPr>
          <w:rFonts w:asciiTheme="minorHAnsi" w:eastAsiaTheme="minorHAnsi" w:hAnsiTheme="minorHAnsi" w:cstheme="minorHAnsi"/>
        </w:rPr>
        <w:t xml:space="preserve"> wykonanie </w:t>
      </w:r>
      <w:r w:rsidRPr="00480B99">
        <w:rPr>
          <w:rFonts w:asciiTheme="minorHAnsi" w:eastAsiaTheme="minorHAnsi" w:hAnsiTheme="minorHAnsi" w:cstheme="minorHAnsi"/>
        </w:rPr>
        <w:t>upoważnienia</w:t>
      </w:r>
      <w:r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 xml:space="preserve">ustawowego </w:t>
      </w:r>
      <w:r w:rsidRPr="00480B99">
        <w:rPr>
          <w:rFonts w:asciiTheme="minorHAnsi" w:eastAsiaTheme="minorHAnsi" w:hAnsiTheme="minorHAnsi" w:cstheme="minorHAnsi"/>
        </w:rPr>
        <w:t>rzutujące</w:t>
      </w:r>
      <w:r w:rsidRPr="00480B99">
        <w:rPr>
          <w:rFonts w:asciiTheme="minorHAnsi" w:eastAsiaTheme="minorHAnsi" w:hAnsiTheme="minorHAnsi" w:cstheme="minorHAnsi"/>
        </w:rPr>
        <w:t xml:space="preserve"> na </w:t>
      </w:r>
      <w:r w:rsidRPr="00480B99">
        <w:rPr>
          <w:rFonts w:asciiTheme="minorHAnsi" w:eastAsiaTheme="minorHAnsi" w:hAnsiTheme="minorHAnsi" w:cstheme="minorHAnsi"/>
        </w:rPr>
        <w:t>realizacji</w:t>
      </w:r>
      <w:r w:rsidRPr="00480B99"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celów</w:t>
      </w:r>
      <w:r w:rsidRPr="00480B99">
        <w:rPr>
          <w:rFonts w:asciiTheme="minorHAnsi" w:eastAsiaTheme="minorHAnsi" w:hAnsiTheme="minorHAnsi" w:cstheme="minorHAnsi"/>
        </w:rPr>
        <w:t xml:space="preserve"> danego aktu, </w:t>
      </w:r>
      <w:r w:rsidRPr="00480B99">
        <w:rPr>
          <w:rFonts w:asciiTheme="minorHAnsi" w:eastAsiaTheme="minorHAnsi" w:hAnsiTheme="minorHAnsi" w:cstheme="minorHAnsi"/>
        </w:rPr>
        <w:t>przyjęcie</w:t>
      </w:r>
      <w:r w:rsidRPr="00480B99">
        <w:rPr>
          <w:rFonts w:asciiTheme="minorHAnsi" w:eastAsiaTheme="minorHAnsi" w:hAnsiTheme="minorHAnsi" w:cstheme="minorHAnsi"/>
        </w:rPr>
        <w:t xml:space="preserve"> </w:t>
      </w:r>
      <w:r w:rsidRPr="00480B99">
        <w:rPr>
          <w:rFonts w:asciiTheme="minorHAnsi" w:eastAsiaTheme="minorHAnsi" w:hAnsiTheme="minorHAnsi" w:cstheme="minorHAnsi"/>
        </w:rPr>
        <w:t>rozwiązań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naruszających</w:t>
      </w:r>
      <w:r w:rsidRPr="007F7FC7">
        <w:rPr>
          <w:rFonts w:asciiTheme="minorHAnsi" w:eastAsiaTheme="minorHAnsi" w:hAnsiTheme="minorHAnsi" w:cstheme="minorHAnsi"/>
        </w:rPr>
        <w:t xml:space="preserve"> zasady poprawnej legislacji, w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 xml:space="preserve">tym poprzez uchwalenie </w:t>
      </w:r>
      <w:r w:rsidRPr="007F7FC7">
        <w:rPr>
          <w:rFonts w:asciiTheme="minorHAnsi" w:eastAsiaTheme="minorHAnsi" w:hAnsiTheme="minorHAnsi" w:cstheme="minorHAnsi"/>
        </w:rPr>
        <w:t>przepisów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niejednoznaczny</w:t>
      </w:r>
      <w:r>
        <w:rPr>
          <w:rFonts w:asciiTheme="minorHAnsi" w:eastAsiaTheme="minorHAnsi" w:hAnsiTheme="minorHAnsi" w:cstheme="minorHAnsi"/>
        </w:rPr>
        <w:t>ch lub dysfunkcjonalnych, przyję</w:t>
      </w:r>
      <w:r w:rsidRPr="007F7FC7">
        <w:rPr>
          <w:rFonts w:asciiTheme="minorHAnsi" w:eastAsiaTheme="minorHAnsi" w:hAnsiTheme="minorHAnsi" w:cstheme="minorHAnsi"/>
        </w:rPr>
        <w:t xml:space="preserve">cie </w:t>
      </w:r>
      <w:r w:rsidRPr="007F7FC7">
        <w:rPr>
          <w:rFonts w:asciiTheme="minorHAnsi" w:eastAsiaTheme="minorHAnsi" w:hAnsiTheme="minorHAnsi" w:cstheme="minorHAnsi"/>
        </w:rPr>
        <w:lastRenderedPageBreak/>
        <w:t>rozwiązań</w:t>
      </w:r>
      <w:r w:rsidRPr="007F7FC7">
        <w:rPr>
          <w:rFonts w:asciiTheme="minorHAnsi" w:eastAsiaTheme="minorHAnsi" w:hAnsiTheme="minorHAnsi" w:cstheme="minorHAnsi"/>
        </w:rPr>
        <w:t xml:space="preserve"> sprzecznych z aktami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wyższego</w:t>
      </w:r>
      <w:r>
        <w:rPr>
          <w:rFonts w:asciiTheme="minorHAnsi" w:eastAsiaTheme="minorHAnsi" w:hAnsiTheme="minorHAnsi" w:cstheme="minorHAnsi"/>
        </w:rPr>
        <w:t xml:space="preserve"> rzę</w:t>
      </w:r>
      <w:r w:rsidRPr="007F7FC7">
        <w:rPr>
          <w:rFonts w:asciiTheme="minorHAnsi" w:eastAsiaTheme="minorHAnsi" w:hAnsiTheme="minorHAnsi" w:cstheme="minorHAnsi"/>
        </w:rPr>
        <w:t xml:space="preserve">du, a </w:t>
      </w:r>
      <w:r w:rsidRPr="007F7FC7">
        <w:rPr>
          <w:rFonts w:asciiTheme="minorHAnsi" w:eastAsiaTheme="minorHAnsi" w:hAnsiTheme="minorHAnsi" w:cstheme="minorHAnsi"/>
        </w:rPr>
        <w:t>także</w:t>
      </w:r>
      <w:r w:rsidRPr="007F7FC7">
        <w:rPr>
          <w:rFonts w:asciiTheme="minorHAnsi" w:eastAsiaTheme="minorHAnsi" w:hAnsiTheme="minorHAnsi" w:cstheme="minorHAnsi"/>
        </w:rPr>
        <w:t xml:space="preserve"> naruszenie trybu uchwalenia danego aktu prawa miejsc</w:t>
      </w:r>
      <w:r w:rsidRPr="007F7FC7">
        <w:rPr>
          <w:rFonts w:asciiTheme="minorHAnsi" w:eastAsiaTheme="minorHAnsi" w:hAnsiTheme="minorHAnsi" w:cstheme="minorHAnsi"/>
        </w:rPr>
        <w:t>owego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 xml:space="preserve">w stopniu, </w:t>
      </w:r>
      <w:r w:rsidRPr="007F7FC7">
        <w:rPr>
          <w:rFonts w:asciiTheme="minorHAnsi" w:eastAsiaTheme="minorHAnsi" w:hAnsiTheme="minorHAnsi" w:cstheme="minorHAnsi"/>
        </w:rPr>
        <w:t>który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może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rzutować</w:t>
      </w:r>
      <w:r w:rsidRPr="007F7FC7">
        <w:rPr>
          <w:rFonts w:asciiTheme="minorHAnsi" w:eastAsiaTheme="minorHAnsi" w:hAnsiTheme="minorHAnsi" w:cstheme="minorHAnsi"/>
        </w:rPr>
        <w:t xml:space="preserve"> na </w:t>
      </w:r>
      <w:r w:rsidRPr="007F7FC7">
        <w:rPr>
          <w:rFonts w:asciiTheme="minorHAnsi" w:eastAsiaTheme="minorHAnsi" w:hAnsiTheme="minorHAnsi" w:cstheme="minorHAnsi"/>
        </w:rPr>
        <w:t>samą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możliwość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podjęcia</w:t>
      </w:r>
      <w:r w:rsidRPr="007F7FC7">
        <w:rPr>
          <w:rFonts w:asciiTheme="minorHAnsi" w:eastAsiaTheme="minorHAnsi" w:hAnsiTheme="minorHAnsi" w:cstheme="minorHAnsi"/>
        </w:rPr>
        <w:t xml:space="preserve"> danej </w:t>
      </w:r>
      <w:r w:rsidRPr="007F7FC7">
        <w:rPr>
          <w:rFonts w:asciiTheme="minorHAnsi" w:eastAsiaTheme="minorHAnsi" w:hAnsiTheme="minorHAnsi" w:cstheme="minorHAnsi"/>
        </w:rPr>
        <w:t>uchwały</w:t>
      </w:r>
      <w:r w:rsidRPr="007F7FC7">
        <w:rPr>
          <w:rFonts w:asciiTheme="minorHAnsi" w:eastAsiaTheme="minorHAnsi" w:hAnsiTheme="minorHAnsi" w:cstheme="minorHAnsi"/>
        </w:rPr>
        <w:t xml:space="preserve"> lub na</w:t>
      </w:r>
      <w:r>
        <w:rPr>
          <w:rFonts w:asciiTheme="minorHAnsi" w:eastAsiaTheme="minorHAnsi" w:hAnsiTheme="minorHAnsi" w:cstheme="minorHAnsi"/>
        </w:rPr>
        <w:t xml:space="preserve"> treść</w:t>
      </w:r>
      <w:r w:rsidRPr="007F7FC7"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kontrolowanego aktu. Opisane wyżej przypadki godzą bowiem m.in. w konstytucyjną zasadę</w:t>
      </w:r>
      <w:r w:rsidRPr="007F7FC7">
        <w:rPr>
          <w:rFonts w:asciiTheme="minorHAnsi" w:eastAsiaTheme="minorHAnsi" w:hAnsiTheme="minorHAnsi" w:cstheme="minorHAnsi"/>
        </w:rPr>
        <w:t xml:space="preserve"> legalizmu (art. 7 Konstytucji RP), </w:t>
      </w:r>
      <w:r w:rsidRPr="007F7FC7">
        <w:rPr>
          <w:rFonts w:asciiTheme="minorHAnsi" w:eastAsiaTheme="minorHAnsi" w:hAnsiTheme="minorHAnsi" w:cstheme="minorHAnsi"/>
        </w:rPr>
        <w:t>której</w:t>
      </w:r>
      <w:r w:rsidRPr="007F7FC7">
        <w:rPr>
          <w:rFonts w:asciiTheme="minorHAnsi" w:eastAsiaTheme="minorHAnsi" w:hAnsiTheme="minorHAnsi" w:cstheme="minorHAnsi"/>
        </w:rPr>
        <w:t xml:space="preserve"> istotn</w:t>
      </w:r>
      <w:r>
        <w:rPr>
          <w:rFonts w:asciiTheme="minorHAnsi" w:eastAsiaTheme="minorHAnsi" w:hAnsiTheme="minorHAnsi" w:cstheme="minorHAnsi"/>
        </w:rPr>
        <w:t>ym elementem jest nakaz ścisłe</w:t>
      </w:r>
      <w:r>
        <w:rPr>
          <w:rFonts w:asciiTheme="minorHAnsi" w:eastAsiaTheme="minorHAnsi" w:hAnsiTheme="minorHAnsi" w:cstheme="minorHAnsi"/>
        </w:rPr>
        <w:t xml:space="preserve">go </w:t>
      </w:r>
      <w:r w:rsidRPr="007F7FC7">
        <w:rPr>
          <w:rFonts w:asciiTheme="minorHAnsi" w:eastAsiaTheme="minorHAnsi" w:hAnsiTheme="minorHAnsi" w:cstheme="minorHAnsi"/>
        </w:rPr>
        <w:t xml:space="preserve">interpretowania kompetencji </w:t>
      </w:r>
      <w:r w:rsidRPr="007F7FC7">
        <w:rPr>
          <w:rFonts w:asciiTheme="minorHAnsi" w:eastAsiaTheme="minorHAnsi" w:hAnsiTheme="minorHAnsi" w:cstheme="minorHAnsi"/>
        </w:rPr>
        <w:t>organów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władzy</w:t>
      </w:r>
      <w:r w:rsidRPr="007F7FC7">
        <w:rPr>
          <w:rFonts w:asciiTheme="minorHAnsi" w:eastAsiaTheme="minorHAnsi" w:hAnsiTheme="minorHAnsi" w:cstheme="minorHAnsi"/>
        </w:rPr>
        <w:t xml:space="preserve"> publicznej, w tym kompetycji </w:t>
      </w:r>
      <w:r w:rsidRPr="007F7FC7">
        <w:rPr>
          <w:rFonts w:asciiTheme="minorHAnsi" w:eastAsiaTheme="minorHAnsi" w:hAnsiTheme="minorHAnsi" w:cstheme="minorHAnsi"/>
        </w:rPr>
        <w:t>władz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lokalnych (art. </w:t>
      </w:r>
      <w:r w:rsidRPr="007F7FC7">
        <w:rPr>
          <w:rFonts w:asciiTheme="minorHAnsi" w:eastAsiaTheme="minorHAnsi" w:hAnsiTheme="minorHAnsi" w:cstheme="minorHAnsi"/>
        </w:rPr>
        <w:t xml:space="preserve">94 Konstytucji RP), zasady </w:t>
      </w:r>
      <w:r w:rsidRPr="007F7FC7">
        <w:rPr>
          <w:rFonts w:asciiTheme="minorHAnsi" w:eastAsiaTheme="minorHAnsi" w:hAnsiTheme="minorHAnsi" w:cstheme="minorHAnsi"/>
        </w:rPr>
        <w:t>pewności</w:t>
      </w:r>
      <w:r w:rsidRPr="007F7FC7">
        <w:rPr>
          <w:rFonts w:asciiTheme="minorHAnsi" w:eastAsiaTheme="minorHAnsi" w:hAnsiTheme="minorHAnsi" w:cstheme="minorHAnsi"/>
        </w:rPr>
        <w:t xml:space="preserve"> i </w:t>
      </w:r>
      <w:r w:rsidRPr="007F7FC7">
        <w:rPr>
          <w:rFonts w:asciiTheme="minorHAnsi" w:eastAsiaTheme="minorHAnsi" w:hAnsiTheme="minorHAnsi" w:cstheme="minorHAnsi"/>
        </w:rPr>
        <w:t>jednoznaczności</w:t>
      </w:r>
      <w:r>
        <w:rPr>
          <w:rFonts w:asciiTheme="minorHAnsi" w:eastAsiaTheme="minorHAnsi" w:hAnsiTheme="minorHAnsi" w:cstheme="minorHAnsi"/>
        </w:rPr>
        <w:t xml:space="preserve"> prawa</w:t>
      </w:r>
      <w:r w:rsidRPr="007F7FC7">
        <w:rPr>
          <w:rFonts w:asciiTheme="minorHAnsi" w:eastAsiaTheme="minorHAnsi" w:hAnsiTheme="minorHAnsi" w:cstheme="minorHAnsi"/>
        </w:rPr>
        <w:t>,</w:t>
      </w:r>
      <w:r>
        <w:rPr>
          <w:rFonts w:asciiTheme="minorHAnsi" w:eastAsiaTheme="minorHAnsi" w:hAnsiTheme="minorHAnsi" w:cstheme="minorHAnsi"/>
        </w:rPr>
        <w:t xml:space="preserve"> </w:t>
      </w:r>
      <w:r>
        <w:rPr>
          <w:rFonts w:asciiTheme="minorHAnsi" w:eastAsiaTheme="minorHAnsi" w:hAnsiTheme="minorHAnsi" w:cstheme="minorHAnsi"/>
        </w:rPr>
        <w:t>a takż</w:t>
      </w:r>
      <w:r w:rsidRPr="007F7FC7">
        <w:rPr>
          <w:rFonts w:asciiTheme="minorHAnsi" w:eastAsiaTheme="minorHAnsi" w:hAnsiTheme="minorHAnsi" w:cstheme="minorHAnsi"/>
        </w:rPr>
        <w:t>e</w:t>
      </w:r>
      <w:r>
        <w:rPr>
          <w:rFonts w:asciiTheme="minorHAnsi" w:eastAsiaTheme="minorHAnsi" w:hAnsiTheme="minorHAnsi" w:cstheme="minorHAnsi"/>
        </w:rPr>
        <w:t xml:space="preserve"> konstytucyjny wymó</w:t>
      </w:r>
      <w:r>
        <w:rPr>
          <w:rFonts w:asciiTheme="minorHAnsi" w:eastAsiaTheme="minorHAnsi" w:hAnsiTheme="minorHAnsi" w:cstheme="minorHAnsi"/>
        </w:rPr>
        <w:t>g, aby </w:t>
      </w:r>
      <w:r w:rsidRPr="007F7FC7">
        <w:rPr>
          <w:rFonts w:asciiTheme="minorHAnsi" w:eastAsiaTheme="minorHAnsi" w:hAnsiTheme="minorHAnsi" w:cstheme="minorHAnsi"/>
        </w:rPr>
        <w:t xml:space="preserve">ograniczenie praw i </w:t>
      </w:r>
      <w:r w:rsidRPr="007F7FC7">
        <w:rPr>
          <w:rFonts w:asciiTheme="minorHAnsi" w:eastAsiaTheme="minorHAnsi" w:hAnsiTheme="minorHAnsi" w:cstheme="minorHAnsi"/>
        </w:rPr>
        <w:t>wolności</w:t>
      </w:r>
      <w:r w:rsidRPr="007F7FC7"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>następowało</w:t>
      </w:r>
      <w:r w:rsidRPr="007F7FC7">
        <w:rPr>
          <w:rFonts w:asciiTheme="minorHAnsi" w:eastAsiaTheme="minorHAnsi" w:hAnsiTheme="minorHAnsi" w:cstheme="minorHAnsi"/>
        </w:rPr>
        <w:t xml:space="preserve"> na podstawie</w:t>
      </w:r>
      <w:r>
        <w:rPr>
          <w:rFonts w:asciiTheme="minorHAnsi" w:eastAsiaTheme="minorHAnsi" w:hAnsiTheme="minorHAnsi" w:cstheme="minorHAnsi"/>
        </w:rPr>
        <w:t xml:space="preserve"> </w:t>
      </w:r>
      <w:r w:rsidRPr="007F7FC7">
        <w:rPr>
          <w:rFonts w:asciiTheme="minorHAnsi" w:eastAsiaTheme="minorHAnsi" w:hAnsiTheme="minorHAnsi" w:cstheme="minorHAnsi"/>
        </w:rPr>
        <w:t xml:space="preserve">ustawy (art. 31 ust. 3 Konstytucji RP). </w:t>
      </w:r>
      <w:r>
        <w:rPr>
          <w:rFonts w:asciiTheme="minorHAnsi" w:eastAsiaTheme="minorHAnsi" w:hAnsiTheme="minorHAnsi" w:cstheme="minorHAnsi"/>
        </w:rPr>
        <w:t>Innymi słowy p</w:t>
      </w:r>
      <w:r w:rsidRPr="00CD23AB">
        <w:rPr>
          <w:rFonts w:asciiTheme="minorHAnsi" w:hAnsiTheme="minorHAnsi" w:cstheme="minorHAnsi"/>
        </w:rPr>
        <w:t>rzez naruszenie prawa</w:t>
      </w:r>
      <w:r>
        <w:rPr>
          <w:rFonts w:asciiTheme="minorHAnsi" w:hAnsiTheme="minorHAnsi" w:cstheme="minorHAnsi"/>
        </w:rPr>
        <w:t xml:space="preserve"> w sposób istotny w doktrynie i </w:t>
      </w:r>
      <w:r w:rsidRPr="00CD23AB">
        <w:rPr>
          <w:rFonts w:asciiTheme="minorHAnsi" w:hAnsiTheme="minorHAnsi" w:cstheme="minorHAnsi"/>
        </w:rPr>
        <w:t>orzecznictwie sądów administracyjnych uznaje się uchybienia prowadzące do takich skutków, które nie mogą zostać zaakceptowane w demokratycznym państw</w:t>
      </w:r>
      <w:r w:rsidRPr="00CD23AB">
        <w:rPr>
          <w:rFonts w:asciiTheme="minorHAnsi" w:hAnsiTheme="minorHAnsi" w:cstheme="minorHAnsi"/>
        </w:rPr>
        <w:t xml:space="preserve">ie prawnym, które wpływają na treść uchwały (por. wyrok NSA z 11 lutego 1998 r. </w:t>
      </w:r>
      <w:hyperlink r:id="rId10" w:anchor="/document/520127501?cm=DOCUMENT" w:tgtFrame="_blank" w:history="1">
        <w:r w:rsidRPr="00CD23AB">
          <w:rPr>
            <w:rStyle w:val="Hipercze"/>
            <w:rFonts w:asciiTheme="minorHAnsi" w:hAnsiTheme="minorHAnsi" w:cstheme="minorHAnsi"/>
            <w:color w:val="auto"/>
            <w:u w:val="none"/>
          </w:rPr>
          <w:t>II SA/</w:t>
        </w:r>
        <w:proofErr w:type="spellStart"/>
        <w:r w:rsidRPr="00CD23AB">
          <w:rPr>
            <w:rStyle w:val="Hipercze"/>
            <w:rFonts w:asciiTheme="minorHAnsi" w:hAnsiTheme="minorHAnsi" w:cstheme="minorHAnsi"/>
            <w:color w:val="auto"/>
            <w:u w:val="none"/>
          </w:rPr>
          <w:t>Wr</w:t>
        </w:r>
        <w:proofErr w:type="spellEnd"/>
        <w:r w:rsidRPr="00CD23AB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1459/97</w:t>
        </w:r>
      </w:hyperlink>
      <w:r w:rsidRPr="00CD23AB">
        <w:rPr>
          <w:rFonts w:asciiTheme="minorHAnsi" w:hAnsiTheme="minorHAnsi" w:cstheme="minorHAnsi"/>
        </w:rPr>
        <w:t xml:space="preserve">). </w:t>
      </w:r>
    </w:p>
    <w:p w:rsidR="00AE1695" w:rsidRDefault="00AF3D39" w:rsidP="00AE1695">
      <w:pPr>
        <w:spacing w:line="360" w:lineRule="auto"/>
        <w:ind w:firstLine="709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FE30F7">
        <w:rPr>
          <w:rFonts w:asciiTheme="minorHAnsi" w:hAnsiTheme="minorHAnsi" w:cstheme="minorHAnsi"/>
        </w:rPr>
        <w:t>Pods</w:t>
      </w:r>
      <w:r w:rsidRPr="00FE30F7">
        <w:rPr>
          <w:rFonts w:asciiTheme="minorHAnsi" w:hAnsiTheme="minorHAnsi" w:cstheme="minorHAnsi"/>
        </w:rPr>
        <w:t>tawę prawną</w:t>
      </w:r>
      <w:r w:rsidRPr="00FE30F7">
        <w:rPr>
          <w:rFonts w:asciiTheme="minorHAnsi" w:hAnsiTheme="minorHAnsi" w:cstheme="minorHAnsi"/>
        </w:rPr>
        <w:t xml:space="preserve"> uchwały Rady Miasta Józefowa z dnia 26 marca 2021 r. Nr</w:t>
      </w:r>
      <w:r w:rsidRPr="00FE30F7">
        <w:rPr>
          <w:rFonts w:asciiTheme="minorHAnsi" w:hAnsiTheme="minorHAnsi" w:cstheme="minorHAnsi"/>
        </w:rPr>
        <w:t xml:space="preserve"> 279/VIII/2021 </w:t>
      </w:r>
      <w:r w:rsidRPr="00FE30F7">
        <w:rPr>
          <w:rFonts w:asciiTheme="minorHAnsi" w:hAnsiTheme="minorHAnsi" w:cstheme="minorHAnsi"/>
          <w:i/>
        </w:rPr>
        <w:t xml:space="preserve">w sprawie szczegółowego sposobu i zakresu świadczenia usług w zakresie odbierania odpadów komunalnych od właścicieli nieruchomości i zagospodarowania tych odpadów </w:t>
      </w:r>
      <w:r w:rsidRPr="00FE30F7">
        <w:rPr>
          <w:rFonts w:asciiTheme="minorHAnsi" w:hAnsiTheme="minorHAnsi" w:cstheme="minorHAnsi"/>
        </w:rPr>
        <w:t>stanowił</w:t>
      </w:r>
      <w:r>
        <w:rPr>
          <w:rFonts w:asciiTheme="minorHAnsi" w:hAnsiTheme="minorHAnsi" w:cstheme="minorHAnsi"/>
        </w:rPr>
        <w:t>y</w:t>
      </w:r>
      <w:r w:rsidRPr="00FE30F7">
        <w:rPr>
          <w:rFonts w:asciiTheme="minorHAnsi" w:hAnsiTheme="minorHAnsi" w:cstheme="minorHAnsi"/>
        </w:rPr>
        <w:t xml:space="preserve">, m.in. </w:t>
      </w:r>
      <w:r>
        <w:rPr>
          <w:rFonts w:asciiTheme="minorHAnsi" w:eastAsiaTheme="minorHAnsi" w:hAnsiTheme="minorHAnsi" w:cstheme="minorHAnsi"/>
          <w:color w:val="000000"/>
          <w:lang w:eastAsia="en-US"/>
        </w:rPr>
        <w:t>art. </w:t>
      </w:r>
      <w:r w:rsidRPr="00FE30F7">
        <w:rPr>
          <w:rFonts w:asciiTheme="minorHAnsi" w:eastAsiaTheme="minorHAnsi" w:hAnsiTheme="minorHAnsi" w:cstheme="minorHAnsi"/>
          <w:color w:val="000000"/>
          <w:lang w:eastAsia="en-US"/>
        </w:rPr>
        <w:t xml:space="preserve">6r ust. 3, 3a i 3b ustawy z dnia 13 września 1996 r. o </w:t>
      </w:r>
      <w:r w:rsidRPr="00FE30F7">
        <w:rPr>
          <w:rFonts w:asciiTheme="minorHAnsi" w:eastAsiaTheme="minorHAnsi" w:hAnsiTheme="minorHAnsi" w:cstheme="minorHAnsi"/>
          <w:color w:val="000000"/>
          <w:lang w:eastAsia="en-US"/>
        </w:rPr>
        <w:t>utrzymaniu czystości i porządku w gminach (</w:t>
      </w:r>
      <w:r>
        <w:rPr>
          <w:rFonts w:asciiTheme="minorHAnsi" w:eastAsiaTheme="minorHAnsi" w:hAnsiTheme="minorHAnsi" w:cstheme="minorHAnsi"/>
          <w:color w:val="000000"/>
          <w:lang w:eastAsia="en-US"/>
        </w:rPr>
        <w:t>Dz. U. z 2020r. poz. 1439, z późn. zm.</w:t>
      </w:r>
      <w:r w:rsidRPr="00FE30F7">
        <w:rPr>
          <w:rFonts w:asciiTheme="minorHAnsi" w:eastAsiaTheme="minorHAnsi" w:hAnsiTheme="minorHAnsi" w:cstheme="minorHAnsi"/>
          <w:color w:val="000000"/>
          <w:lang w:eastAsia="en-US"/>
        </w:rPr>
        <w:t>)</w:t>
      </w:r>
      <w:r>
        <w:rPr>
          <w:rFonts w:asciiTheme="minorHAnsi" w:eastAsiaTheme="minorHAnsi" w:hAnsiTheme="minorHAnsi" w:cstheme="minorHAnsi"/>
          <w:color w:val="000000"/>
          <w:lang w:eastAsia="en-US"/>
        </w:rPr>
        <w:t>,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zwanej dalej: „ustawą”,</w:t>
      </w: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zgodnie z którymi: </w:t>
      </w:r>
    </w:p>
    <w:p w:rsidR="005F3189" w:rsidRPr="00296D0F" w:rsidRDefault="00AF3D39" w:rsidP="00BD6751">
      <w:pPr>
        <w:spacing w:line="360" w:lineRule="auto"/>
        <w:jc w:val="both"/>
        <w:rPr>
          <w:rFonts w:asciiTheme="minorHAnsi" w:hAnsiTheme="minorHAnsi" w:cstheme="minorHAnsi"/>
          <w:i/>
        </w:rPr>
      </w:pPr>
      <w:r>
        <w:rPr>
          <w:rFonts w:ascii="Calibri" w:hAnsi="Calibri" w:cs="Calibri"/>
        </w:rPr>
        <w:t>„</w:t>
      </w:r>
      <w:r w:rsidRPr="0056581D">
        <w:rPr>
          <w:rFonts w:ascii="Calibri" w:hAnsi="Calibri" w:cs="Calibri"/>
          <w:i/>
        </w:rPr>
        <w:t>6r</w:t>
      </w:r>
      <w:r>
        <w:rPr>
          <w:rFonts w:ascii="Calibri" w:hAnsi="Calibri" w:cs="Calibri"/>
        </w:rPr>
        <w:t>.</w:t>
      </w:r>
      <w:r w:rsidRPr="00296D0F">
        <w:rPr>
          <w:rFonts w:asciiTheme="minorHAnsi" w:hAnsiTheme="minorHAnsi" w:cstheme="minorHAnsi"/>
          <w:i/>
        </w:rPr>
        <w:t>3. Rada gminy określi, w drodze uchwały stanowiącej akt prawa miejscowego, szczegółowy sposób i zakres świadczenia usług w z</w:t>
      </w:r>
      <w:r w:rsidRPr="00296D0F">
        <w:rPr>
          <w:rFonts w:asciiTheme="minorHAnsi" w:hAnsiTheme="minorHAnsi" w:cstheme="minorHAnsi"/>
          <w:i/>
        </w:rPr>
        <w:t>akresie odbierania odpadów komunalnych od właścicieli nieruchomości i zagospodarowania tych odpadów, w zamian za uiszczoną przez właściciela nieruchomości opłatę za gospodarowanie odpadami komunalnymi, w szczególności częstotliwość odbierania odpadów komun</w:t>
      </w:r>
      <w:r w:rsidRPr="00296D0F">
        <w:rPr>
          <w:rFonts w:asciiTheme="minorHAnsi" w:hAnsiTheme="minorHAnsi" w:cstheme="minorHAnsi"/>
          <w:i/>
        </w:rPr>
        <w:t>alnych od właściciela nieruchomości i sposób świadczenia usług przez punkty selektywnego zbierania odpadów komunalnych.</w:t>
      </w:r>
    </w:p>
    <w:p w:rsidR="005F3189" w:rsidRPr="00296D0F" w:rsidRDefault="00AF3D39" w:rsidP="00BD6751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296D0F">
        <w:rPr>
          <w:rFonts w:asciiTheme="minorHAnsi" w:hAnsiTheme="minorHAnsi" w:cstheme="minorHAnsi"/>
          <w:i/>
        </w:rPr>
        <w:t>3a. W uchwale, o której mowa w ust. 3, dopuszcza się ograniczenie ilości zużytych opon, odpadów wielkogabarytowych oraz odpadów budowlan</w:t>
      </w:r>
      <w:r w:rsidRPr="00296D0F">
        <w:rPr>
          <w:rFonts w:asciiTheme="minorHAnsi" w:hAnsiTheme="minorHAnsi" w:cstheme="minorHAnsi"/>
          <w:i/>
        </w:rPr>
        <w:t>ych i rozbiórkowych, stanowiących odpady komunalne, odbieranych lub przyjmowanych przez punkty selektywnego zbierania odpadów komunalnych od właścicieli nieruchomości w zamian za pobraną opłatę za gospodarowanie odpadami komunalnymi.</w:t>
      </w:r>
    </w:p>
    <w:p w:rsidR="005F3189" w:rsidRPr="00314C35" w:rsidRDefault="00AF3D39" w:rsidP="00BD6751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296D0F">
        <w:rPr>
          <w:rFonts w:asciiTheme="minorHAnsi" w:hAnsiTheme="minorHAnsi" w:cstheme="minorHAnsi"/>
          <w:i/>
        </w:rPr>
        <w:t>3b. Dopuszcza się zróż</w:t>
      </w:r>
      <w:r w:rsidRPr="00296D0F">
        <w:rPr>
          <w:rFonts w:asciiTheme="minorHAnsi" w:hAnsiTheme="minorHAnsi" w:cstheme="minorHAnsi"/>
          <w:i/>
        </w:rPr>
        <w:t>nicowanie częstotliwości odbierania odpadów, w szczególności w zależności od ilości wytwarzanych odpadów i ich rodzajów, z tym że w okresie od kwietnia do października częstotliwość odbierania niesegregowanych (zmieszanych) odpadów komunalnych oraz bioodpa</w:t>
      </w:r>
      <w:r w:rsidRPr="00296D0F">
        <w:rPr>
          <w:rFonts w:asciiTheme="minorHAnsi" w:hAnsiTheme="minorHAnsi" w:cstheme="minorHAnsi"/>
          <w:i/>
        </w:rPr>
        <w:t>dów stanowiących odpady komunalne nie może być rzadsza niż raz na tydzień z budynków wielolokalowych i nie rzadsza niż raz na dwa tygodnie z budynków mieszkalnych jednorodzinnych</w:t>
      </w:r>
      <w:r>
        <w:rPr>
          <w:rFonts w:asciiTheme="minorHAnsi" w:hAnsiTheme="minorHAnsi" w:cstheme="minorHAnsi"/>
          <w:i/>
        </w:rPr>
        <w:t>”.</w:t>
      </w:r>
    </w:p>
    <w:p w:rsidR="007D4252" w:rsidRPr="007D4252" w:rsidRDefault="00AF3D39" w:rsidP="007D425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Ponadto, zgodnie z art. 6r ust. 3d ustawy: „</w:t>
      </w:r>
      <w:r w:rsidRPr="007D4252">
        <w:rPr>
          <w:rFonts w:asciiTheme="minorHAnsi" w:hAnsiTheme="minorHAnsi" w:cstheme="minorHAnsi"/>
          <w:i/>
        </w:rPr>
        <w:t>Uchwała, o której mowa w ust. 3</w:t>
      </w:r>
      <w:r w:rsidRPr="007D4252">
        <w:rPr>
          <w:rFonts w:asciiTheme="minorHAnsi" w:hAnsiTheme="minorHAnsi" w:cstheme="minorHAnsi"/>
          <w:i/>
        </w:rPr>
        <w:t>, określa także tryb i sposób zgłaszania przez właścicieli nieruchomości przypadków niewłaściwego świadczenia usług przez przedsiębiorcę odbierającego odpady komunalne od właścicieli nieruchomości lub przez prowadzącego punkt selektywnego zbierania odpadów</w:t>
      </w:r>
      <w:r w:rsidRPr="007D4252">
        <w:rPr>
          <w:rFonts w:asciiTheme="minorHAnsi" w:hAnsiTheme="minorHAnsi" w:cstheme="minorHAnsi"/>
          <w:i/>
        </w:rPr>
        <w:t xml:space="preserve"> komunalnych</w:t>
      </w:r>
      <w:r>
        <w:rPr>
          <w:rFonts w:asciiTheme="minorHAnsi" w:hAnsiTheme="minorHAnsi" w:cstheme="minorHAnsi"/>
          <w:i/>
        </w:rPr>
        <w:t>”</w:t>
      </w:r>
      <w:r w:rsidRPr="007D4252">
        <w:rPr>
          <w:rFonts w:asciiTheme="minorHAnsi" w:hAnsiTheme="minorHAnsi" w:cstheme="minorHAnsi"/>
        </w:rPr>
        <w:t>.</w:t>
      </w:r>
    </w:p>
    <w:p w:rsidR="007D4252" w:rsidRDefault="00AF3D39" w:rsidP="007D4252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Tymczasem w § 3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uchwały Rada Miasta określiła</w:t>
      </w:r>
      <w:r w:rsidRPr="00556392">
        <w:rPr>
          <w:rFonts w:asciiTheme="minorHAnsi" w:hAnsiTheme="minorHAnsi" w:cstheme="minorHAnsi"/>
        </w:rPr>
        <w:t xml:space="preserve"> tryb i sposób zgłaszania przez właścicieli nieruchomości przypadków niewłaściwego świadczenia usług przez przedsiębiorcę odbierającego odpady komunalne od właścicieli nieruchomości lub przez prowadzącego Punkt Selektywneg</w:t>
      </w:r>
      <w:r>
        <w:rPr>
          <w:rFonts w:asciiTheme="minorHAnsi" w:hAnsiTheme="minorHAnsi" w:cstheme="minorHAnsi"/>
        </w:rPr>
        <w:t>o Zbierania Odpadów Komunalnych, u</w:t>
      </w:r>
      <w:r>
        <w:rPr>
          <w:rFonts w:asciiTheme="minorHAnsi" w:hAnsiTheme="minorHAnsi" w:cstheme="minorHAnsi"/>
        </w:rPr>
        <w:t>stalając, że:</w:t>
      </w:r>
    </w:p>
    <w:p w:rsidR="007D4252" w:rsidRPr="007D4252" w:rsidRDefault="00AF3D39" w:rsidP="007D4252">
      <w:pPr>
        <w:spacing w:line="360" w:lineRule="auto"/>
        <w:jc w:val="both"/>
        <w:rPr>
          <w:rFonts w:asciiTheme="minorHAnsi" w:eastAsiaTheme="minorHAnsi" w:hAnsiTheme="minorHAnsi" w:cstheme="minorHAnsi"/>
          <w:i/>
        </w:rPr>
      </w:pPr>
      <w:r>
        <w:rPr>
          <w:rFonts w:asciiTheme="minorHAnsi" w:eastAsiaTheme="minorHAnsi" w:hAnsiTheme="minorHAnsi" w:cstheme="minorHAnsi"/>
          <w:i/>
        </w:rPr>
        <w:t>„1. </w:t>
      </w:r>
      <w:r w:rsidRPr="007D4252">
        <w:rPr>
          <w:rFonts w:asciiTheme="minorHAnsi" w:eastAsiaTheme="minorHAnsi" w:hAnsiTheme="minorHAnsi" w:cstheme="minorHAnsi"/>
          <w:i/>
        </w:rPr>
        <w:t>Przypadki niewłaściwego świadczenia usług przez przedsiębiorcę odbierającego odpady komunalne lub przez prowadzącego Punkt Selektywnego Zbierania Odpadów Komunalnych zgłaszać należy osobiście, mailowo lub telefonicznie do Urzędu Miasta Jó</w:t>
      </w:r>
      <w:r w:rsidRPr="007D4252">
        <w:rPr>
          <w:rFonts w:asciiTheme="minorHAnsi" w:eastAsiaTheme="minorHAnsi" w:hAnsiTheme="minorHAnsi" w:cstheme="minorHAnsi"/>
          <w:i/>
        </w:rPr>
        <w:t>zefowa przy ul. Kard. Wyszyńskiego 1 w godzinach pracy urzędu.</w:t>
      </w:r>
    </w:p>
    <w:p w:rsidR="007D4252" w:rsidRPr="007D4252" w:rsidRDefault="00AF3D39" w:rsidP="007D425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Theme="minorHAnsi" w:hAnsiTheme="minorHAnsi" w:cstheme="minorHAnsi"/>
          <w:i/>
        </w:rPr>
        <w:t>2. </w:t>
      </w:r>
      <w:r w:rsidRPr="007D4252">
        <w:rPr>
          <w:rFonts w:asciiTheme="minorHAnsi" w:eastAsiaTheme="minorHAnsi" w:hAnsiTheme="minorHAnsi" w:cstheme="minorHAnsi"/>
          <w:i/>
        </w:rPr>
        <w:t>Reklamacje dotyczące nieterminowego odbioru odpadów można przekazać najwcześniej następnego dnia roboczego po planowanym odbiorze</w:t>
      </w:r>
      <w:r>
        <w:rPr>
          <w:rFonts w:asciiTheme="minorHAnsi" w:eastAsiaTheme="minorHAnsi" w:hAnsiTheme="minorHAnsi" w:cstheme="minorHAnsi"/>
          <w:i/>
        </w:rPr>
        <w:t>”</w:t>
      </w:r>
      <w:r w:rsidRPr="007D4252">
        <w:rPr>
          <w:rFonts w:asciiTheme="minorHAnsi" w:eastAsiaTheme="minorHAnsi" w:hAnsiTheme="minorHAnsi" w:cstheme="minorHAnsi"/>
          <w:i/>
        </w:rPr>
        <w:t>.</w:t>
      </w:r>
    </w:p>
    <w:p w:rsidR="006E6C30" w:rsidRDefault="00AF3D3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istotnie naruszające prawo uznać należy ustalenie Rady </w:t>
      </w:r>
      <w:r>
        <w:rPr>
          <w:rFonts w:asciiTheme="minorHAnsi" w:hAnsiTheme="minorHAnsi" w:cstheme="minorHAnsi"/>
        </w:rPr>
        <w:t>Miasta zawarte w § 3 ust. 2 uchwały w zakresie, w jakim R</w:t>
      </w:r>
      <w:r>
        <w:rPr>
          <w:rFonts w:asciiTheme="minorHAnsi" w:hAnsiTheme="minorHAnsi" w:cstheme="minorHAnsi"/>
        </w:rPr>
        <w:t xml:space="preserve">ada, nie mając do tego upoważnienia, </w:t>
      </w:r>
      <w:r>
        <w:rPr>
          <w:rFonts w:asciiTheme="minorHAnsi" w:hAnsiTheme="minorHAnsi" w:cstheme="minorHAnsi"/>
        </w:rPr>
        <w:t xml:space="preserve">określiła </w:t>
      </w:r>
      <w:r>
        <w:rPr>
          <w:rFonts w:asciiTheme="minorHAnsi" w:hAnsiTheme="minorHAnsi" w:cstheme="minorHAnsi"/>
        </w:rPr>
        <w:t xml:space="preserve">termin na złożenie reklamacji dotyczącej niewłaściwego świadczenia </w:t>
      </w:r>
      <w:r w:rsidRPr="00771ABA">
        <w:rPr>
          <w:rFonts w:asciiTheme="minorHAnsi" w:hAnsiTheme="minorHAnsi" w:cstheme="minorHAnsi"/>
        </w:rPr>
        <w:t>usług przez przedsiębiorcę odbierającego odpady komunalne od właścicieli nieruchomośc</w:t>
      </w:r>
      <w:r w:rsidRPr="00771ABA">
        <w:rPr>
          <w:rFonts w:asciiTheme="minorHAnsi" w:hAnsiTheme="minorHAnsi" w:cstheme="minorHAnsi"/>
        </w:rPr>
        <w:t>i lub przez prowadzącego punkt selektywnego zbierania odpadów komunalnych</w:t>
      </w:r>
      <w:r>
        <w:rPr>
          <w:rFonts w:asciiTheme="minorHAnsi" w:hAnsiTheme="minorHAnsi" w:cstheme="minorHAnsi"/>
        </w:rPr>
        <w:t xml:space="preserve">. </w:t>
      </w:r>
    </w:p>
    <w:p w:rsidR="00771ABA" w:rsidRDefault="00AF3D3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Organ nadzoru wskazuje, że art. 6r ust. 3d ustawy nie zawiera upoważnienia dla Rady do określania terminu na złożenie reklamacji, o której mowa w ww. przepisie. </w:t>
      </w:r>
    </w:p>
    <w:p w:rsidR="00305825" w:rsidRDefault="00AF3D3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771ABA">
        <w:rPr>
          <w:rFonts w:asciiTheme="minorHAnsi" w:hAnsiTheme="minorHAnsi" w:cstheme="minorHAnsi"/>
        </w:rPr>
        <w:t xml:space="preserve">Wobec </w:t>
      </w:r>
      <w:r>
        <w:rPr>
          <w:rFonts w:asciiTheme="minorHAnsi" w:hAnsiTheme="minorHAnsi" w:cstheme="minorHAnsi"/>
        </w:rPr>
        <w:t xml:space="preserve">powyższego </w:t>
      </w:r>
      <w:r w:rsidRPr="00771ABA">
        <w:rPr>
          <w:rFonts w:asciiTheme="minorHAnsi" w:hAnsiTheme="minorHAnsi" w:cstheme="minorHAnsi"/>
        </w:rPr>
        <w:t>u</w:t>
      </w:r>
      <w:r w:rsidRPr="00771ABA">
        <w:rPr>
          <w:rFonts w:asciiTheme="minorHAnsi" w:hAnsiTheme="minorHAnsi" w:cstheme="minorHAnsi"/>
        </w:rPr>
        <w:t>znać niewątpliwie należy, że wskazanie przez Radę termin</w:t>
      </w:r>
      <w:r>
        <w:rPr>
          <w:rFonts w:asciiTheme="minorHAnsi" w:hAnsiTheme="minorHAnsi" w:cstheme="minorHAnsi"/>
        </w:rPr>
        <w:t>u na </w:t>
      </w:r>
      <w:r w:rsidRPr="00771ABA">
        <w:rPr>
          <w:rFonts w:asciiTheme="minorHAnsi" w:hAnsiTheme="minorHAnsi" w:cstheme="minorHAnsi"/>
        </w:rPr>
        <w:t xml:space="preserve">zgłoszenie niewłaściwego świadczenia usług przez przedsiębiorcę odbierającego odpady komunalne od właścicieli nieruchomości lub prowadzącego Punkt Selektywnej Zbiórki Odpadów Komunalnych stanowi </w:t>
      </w:r>
      <w:r w:rsidRPr="00771ABA">
        <w:rPr>
          <w:rFonts w:asciiTheme="minorHAnsi" w:hAnsiTheme="minorHAnsi" w:cstheme="minorHAnsi"/>
        </w:rPr>
        <w:t>przekroczenie delegacji ustawowej.</w:t>
      </w:r>
    </w:p>
    <w:p w:rsidR="004B3406" w:rsidRPr="004B3406" w:rsidRDefault="00AF3D39" w:rsidP="00F852F0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wyroku Wojewódzkiego Sądu Administracyjnego </w:t>
      </w:r>
      <w:r>
        <w:rPr>
          <w:rFonts w:asciiTheme="minorHAnsi" w:hAnsiTheme="minorHAnsi" w:cstheme="minorHAnsi"/>
        </w:rPr>
        <w:t xml:space="preserve">w Warszawie </w:t>
      </w:r>
      <w:r>
        <w:rPr>
          <w:rFonts w:asciiTheme="minorHAnsi" w:hAnsiTheme="minorHAnsi" w:cstheme="minorHAnsi"/>
        </w:rPr>
        <w:t xml:space="preserve">z 18 stycznia 2021 r., </w:t>
      </w:r>
      <w:r>
        <w:rPr>
          <w:rFonts w:asciiTheme="minorHAnsi" w:eastAsiaTheme="minorHAnsi" w:hAnsiTheme="minorHAnsi" w:cstheme="minorHAnsi"/>
          <w:bCs/>
          <w:szCs w:val="28"/>
          <w:lang w:eastAsia="en-US"/>
        </w:rPr>
        <w:t>IV </w:t>
      </w:r>
      <w:r w:rsidRPr="004B3406">
        <w:rPr>
          <w:rFonts w:asciiTheme="minorHAnsi" w:eastAsiaTheme="minorHAnsi" w:hAnsiTheme="minorHAnsi" w:cstheme="minorHAnsi"/>
          <w:bCs/>
          <w:szCs w:val="28"/>
          <w:lang w:eastAsia="en-US"/>
        </w:rPr>
        <w:t>SA/Wa 2302/20</w:t>
      </w:r>
      <w:r>
        <w:rPr>
          <w:rFonts w:asciiTheme="minorHAnsi" w:eastAsiaTheme="minorHAnsi" w:hAnsiTheme="minorHAnsi" w:cstheme="minorHAnsi"/>
          <w:bCs/>
          <w:szCs w:val="28"/>
          <w:lang w:eastAsia="en-US"/>
        </w:rPr>
        <w:t xml:space="preserve"> </w:t>
      </w:r>
      <w:r>
        <w:rPr>
          <w:rFonts w:asciiTheme="minorHAnsi" w:hAnsiTheme="minorHAnsi" w:cstheme="minorHAnsi"/>
        </w:rPr>
        <w:t xml:space="preserve">Sąd uwzględniając zarzuty Wojewody </w:t>
      </w:r>
      <w:r>
        <w:rPr>
          <w:rFonts w:asciiTheme="minorHAnsi" w:eastAsiaTheme="minorHAnsi" w:hAnsiTheme="minorHAnsi" w:cstheme="minorHAnsi"/>
        </w:rPr>
        <w:t xml:space="preserve">dotyczące braku upoważnienia dla Rady do określenia w uchwale </w:t>
      </w:r>
      <w:r w:rsidRPr="004B3406">
        <w:rPr>
          <w:rFonts w:asciiTheme="minorHAnsi" w:hAnsiTheme="minorHAnsi" w:cstheme="minorHAnsi"/>
        </w:rPr>
        <w:t xml:space="preserve">w sprawie szczegółowego </w:t>
      </w:r>
      <w:r w:rsidRPr="004B3406">
        <w:rPr>
          <w:rFonts w:asciiTheme="minorHAnsi" w:hAnsiTheme="minorHAnsi" w:cstheme="minorHAnsi"/>
        </w:rPr>
        <w:t>sposobu i zakresu świadczenia usług w zakresie odbierania odpadów komunalnych od właścicieli nieruchomości i zagospodarowania tych odpadów</w:t>
      </w:r>
      <w:r>
        <w:rPr>
          <w:rFonts w:asciiTheme="minorHAnsi" w:hAnsiTheme="minorHAnsi" w:cstheme="minorHAnsi"/>
        </w:rPr>
        <w:t xml:space="preserve"> terminu na złożenie reklamacji, o której mowa w art.</w:t>
      </w:r>
      <w:r>
        <w:rPr>
          <w:rFonts w:asciiTheme="minorHAnsi" w:hAnsiTheme="minorHAnsi" w:cstheme="minorHAnsi"/>
        </w:rPr>
        <w:t xml:space="preserve"> 6r ust. 3d ustawy, wskazał</w:t>
      </w:r>
      <w:r>
        <w:rPr>
          <w:rFonts w:asciiTheme="minorHAnsi" w:hAnsiTheme="minorHAnsi" w:cstheme="minorHAnsi"/>
        </w:rPr>
        <w:t xml:space="preserve">, że: </w:t>
      </w:r>
      <w:r>
        <w:rPr>
          <w:rFonts w:asciiTheme="minorHAnsi" w:eastAsiaTheme="minorHAnsi" w:hAnsiTheme="minorHAnsi" w:cstheme="minorHAnsi"/>
        </w:rPr>
        <w:t>„</w:t>
      </w:r>
      <w:r w:rsidRPr="004B3406">
        <w:rPr>
          <w:rFonts w:asciiTheme="minorHAnsi" w:eastAsiaTheme="minorHAnsi" w:hAnsiTheme="minorHAnsi" w:cstheme="minorHAnsi"/>
          <w:i/>
        </w:rPr>
        <w:t>Ustawa o utrzymaniu czystości i</w:t>
      </w:r>
      <w:r w:rsidRPr="004B3406">
        <w:rPr>
          <w:rFonts w:asciiTheme="minorHAnsi" w:eastAsiaTheme="minorHAnsi" w:hAnsiTheme="minorHAnsi" w:cstheme="minorHAnsi"/>
          <w:i/>
        </w:rPr>
        <w:t xml:space="preserve"> porządku w gminach nie przewiduje w swojej treści upoważnienia dla Rady do ustanowienia jakiegokolwiek terminu, w którym mieszkańcy mieliby informować organy gminy</w:t>
      </w:r>
      <w:r>
        <w:rPr>
          <w:rFonts w:asciiTheme="minorHAnsi" w:eastAsiaTheme="minorHAnsi" w:hAnsiTheme="minorHAnsi" w:cstheme="minorHAnsi"/>
          <w:i/>
        </w:rPr>
        <w:t xml:space="preserve"> </w:t>
      </w:r>
      <w:r>
        <w:rPr>
          <w:rFonts w:asciiTheme="minorHAnsi" w:eastAsiaTheme="minorHAnsi" w:hAnsiTheme="minorHAnsi" w:cstheme="minorHAnsi"/>
          <w:i/>
        </w:rPr>
        <w:br/>
      </w:r>
      <w:r w:rsidRPr="004B3406">
        <w:rPr>
          <w:rFonts w:asciiTheme="minorHAnsi" w:eastAsiaTheme="minorHAnsi" w:hAnsiTheme="minorHAnsi" w:cstheme="minorHAnsi"/>
          <w:i/>
        </w:rPr>
        <w:t>o wskazanych w tym przepisie sytuacjach</w:t>
      </w:r>
      <w:r>
        <w:rPr>
          <w:rFonts w:asciiTheme="minorHAnsi" w:eastAsiaTheme="minorHAnsi" w:hAnsiTheme="minorHAnsi" w:cstheme="minorHAnsi"/>
        </w:rPr>
        <w:t xml:space="preserve">”. </w:t>
      </w:r>
    </w:p>
    <w:p w:rsidR="00EA3EDE" w:rsidRPr="009F4268" w:rsidRDefault="00AF3D3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Ponadto u</w:t>
      </w:r>
      <w:r w:rsidRPr="009F4268">
        <w:rPr>
          <w:rFonts w:asciiTheme="minorHAnsi" w:hAnsiTheme="minorHAnsi" w:cstheme="minorHAnsi"/>
        </w:rPr>
        <w:t>normowana w art. 7 Konstytucji RP zasa</w:t>
      </w:r>
      <w:r w:rsidRPr="009F4268">
        <w:rPr>
          <w:rFonts w:asciiTheme="minorHAnsi" w:hAnsiTheme="minorHAnsi" w:cstheme="minorHAnsi"/>
        </w:rPr>
        <w:t>da praworządności wymaga, by materia regulowana wydanym aktem normatywnym wynikała z upoważnienia ustawowego i nie przekraczała zakresu tego upoważnienia. Oznacza to, że każde unormowanie wykraczające poza udzielone upoważnienie jest naruszeniem normy upow</w:t>
      </w:r>
      <w:r w:rsidRPr="009F4268">
        <w:rPr>
          <w:rFonts w:asciiTheme="minorHAnsi" w:hAnsiTheme="minorHAnsi" w:cstheme="minorHAnsi"/>
        </w:rPr>
        <w:t xml:space="preserve">ażniającej, a więc stanowi naruszenie konstytucyjnych warunków legalności aktu prawa miejscowego wydanego na podstawie upoważnienia ustawowego. Należy również podkreślić, że zgodnie z art. 94 Konstytucji RP regulacje zawarte w akcie prawa miejscowego mają </w:t>
      </w:r>
      <w:r w:rsidRPr="009F4268">
        <w:rPr>
          <w:rFonts w:asciiTheme="minorHAnsi" w:hAnsiTheme="minorHAnsi" w:cstheme="minorHAnsi"/>
        </w:rPr>
        <w:t>na celu jedynie „uzupełnienie” przepisów powszechnie obowiązujących rangi ustawowej, kształtujących prawa i obowiązki ich adresatów, a więc nie są wydawane w celu wykonania ustawy tak jak rozporządzenie w rozumieniu art. 92 Konstytucji RP (wyrok NSA z dnia</w:t>
      </w:r>
      <w:r w:rsidRPr="009F4268">
        <w:rPr>
          <w:rFonts w:asciiTheme="minorHAnsi" w:hAnsiTheme="minorHAnsi" w:cstheme="minorHAnsi"/>
        </w:rPr>
        <w:t xml:space="preserve"> 18 września 2012 r. sygn. akt II OSK 1524/12).</w:t>
      </w:r>
    </w:p>
    <w:p w:rsidR="00C433E9" w:rsidRPr="00C433E9" w:rsidRDefault="00AF3D3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Okoliczność, że kwestionowana uchwała</w:t>
      </w:r>
      <w:r w:rsidRPr="00C433E9">
        <w:rPr>
          <w:rFonts w:asciiTheme="minorHAnsi" w:hAnsiTheme="minorHAnsi" w:cstheme="minorHAnsi"/>
        </w:rPr>
        <w:t xml:space="preserve"> stanowi akt prawa miejscowego, i w konsekwencji normatywny akt wykonawczy, oznacza że Rada uchwalając przedmiotową uchwałę</w:t>
      </w:r>
      <w:r>
        <w:rPr>
          <w:rFonts w:asciiTheme="minorHAnsi" w:hAnsiTheme="minorHAnsi" w:cstheme="minorHAnsi"/>
        </w:rPr>
        <w:t xml:space="preserve"> </w:t>
      </w:r>
      <w:r w:rsidRPr="00C433E9">
        <w:rPr>
          <w:rFonts w:asciiTheme="minorHAnsi" w:hAnsiTheme="minorHAnsi" w:cstheme="minorHAnsi"/>
        </w:rPr>
        <w:t xml:space="preserve">nie może </w:t>
      </w:r>
      <w:r>
        <w:rPr>
          <w:rFonts w:asciiTheme="minorHAnsi" w:hAnsiTheme="minorHAnsi" w:cstheme="minorHAnsi"/>
        </w:rPr>
        <w:t xml:space="preserve">ani </w:t>
      </w:r>
      <w:r w:rsidRPr="00C433E9">
        <w:rPr>
          <w:rFonts w:asciiTheme="minorHAnsi" w:hAnsiTheme="minorHAnsi" w:cstheme="minorHAnsi"/>
        </w:rPr>
        <w:t>wykraczać poza granice upoważnieni</w:t>
      </w:r>
      <w:r w:rsidRPr="00C433E9">
        <w:rPr>
          <w:rFonts w:asciiTheme="minorHAnsi" w:hAnsiTheme="minorHAnsi" w:cstheme="minorHAnsi"/>
        </w:rPr>
        <w:t xml:space="preserve">a określone w </w:t>
      </w:r>
      <w:r>
        <w:rPr>
          <w:rFonts w:asciiTheme="minorHAnsi" w:hAnsiTheme="minorHAnsi" w:cstheme="minorHAnsi"/>
        </w:rPr>
        <w:t>ustawie,</w:t>
      </w:r>
      <w:r w:rsidRPr="00C433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ani </w:t>
      </w:r>
      <w:r>
        <w:rPr>
          <w:rFonts w:asciiTheme="minorHAnsi" w:hAnsiTheme="minorHAnsi" w:cstheme="minorHAnsi"/>
        </w:rPr>
        <w:t xml:space="preserve">tym bardziej </w:t>
      </w:r>
      <w:r>
        <w:rPr>
          <w:rFonts w:asciiTheme="minorHAnsi" w:hAnsiTheme="minorHAnsi" w:cstheme="minorHAnsi"/>
        </w:rPr>
        <w:t>pomijać regulacji, które obligatoryjnie powinny zostać objęte</w:t>
      </w:r>
      <w:r>
        <w:rPr>
          <w:rFonts w:asciiTheme="minorHAnsi" w:hAnsiTheme="minorHAnsi" w:cstheme="minorHAnsi"/>
        </w:rPr>
        <w:t xml:space="preserve"> przedmiotową uchwałą</w:t>
      </w:r>
      <w:r>
        <w:rPr>
          <w:rFonts w:asciiTheme="minorHAnsi" w:hAnsiTheme="minorHAnsi" w:cstheme="minorHAnsi"/>
        </w:rPr>
        <w:t xml:space="preserve">. </w:t>
      </w:r>
      <w:r w:rsidRPr="00C433E9">
        <w:rPr>
          <w:rFonts w:asciiTheme="minorHAnsi" w:hAnsiTheme="minorHAnsi" w:cstheme="minorHAnsi"/>
        </w:rPr>
        <w:t>Z treści bowiem art. 94 Konstytucji RP wynika, że każdy akt prawa miejscowego ma charakter wykonawczy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 stosunku do </w:t>
      </w:r>
      <w:r w:rsidRPr="00C433E9">
        <w:rPr>
          <w:rFonts w:asciiTheme="minorHAnsi" w:hAnsiTheme="minorHAnsi" w:cstheme="minorHAnsi"/>
        </w:rPr>
        <w:t xml:space="preserve">ustaw, a jako </w:t>
      </w:r>
      <w:r w:rsidRPr="00C433E9">
        <w:rPr>
          <w:rFonts w:asciiTheme="minorHAnsi" w:hAnsiTheme="minorHAnsi" w:cstheme="minorHAnsi"/>
        </w:rPr>
        <w:t>taki winien on być oparty na ustawie upoważniającej i nie przekraczać zakresu upoważnienia.</w:t>
      </w:r>
    </w:p>
    <w:p w:rsidR="002E2D3B" w:rsidRDefault="00AF3D3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Konkludując, stwierdzić należy, że </w:t>
      </w:r>
      <w:r w:rsidRPr="00C8466D">
        <w:rPr>
          <w:rFonts w:asciiTheme="minorHAnsi" w:hAnsiTheme="minorHAnsi" w:cstheme="minorHAnsi"/>
        </w:rPr>
        <w:t xml:space="preserve">organ stanowiący </w:t>
      </w:r>
      <w:r>
        <w:rPr>
          <w:rFonts w:asciiTheme="minorHAnsi" w:hAnsiTheme="minorHAnsi" w:cstheme="minorHAnsi"/>
        </w:rPr>
        <w:t>Miasta</w:t>
      </w:r>
      <w:r w:rsidRPr="00C8466D">
        <w:rPr>
          <w:rFonts w:asciiTheme="minorHAnsi" w:hAnsiTheme="minorHAnsi" w:cstheme="minorHAnsi"/>
        </w:rPr>
        <w:t>, wykonujący kompetencję prawodawczą przewidzianą w upoważnieniu ustawowym, je</w:t>
      </w:r>
      <w:r>
        <w:rPr>
          <w:rFonts w:asciiTheme="minorHAnsi" w:hAnsiTheme="minorHAnsi" w:cstheme="minorHAnsi"/>
        </w:rPr>
        <w:t>st zobowiązany działać ściśl</w:t>
      </w:r>
      <w:r>
        <w:rPr>
          <w:rFonts w:asciiTheme="minorHAnsi" w:hAnsiTheme="minorHAnsi" w:cstheme="minorHAnsi"/>
        </w:rPr>
        <w:t>e w granicach tego upoważnienia</w:t>
      </w:r>
      <w:r>
        <w:rPr>
          <w:rFonts w:asciiTheme="minorHAnsi" w:hAnsiTheme="minorHAnsi" w:cstheme="minorHAnsi"/>
        </w:rPr>
        <w:t>.</w:t>
      </w:r>
    </w:p>
    <w:p w:rsidR="002C21D4" w:rsidRDefault="00AF3D3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Reasumując, w ocenie organu nadzoru stwierdzenie nieważności uchwały w części wskazanej w sentencji niniejszego rozstrzygnięcia nadzorczego</w:t>
      </w:r>
      <w:r>
        <w:rPr>
          <w:rFonts w:asciiTheme="minorHAnsi" w:hAnsiTheme="minorHAnsi" w:cstheme="minorHAnsi"/>
        </w:rPr>
        <w:t>,</w:t>
      </w:r>
      <w:r w:rsidRPr="004F26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jest w pełni</w:t>
      </w:r>
      <w:r w:rsidRPr="004F26F8">
        <w:rPr>
          <w:rFonts w:asciiTheme="minorHAnsi" w:hAnsiTheme="minorHAnsi" w:cstheme="minorHAnsi"/>
        </w:rPr>
        <w:t xml:space="preserve"> uzasadnione.</w:t>
      </w:r>
    </w:p>
    <w:p w:rsidR="002B0751" w:rsidRPr="00C17B48" w:rsidRDefault="00AF3D3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 xml:space="preserve">Na niniejsze rozstrzygnięcie nadzorcze </w:t>
      </w:r>
      <w:r>
        <w:rPr>
          <w:rFonts w:asciiTheme="minorHAnsi" w:hAnsiTheme="minorHAnsi" w:cstheme="minorHAnsi"/>
        </w:rPr>
        <w:t>Miastu</w:t>
      </w:r>
      <w:r w:rsidRPr="00C17B48">
        <w:rPr>
          <w:rFonts w:asciiTheme="minorHAnsi" w:hAnsiTheme="minorHAnsi" w:cstheme="minorHAnsi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2B0751" w:rsidRDefault="00AF3D39" w:rsidP="00BD6751">
      <w:pPr>
        <w:spacing w:line="360" w:lineRule="auto"/>
        <w:ind w:firstLine="709"/>
        <w:jc w:val="both"/>
        <w:rPr>
          <w:rFonts w:asciiTheme="minorHAnsi" w:hAnsiTheme="minorHAnsi" w:cstheme="minorHAnsi"/>
        </w:rPr>
      </w:pPr>
      <w:r w:rsidRPr="00C17B48">
        <w:rPr>
          <w:rFonts w:asciiTheme="minorHAnsi" w:hAnsiTheme="minorHAnsi" w:cstheme="minorHAnsi"/>
        </w:rPr>
        <w:t xml:space="preserve">Informuję, że rozstrzygnięcie nadzorcze wstrzymuje wykonanie </w:t>
      </w:r>
      <w:r>
        <w:rPr>
          <w:rFonts w:asciiTheme="minorHAnsi" w:hAnsiTheme="minorHAnsi" w:cstheme="minorHAnsi"/>
        </w:rPr>
        <w:t xml:space="preserve">postanowień </w:t>
      </w:r>
      <w:r w:rsidRPr="00C17B48">
        <w:rPr>
          <w:rFonts w:asciiTheme="minorHAnsi" w:hAnsiTheme="minorHAnsi" w:cstheme="minorHAnsi"/>
        </w:rPr>
        <w:t>uchwał</w:t>
      </w:r>
      <w:r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objętych niniejszym rozstrzygnięciem </w:t>
      </w:r>
      <w:r>
        <w:rPr>
          <w:rFonts w:asciiTheme="minorHAnsi" w:hAnsiTheme="minorHAnsi" w:cstheme="minorHAnsi"/>
        </w:rPr>
        <w:t>z mocy prawa</w:t>
      </w:r>
      <w:r>
        <w:rPr>
          <w:rFonts w:asciiTheme="minorHAnsi" w:hAnsiTheme="minorHAnsi" w:cstheme="minorHAnsi"/>
        </w:rPr>
        <w:t>, z </w:t>
      </w:r>
      <w:r w:rsidRPr="00C17B48">
        <w:rPr>
          <w:rFonts w:asciiTheme="minorHAnsi" w:hAnsiTheme="minorHAnsi" w:cstheme="minorHAnsi"/>
        </w:rPr>
        <w:t>dniem jego doręczenia.</w:t>
      </w:r>
    </w:p>
    <w:p w:rsidR="00DC5208" w:rsidRDefault="00AF3D39" w:rsidP="008D4167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1ECA" w:rsidTr="00E54148">
        <w:tc>
          <w:tcPr>
            <w:tcW w:w="4814" w:type="dxa"/>
          </w:tcPr>
          <w:p w:rsidR="009D50A1" w:rsidRDefault="00AF3D39" w:rsidP="00E54148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  <w:p w:rsidR="009D50A1" w:rsidRDefault="00AF3D39" w:rsidP="00E54148">
            <w:pPr>
              <w:pStyle w:val="Teksttreci40"/>
              <w:shd w:val="clear" w:color="auto" w:fill="auto"/>
              <w:spacing w:line="360" w:lineRule="auto"/>
              <w:ind w:right="-2" w:firstLine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814" w:type="dxa"/>
            <w:hideMark/>
          </w:tcPr>
          <w:p w:rsidR="009D50A1" w:rsidRDefault="00AF3D39" w:rsidP="00E5414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>
              <w:rPr>
                <w:b w:val="0"/>
                <w:i/>
                <w:sz w:val="24"/>
              </w:rPr>
              <w:t>Konstanty Radziwiłł</w:t>
            </w:r>
          </w:p>
          <w:p w:rsidR="009D50A1" w:rsidRDefault="00AF3D39" w:rsidP="00E5414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</w:rPr>
            </w:pPr>
            <w:r w:rsidRPr="00F10D15">
              <w:rPr>
                <w:b w:val="0"/>
                <w:i/>
                <w:sz w:val="24"/>
              </w:rPr>
              <w:t>Wojewoda Mazow</w:t>
            </w:r>
            <w:r>
              <w:rPr>
                <w:b w:val="0"/>
                <w:i/>
                <w:sz w:val="24"/>
              </w:rPr>
              <w:t xml:space="preserve">iecki </w:t>
            </w:r>
          </w:p>
          <w:p w:rsidR="009D50A1" w:rsidRPr="00F10D15" w:rsidRDefault="00AF3D39" w:rsidP="00E54148">
            <w:pPr>
              <w:pStyle w:val="Teksttreci40"/>
              <w:shd w:val="clear" w:color="auto" w:fill="auto"/>
              <w:spacing w:after="20" w:line="240" w:lineRule="auto"/>
              <w:ind w:firstLine="0"/>
              <w:jc w:val="center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</w:rPr>
              <w:t>/</w:t>
            </w:r>
            <w:r w:rsidRPr="00F10D15">
              <w:rPr>
                <w:b w:val="0"/>
                <w:i/>
                <w:sz w:val="24"/>
              </w:rPr>
              <w:t>podpisano elektronicznie/</w:t>
            </w:r>
          </w:p>
        </w:tc>
      </w:tr>
    </w:tbl>
    <w:p w:rsidR="002960B0" w:rsidRPr="00096F3B" w:rsidRDefault="00AF3D39" w:rsidP="00ED117C">
      <w:pPr>
        <w:pStyle w:val="Teksttreci40"/>
        <w:shd w:val="clear" w:color="auto" w:fill="auto"/>
        <w:spacing w:line="360" w:lineRule="auto"/>
        <w:ind w:right="-2"/>
        <w:rPr>
          <w:b w:val="0"/>
          <w:sz w:val="24"/>
          <w:szCs w:val="24"/>
        </w:rPr>
      </w:pPr>
    </w:p>
    <w:sectPr w:rsidR="002960B0" w:rsidRPr="00096F3B" w:rsidSect="00AA77C0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D39" w:rsidRDefault="00AF3D39">
      <w:r>
        <w:separator/>
      </w:r>
    </w:p>
  </w:endnote>
  <w:endnote w:type="continuationSeparator" w:id="0">
    <w:p w:rsidR="00AF3D39" w:rsidRDefault="00AF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2949310"/>
      <w:docPartObj>
        <w:docPartGallery w:val="Page Numbers (Bottom of Page)"/>
        <w:docPartUnique/>
      </w:docPartObj>
    </w:sdtPr>
    <w:sdtEndPr/>
    <w:sdtContent>
      <w:p w:rsidR="00E54148" w:rsidRDefault="00AF3D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54148" w:rsidRDefault="00AF3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D39" w:rsidRDefault="00AF3D39">
      <w:r>
        <w:separator/>
      </w:r>
    </w:p>
  </w:footnote>
  <w:footnote w:type="continuationSeparator" w:id="0">
    <w:p w:rsidR="00AF3D39" w:rsidRDefault="00AF3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110C"/>
    <w:multiLevelType w:val="hybridMultilevel"/>
    <w:tmpl w:val="A4EEB186"/>
    <w:lvl w:ilvl="0" w:tplc="D640F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241140" w:tentative="1">
      <w:start w:val="1"/>
      <w:numFmt w:val="lowerLetter"/>
      <w:lvlText w:val="%2."/>
      <w:lvlJc w:val="left"/>
      <w:pPr>
        <w:ind w:left="1440" w:hanging="360"/>
      </w:pPr>
    </w:lvl>
    <w:lvl w:ilvl="2" w:tplc="3B300810" w:tentative="1">
      <w:start w:val="1"/>
      <w:numFmt w:val="lowerRoman"/>
      <w:lvlText w:val="%3."/>
      <w:lvlJc w:val="right"/>
      <w:pPr>
        <w:ind w:left="2160" w:hanging="180"/>
      </w:pPr>
    </w:lvl>
    <w:lvl w:ilvl="3" w:tplc="9DE4B25A" w:tentative="1">
      <w:start w:val="1"/>
      <w:numFmt w:val="decimal"/>
      <w:lvlText w:val="%4."/>
      <w:lvlJc w:val="left"/>
      <w:pPr>
        <w:ind w:left="2880" w:hanging="360"/>
      </w:pPr>
    </w:lvl>
    <w:lvl w:ilvl="4" w:tplc="DD3AA306" w:tentative="1">
      <w:start w:val="1"/>
      <w:numFmt w:val="lowerLetter"/>
      <w:lvlText w:val="%5."/>
      <w:lvlJc w:val="left"/>
      <w:pPr>
        <w:ind w:left="3600" w:hanging="360"/>
      </w:pPr>
    </w:lvl>
    <w:lvl w:ilvl="5" w:tplc="8E222BF4" w:tentative="1">
      <w:start w:val="1"/>
      <w:numFmt w:val="lowerRoman"/>
      <w:lvlText w:val="%6."/>
      <w:lvlJc w:val="right"/>
      <w:pPr>
        <w:ind w:left="4320" w:hanging="180"/>
      </w:pPr>
    </w:lvl>
    <w:lvl w:ilvl="6" w:tplc="B8B8F26A" w:tentative="1">
      <w:start w:val="1"/>
      <w:numFmt w:val="decimal"/>
      <w:lvlText w:val="%7."/>
      <w:lvlJc w:val="left"/>
      <w:pPr>
        <w:ind w:left="5040" w:hanging="360"/>
      </w:pPr>
    </w:lvl>
    <w:lvl w:ilvl="7" w:tplc="879E5380" w:tentative="1">
      <w:start w:val="1"/>
      <w:numFmt w:val="lowerLetter"/>
      <w:lvlText w:val="%8."/>
      <w:lvlJc w:val="left"/>
      <w:pPr>
        <w:ind w:left="5760" w:hanging="360"/>
      </w:pPr>
    </w:lvl>
    <w:lvl w:ilvl="8" w:tplc="C6BA7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52CA0"/>
    <w:multiLevelType w:val="multilevel"/>
    <w:tmpl w:val="7310963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084977"/>
    <w:multiLevelType w:val="multilevel"/>
    <w:tmpl w:val="2CD43490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75196D"/>
    <w:multiLevelType w:val="multilevel"/>
    <w:tmpl w:val="35602C5E"/>
    <w:lvl w:ilvl="0">
      <w:start w:val="5"/>
      <w:numFmt w:val="decimalZero"/>
      <w:lvlText w:val="%1"/>
      <w:lvlJc w:val="left"/>
      <w:pPr>
        <w:ind w:left="840" w:hanging="840"/>
      </w:pPr>
    </w:lvl>
    <w:lvl w:ilvl="1">
      <w:start w:val="816"/>
      <w:numFmt w:val="decimal"/>
      <w:lvlText w:val="%1-%2"/>
      <w:lvlJc w:val="left"/>
      <w:pPr>
        <w:ind w:left="840" w:hanging="840"/>
      </w:pPr>
    </w:lvl>
    <w:lvl w:ilvl="2">
      <w:start w:val="1"/>
      <w:numFmt w:val="decimal"/>
      <w:lvlText w:val="%1-%2.%3"/>
      <w:lvlJc w:val="left"/>
      <w:pPr>
        <w:ind w:left="840" w:hanging="84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4" w15:restartNumberingAfterBreak="0">
    <w:nsid w:val="7F6A5942"/>
    <w:multiLevelType w:val="multilevel"/>
    <w:tmpl w:val="160AC26E"/>
    <w:lvl w:ilvl="0">
      <w:start w:val="5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816"/>
      <w:numFmt w:val="decimal"/>
      <w:lvlText w:val="%1-%2"/>
      <w:lvlJc w:val="left"/>
      <w:pPr>
        <w:ind w:left="591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98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6050" w:hanging="8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6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176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5"/>
    </w:lvlOverride>
    <w:lvlOverride w:ilvl="1">
      <w:startOverride w:val="8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1F00FD"/>
    <w:rsid w:val="008D1ECA"/>
    <w:rsid w:val="00AF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9E2D5-2FEE-401D-BDF0-9E516BE5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2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link w:val="Teksttreci40"/>
    <w:locked/>
    <w:rsid w:val="008B2515"/>
    <w:rPr>
      <w:rFonts w:ascii="Calibri" w:hAnsi="Calibri"/>
      <w:b/>
      <w:sz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B2515"/>
    <w:pPr>
      <w:widowControl w:val="0"/>
      <w:shd w:val="clear" w:color="auto" w:fill="FFFFFF"/>
      <w:spacing w:line="338" w:lineRule="exact"/>
      <w:ind w:firstLine="709"/>
      <w:jc w:val="both"/>
    </w:pPr>
    <w:rPr>
      <w:rFonts w:ascii="Calibri" w:eastAsiaTheme="minorHAnsi" w:hAnsi="Calibri" w:cstheme="minorBidi"/>
      <w:b/>
      <w:sz w:val="28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C811FC"/>
    <w:rPr>
      <w:i/>
      <w:iCs/>
    </w:rPr>
  </w:style>
  <w:style w:type="character" w:styleId="Hipercze">
    <w:name w:val="Hyperlink"/>
    <w:basedOn w:val="Domylnaczcionkaakapitu"/>
    <w:uiPriority w:val="99"/>
    <w:unhideWhenUsed/>
    <w:rsid w:val="00C811F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11FC"/>
    <w:pPr>
      <w:ind w:left="720"/>
      <w:contextualSpacing/>
    </w:pPr>
  </w:style>
  <w:style w:type="character" w:customStyle="1" w:styleId="alb">
    <w:name w:val="a_lb"/>
    <w:basedOn w:val="Domylnaczcionkaakapitu"/>
    <w:rsid w:val="00F27F5C"/>
  </w:style>
  <w:style w:type="character" w:customStyle="1" w:styleId="alb-s">
    <w:name w:val="a_lb-s"/>
    <w:basedOn w:val="Domylnaczcionkaakapitu"/>
    <w:rsid w:val="00F27F5C"/>
  </w:style>
  <w:style w:type="paragraph" w:styleId="NormalnyWeb">
    <w:name w:val="Normal (Web)"/>
    <w:basedOn w:val="Normalny"/>
    <w:uiPriority w:val="99"/>
    <w:semiHidden/>
    <w:unhideWhenUsed/>
    <w:rsid w:val="00F27F5C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4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4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474"/>
    <w:rPr>
      <w:vertAlign w:val="superscript"/>
    </w:rPr>
  </w:style>
  <w:style w:type="table" w:styleId="Tabela-Siatka">
    <w:name w:val="Table Grid"/>
    <w:basedOn w:val="Standardowy"/>
    <w:uiPriority w:val="39"/>
    <w:rsid w:val="0029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6B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B2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rzxr">
    <w:name w:val="lrzxr"/>
    <w:rsid w:val="007C1BD0"/>
  </w:style>
  <w:style w:type="paragraph" w:customStyle="1" w:styleId="Default">
    <w:name w:val="Default"/>
    <w:rsid w:val="006054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77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77C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44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4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4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4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4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2A3A7F"/>
  </w:style>
  <w:style w:type="character" w:customStyle="1" w:styleId="Teksttreci2">
    <w:name w:val="Tekst treści (2)_"/>
    <w:basedOn w:val="Domylnaczcionkaakapitu"/>
    <w:link w:val="Teksttreci20"/>
    <w:rsid w:val="00A362D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362D5"/>
    <w:pPr>
      <w:widowControl w:val="0"/>
      <w:shd w:val="clear" w:color="auto" w:fill="FFFFFF"/>
      <w:spacing w:before="240" w:after="60" w:line="0" w:lineRule="atLeas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g-scope">
    <w:name w:val="ng-scope"/>
    <w:basedOn w:val="Normalny"/>
    <w:rsid w:val="00FB4C06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FB4C06"/>
    <w:rPr>
      <w:b/>
      <w:bCs/>
    </w:rPr>
  </w:style>
  <w:style w:type="character" w:customStyle="1" w:styleId="Teksttreci3">
    <w:name w:val="Tekst treści (3)_"/>
    <w:basedOn w:val="Domylnaczcionkaakapitu"/>
    <w:link w:val="Teksttreci30"/>
    <w:rsid w:val="00C5530A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5530A"/>
    <w:pPr>
      <w:widowControl w:val="0"/>
      <w:shd w:val="clear" w:color="auto" w:fill="FFFFFF"/>
      <w:spacing w:line="365" w:lineRule="exact"/>
      <w:ind w:hanging="340"/>
      <w:jc w:val="center"/>
    </w:pPr>
    <w:rPr>
      <w:rFonts w:ascii="Verdana" w:eastAsia="Verdana" w:hAnsi="Verdana" w:cs="Verdan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DA92E-183D-4862-8AD0-5F48E06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cp:lastPrinted>2020-06-29T12:55:00Z</cp:lastPrinted>
  <dcterms:created xsi:type="dcterms:W3CDTF">2021-04-20T09:26:00Z</dcterms:created>
  <dcterms:modified xsi:type="dcterms:W3CDTF">2021-04-20T09:26:00Z</dcterms:modified>
</cp:coreProperties>
</file>