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 xml:space="preserve">ot. </w:t>
      </w:r>
      <w:r w:rsidR="006C623C">
        <w:rPr>
          <w:sz w:val="22"/>
          <w:szCs w:val="22"/>
        </w:rPr>
        <w:t>3002-7.233.6</w:t>
      </w:r>
      <w:r w:rsidR="009961DE">
        <w:rPr>
          <w:sz w:val="22"/>
          <w:szCs w:val="22"/>
        </w:rPr>
        <w:t>.</w:t>
      </w:r>
      <w:r w:rsidR="00D11FAA">
        <w:rPr>
          <w:sz w:val="22"/>
          <w:szCs w:val="22"/>
        </w:rPr>
        <w:t>2022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</w:t>
      </w:r>
      <w:bookmarkStart w:id="0" w:name="_GoBack"/>
      <w:bookmarkEnd w:id="0"/>
      <w:r w:rsidRPr="0097464F">
        <w:rPr>
          <w:sz w:val="22"/>
          <w:szCs w:val="22"/>
        </w:rPr>
        <w:t>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 xml:space="preserve">4. Oświadczam, że przekazany/e  składnik/i  rzeczowego majątku  ruchomego zostanie/ą  odebrany/e  w terminie i miejscu wskazanym w protokole zdawczo-odbiorczym, </w:t>
      </w:r>
    </w:p>
    <w:p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(Czytelny podpis i data)</w:t>
      </w:r>
    </w:p>
    <w:p w:rsidR="00DF5526" w:rsidRPr="00322CDE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22CDE">
        <w:rPr>
          <w:sz w:val="22"/>
          <w:szCs w:val="22"/>
        </w:rPr>
        <w:t xml:space="preserve">W przypadku składania wniosku w trybie </w:t>
      </w:r>
      <w:r w:rsidRPr="00322CDE">
        <w:rPr>
          <w:rFonts w:eastAsia="Times New Roman"/>
          <w:color w:val="000000"/>
          <w:spacing w:val="-6"/>
          <w:sz w:val="22"/>
          <w:szCs w:val="22"/>
        </w:rPr>
        <w:t>§ 39 ust. 1 oświadczam, ze status mojej jednostki organizacyjnej spełnia wymagania określone w § 39 ust. 1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Rozporządzenia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Rady Ministrów z dnia </w:t>
      </w:r>
      <w:r w:rsidR="003132B1">
        <w:rPr>
          <w:rFonts w:eastAsia="Times New Roman"/>
          <w:color w:val="000000"/>
          <w:spacing w:val="-3"/>
          <w:sz w:val="24"/>
          <w:szCs w:val="24"/>
        </w:rPr>
        <w:t>19lutego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20</w:t>
      </w:r>
      <w:r w:rsidR="003132B1">
        <w:rPr>
          <w:rFonts w:eastAsia="Times New Roman"/>
          <w:color w:val="000000"/>
          <w:spacing w:val="-3"/>
          <w:sz w:val="24"/>
          <w:szCs w:val="24"/>
        </w:rPr>
        <w:t>21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w sprawie szczegółowego sposobu gospodarowania  składnikami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ruchomego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 w:rsidR="003132B1">
        <w:rPr>
          <w:rFonts w:eastAsia="Times New Roman"/>
          <w:color w:val="000000"/>
          <w:spacing w:val="-4"/>
          <w:sz w:val="24"/>
          <w:szCs w:val="24"/>
        </w:rPr>
        <w:t xml:space="preserve">21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r., poz.</w:t>
      </w:r>
      <w:r w:rsidR="003132B1">
        <w:rPr>
          <w:rFonts w:eastAsia="Times New Roman"/>
          <w:color w:val="000000"/>
          <w:spacing w:val="-4"/>
          <w:sz w:val="24"/>
          <w:szCs w:val="24"/>
        </w:rPr>
        <w:t>578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(Czytelny podpis i data)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1lub § 39 ust. 1)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Data i podpis osoby upoważnionej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AB6667" w:rsidRDefault="00AB6667"/>
    <w:sectPr w:rsidR="00AB6667" w:rsidSect="00AA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26"/>
    <w:rsid w:val="003132B1"/>
    <w:rsid w:val="006C623C"/>
    <w:rsid w:val="008E3FC2"/>
    <w:rsid w:val="009961DE"/>
    <w:rsid w:val="00AA1E67"/>
    <w:rsid w:val="00AB6667"/>
    <w:rsid w:val="00D11FAA"/>
    <w:rsid w:val="00DF5526"/>
    <w:rsid w:val="00E84747"/>
    <w:rsid w:val="00F0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F5EA"/>
  <w15:docId w15:val="{01E6B0C4-7C33-448F-887F-593B5DF0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3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Komosińska</dc:creator>
  <cp:lastModifiedBy>GKarwowski</cp:lastModifiedBy>
  <cp:revision>2</cp:revision>
  <cp:lastPrinted>2022-04-04T11:02:00Z</cp:lastPrinted>
  <dcterms:created xsi:type="dcterms:W3CDTF">2022-04-04T11:36:00Z</dcterms:created>
  <dcterms:modified xsi:type="dcterms:W3CDTF">2022-04-04T11:36:00Z</dcterms:modified>
</cp:coreProperties>
</file>