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2"/>
        <w:gridCol w:w="645"/>
        <w:gridCol w:w="425"/>
        <w:gridCol w:w="465"/>
        <w:gridCol w:w="414"/>
        <w:gridCol w:w="310"/>
        <w:gridCol w:w="32"/>
        <w:gridCol w:w="677"/>
        <w:gridCol w:w="426"/>
        <w:gridCol w:w="131"/>
        <w:gridCol w:w="437"/>
        <w:gridCol w:w="344"/>
        <w:gridCol w:w="224"/>
        <w:gridCol w:w="554"/>
        <w:gridCol w:w="89"/>
        <w:gridCol w:w="61"/>
        <w:gridCol w:w="404"/>
        <w:gridCol w:w="119"/>
        <w:gridCol w:w="386"/>
        <w:gridCol w:w="48"/>
        <w:gridCol w:w="273"/>
        <w:gridCol w:w="281"/>
        <w:gridCol w:w="308"/>
        <w:gridCol w:w="234"/>
        <w:gridCol w:w="458"/>
        <w:gridCol w:w="121"/>
        <w:gridCol w:w="1345"/>
      </w:tblGrid>
      <w:tr w:rsidR="006A701A" w:rsidRPr="008B4FE6" w14:paraId="510F71BB" w14:textId="77777777" w:rsidTr="005F5A42">
        <w:trPr>
          <w:trHeight w:val="1611"/>
        </w:trPr>
        <w:tc>
          <w:tcPr>
            <w:tcW w:w="6765" w:type="dxa"/>
            <w:gridSpan w:val="15"/>
          </w:tcPr>
          <w:p w14:paraId="7AFC7299" w14:textId="77777777" w:rsidR="006A701A" w:rsidRPr="00915585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915585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915585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41C563A0" w14:textId="77777777" w:rsidR="006A701A" w:rsidRPr="00915585" w:rsidRDefault="00AD76C5" w:rsidP="00915585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915585">
              <w:rPr>
                <w:rFonts w:ascii="Times New Roman" w:hAnsi="Times New Roman"/>
                <w:color w:val="000000"/>
              </w:rPr>
              <w:t xml:space="preserve">Rozporządzenie Ministra Cyfryzacji w sprawie inwentaryzacji infrastruktury i usług telekomunikacyjnych </w:t>
            </w:r>
          </w:p>
          <w:p w14:paraId="4C8BB755" w14:textId="77777777" w:rsidR="006A701A" w:rsidRPr="00915585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915585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2705194A" w14:textId="3398F9BA" w:rsidR="007415D0" w:rsidRPr="00915585" w:rsidRDefault="00245300" w:rsidP="00AD76C5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915585">
              <w:rPr>
                <w:rFonts w:ascii="Times New Roman" w:hAnsi="Times New Roman"/>
                <w:color w:val="000000"/>
              </w:rPr>
              <w:t>Ministerstwo Cyfryzacji</w:t>
            </w:r>
          </w:p>
          <w:p w14:paraId="12310C47" w14:textId="77777777" w:rsidR="00F83079" w:rsidRPr="00915585" w:rsidRDefault="00F83079" w:rsidP="00AD76C5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09A7E475" w14:textId="77777777" w:rsidR="001B3460" w:rsidRPr="00915585" w:rsidRDefault="001B3460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15585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2E66346C" w14:textId="3326D1E5" w:rsidR="008569F2" w:rsidRPr="00915585" w:rsidRDefault="00245300" w:rsidP="001B3460">
            <w:pPr>
              <w:spacing w:line="240" w:lineRule="auto"/>
              <w:rPr>
                <w:rFonts w:ascii="Times New Roman" w:hAnsi="Times New Roman"/>
              </w:rPr>
            </w:pPr>
            <w:r w:rsidRPr="00915585">
              <w:rPr>
                <w:rFonts w:ascii="Times New Roman" w:hAnsi="Times New Roman"/>
              </w:rPr>
              <w:t>Michał Gramatyka</w:t>
            </w:r>
            <w:r w:rsidR="00F54BE8" w:rsidRPr="00915585">
              <w:rPr>
                <w:rFonts w:ascii="Times New Roman" w:hAnsi="Times New Roman"/>
              </w:rPr>
              <w:t xml:space="preserve"> </w:t>
            </w:r>
            <w:r w:rsidR="007C5C98" w:rsidRPr="00915585">
              <w:rPr>
                <w:rFonts w:ascii="Times New Roman" w:hAnsi="Times New Roman"/>
              </w:rPr>
              <w:t xml:space="preserve">– Sekretarz </w:t>
            </w:r>
            <w:r w:rsidR="00E36F5D" w:rsidRPr="00915585">
              <w:rPr>
                <w:rFonts w:ascii="Times New Roman" w:hAnsi="Times New Roman"/>
              </w:rPr>
              <w:t>Stanu</w:t>
            </w:r>
            <w:r w:rsidR="003979A8" w:rsidRPr="00915585">
              <w:rPr>
                <w:rFonts w:ascii="Times New Roman" w:hAnsi="Times New Roman"/>
              </w:rPr>
              <w:t xml:space="preserve"> w Ministerstwie Cyfryzacji</w:t>
            </w:r>
          </w:p>
          <w:p w14:paraId="16E1F8AD" w14:textId="77777777" w:rsidR="006A701A" w:rsidRPr="00915585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915585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760DC62F" w14:textId="2563D92D" w:rsidR="006A701A" w:rsidRPr="00915585" w:rsidRDefault="00F83079" w:rsidP="00915585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915585">
              <w:rPr>
                <w:rFonts w:ascii="Times New Roman" w:hAnsi="Times New Roman"/>
                <w:color w:val="000000"/>
              </w:rPr>
              <w:t xml:space="preserve">Grzegorz Czwordon </w:t>
            </w:r>
            <w:r w:rsidR="008C5A0F" w:rsidRPr="00915585">
              <w:rPr>
                <w:rFonts w:ascii="Times New Roman" w:hAnsi="Times New Roman"/>
                <w:color w:val="000000"/>
              </w:rPr>
              <w:sym w:font="Symbol" w:char="F02D"/>
            </w:r>
            <w:r w:rsidRPr="00915585">
              <w:rPr>
                <w:rFonts w:ascii="Times New Roman" w:hAnsi="Times New Roman"/>
                <w:color w:val="000000"/>
              </w:rPr>
              <w:t xml:space="preserve"> </w:t>
            </w:r>
            <w:r w:rsidR="003979A8" w:rsidRPr="00915585">
              <w:rPr>
                <w:rFonts w:ascii="Times New Roman" w:hAnsi="Times New Roman"/>
                <w:color w:val="000000"/>
              </w:rPr>
              <w:t xml:space="preserve">Zastępca Dyrektora </w:t>
            </w:r>
            <w:r w:rsidRPr="00915585">
              <w:rPr>
                <w:rFonts w:ascii="Times New Roman" w:hAnsi="Times New Roman"/>
                <w:color w:val="000000"/>
              </w:rPr>
              <w:t>Departament</w:t>
            </w:r>
            <w:r w:rsidR="003979A8" w:rsidRPr="00915585">
              <w:rPr>
                <w:rFonts w:ascii="Times New Roman" w:hAnsi="Times New Roman"/>
                <w:color w:val="000000"/>
              </w:rPr>
              <w:t>u</w:t>
            </w:r>
            <w:r w:rsidRPr="00915585">
              <w:rPr>
                <w:rFonts w:ascii="Times New Roman" w:hAnsi="Times New Roman"/>
                <w:color w:val="000000"/>
              </w:rPr>
              <w:t xml:space="preserve"> Telekomunikacji w </w:t>
            </w:r>
            <w:r w:rsidR="00FD6751" w:rsidRPr="00915585">
              <w:rPr>
                <w:rFonts w:ascii="Times New Roman" w:hAnsi="Times New Roman"/>
                <w:color w:val="000000"/>
              </w:rPr>
              <w:t>Ministerstwie Cyfryzacji</w:t>
            </w:r>
            <w:r w:rsidRPr="00915585">
              <w:rPr>
                <w:rFonts w:ascii="Times New Roman" w:hAnsi="Times New Roman"/>
                <w:color w:val="000000"/>
              </w:rPr>
              <w:t xml:space="preserve">; </w:t>
            </w:r>
            <w:hyperlink r:id="rId11" w:history="1">
              <w:r w:rsidRPr="00915585">
                <w:rPr>
                  <w:rStyle w:val="Hipercze"/>
                  <w:rFonts w:ascii="Times New Roman" w:hAnsi="Times New Roman"/>
                </w:rPr>
                <w:t>Sekretariat.DT@mc.gov.pl</w:t>
              </w:r>
            </w:hyperlink>
            <w:r w:rsidR="006F2C88" w:rsidRPr="00915585">
              <w:rPr>
                <w:rFonts w:ascii="Times New Roman" w:hAnsi="Times New Roman"/>
              </w:rPr>
              <w:t>, tel. +48 22 245 59 18</w:t>
            </w:r>
          </w:p>
        </w:tc>
        <w:tc>
          <w:tcPr>
            <w:tcW w:w="4038" w:type="dxa"/>
            <w:gridSpan w:val="12"/>
            <w:shd w:val="clear" w:color="auto" w:fill="FFFFFF" w:themeFill="background1"/>
          </w:tcPr>
          <w:p w14:paraId="0978E1E7" w14:textId="23670361" w:rsidR="001B3460" w:rsidRPr="00915585" w:rsidRDefault="001B3460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15585">
              <w:rPr>
                <w:rFonts w:ascii="Times New Roman" w:hAnsi="Times New Roman"/>
                <w:b/>
              </w:rPr>
              <w:t>Data sporządzenia</w:t>
            </w:r>
            <w:r w:rsidRPr="00915585">
              <w:rPr>
                <w:rFonts w:ascii="Times New Roman" w:hAnsi="Times New Roman"/>
                <w:b/>
              </w:rPr>
              <w:br/>
            </w:r>
            <w:sdt>
              <w:sdtPr>
                <w:rPr>
                  <w:rFonts w:ascii="Times New Roman" w:hAnsi="Times New Roman"/>
                  <w:b/>
                </w:rPr>
                <w:id w:val="-345788683"/>
                <w:placeholder>
                  <w:docPart w:val="DefaultPlaceholder_1082065160"/>
                </w:placeholder>
                <w:date w:fullDate="2026-07-01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3979A8" w:rsidRPr="00915585">
                  <w:rPr>
                    <w:rFonts w:ascii="Times New Roman" w:hAnsi="Times New Roman"/>
                    <w:b/>
                  </w:rPr>
                  <w:t>01.07.2026</w:t>
                </w:r>
              </w:sdtContent>
            </w:sdt>
          </w:p>
          <w:p w14:paraId="7D7F12E3" w14:textId="77777777" w:rsidR="00F76884" w:rsidRPr="00915585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0F04829B" w14:textId="77777777" w:rsidR="00F76884" w:rsidRPr="00915585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15585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 w:displacedByCustomXml="next"/>
          <w:sdt>
            <w:sdtPr>
              <w:rPr>
                <w:rFonts w:ascii="Times New Roman" w:hAnsi="Times New Roman"/>
              </w:rPr>
              <w:id w:val="-1451614635"/>
              <w:placeholder>
                <w:docPart w:val="DefaultPlaceholder_1082065159"/>
              </w:placeholder>
              <w:dropDownList>
                <w:listItem w:value="Wybierz element."/>
                <w:listItem w:displayText="Exposé PRM" w:value="Exposé PRM"/>
                <w:listItem w:displayText="Decyzja PRM/RM" w:value="Decyzja PRM/RM"/>
                <w:listItem w:displayText="Prawo UE" w:value="Prawo UE"/>
                <w:listItem w:displayText="Orzeczenie TK" w:value="Orzeczenie TK"/>
                <w:listItem w:displayText="Upoważnienie ustawowe" w:value="Upoważnienie ustawowe"/>
                <w:listItem w:displayText="Strategia" w:value="Strategia"/>
                <w:listItem w:displayText="Inne" w:value="Inne"/>
              </w:dropDownList>
            </w:sdtPr>
            <w:sdtContent>
              <w:p w14:paraId="3B133CC4" w14:textId="77777777" w:rsidR="00F76884" w:rsidRPr="00915585" w:rsidRDefault="00AD76C5" w:rsidP="00915585">
                <w:pPr>
                  <w:spacing w:line="240" w:lineRule="auto"/>
                  <w:jc w:val="both"/>
                  <w:rPr>
                    <w:rFonts w:ascii="Times New Roman" w:hAnsi="Times New Roman"/>
                  </w:rPr>
                </w:pPr>
                <w:r w:rsidRPr="00915585">
                  <w:rPr>
                    <w:rFonts w:ascii="Times New Roman" w:hAnsi="Times New Roman"/>
                  </w:rPr>
                  <w:t>Upoważnienie ustawowe</w:t>
                </w:r>
              </w:p>
            </w:sdtContent>
          </w:sdt>
          <w:p w14:paraId="6C0EF77A" w14:textId="5BA9EB36" w:rsidR="00BA2BB7" w:rsidRPr="00915585" w:rsidRDefault="00AD76C5" w:rsidP="0091558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15585">
              <w:rPr>
                <w:rFonts w:ascii="Times New Roman" w:hAnsi="Times New Roman"/>
              </w:rPr>
              <w:t xml:space="preserve">art. </w:t>
            </w:r>
            <w:r w:rsidR="00C71A80" w:rsidRPr="00915585">
              <w:rPr>
                <w:rFonts w:ascii="Times New Roman" w:hAnsi="Times New Roman"/>
              </w:rPr>
              <w:t>29 ust. 7 ustawy z dnia 7 maja 2010 r. o</w:t>
            </w:r>
            <w:r w:rsidR="00915585" w:rsidRPr="00915585">
              <w:rPr>
                <w:rFonts w:ascii="Times New Roman" w:hAnsi="Times New Roman"/>
              </w:rPr>
              <w:t> </w:t>
            </w:r>
            <w:r w:rsidR="00C71A80" w:rsidRPr="00915585">
              <w:rPr>
                <w:rFonts w:ascii="Times New Roman" w:hAnsi="Times New Roman"/>
              </w:rPr>
              <w:t>wspieraniu rozwoju usług i sieci telekomunikacyjnych (Dz. U. z 202</w:t>
            </w:r>
            <w:r w:rsidR="003B5A87" w:rsidRPr="00915585">
              <w:rPr>
                <w:rFonts w:ascii="Times New Roman" w:hAnsi="Times New Roman"/>
              </w:rPr>
              <w:t>6</w:t>
            </w:r>
            <w:r w:rsidR="00C71A80" w:rsidRPr="00915585">
              <w:rPr>
                <w:rFonts w:ascii="Times New Roman" w:hAnsi="Times New Roman"/>
              </w:rPr>
              <w:t xml:space="preserve"> r. poz.</w:t>
            </w:r>
            <w:r w:rsidR="003B5A87" w:rsidRPr="00915585">
              <w:rPr>
                <w:rFonts w:ascii="Times New Roman" w:hAnsi="Times New Roman"/>
              </w:rPr>
              <w:t xml:space="preserve"> 562</w:t>
            </w:r>
            <w:r w:rsidR="003979A8" w:rsidRPr="00915585">
              <w:rPr>
                <w:rFonts w:ascii="Times New Roman" w:hAnsi="Times New Roman"/>
              </w:rPr>
              <w:t xml:space="preserve"> i 815</w:t>
            </w:r>
            <w:r w:rsidR="00C71A80" w:rsidRPr="00915585">
              <w:rPr>
                <w:rFonts w:ascii="Times New Roman" w:hAnsi="Times New Roman"/>
              </w:rPr>
              <w:t>)</w:t>
            </w:r>
          </w:p>
          <w:p w14:paraId="0801C95C" w14:textId="17456F0C" w:rsidR="00F83079" w:rsidRPr="00915585" w:rsidRDefault="00F83079" w:rsidP="00F83079">
            <w:pPr>
              <w:spacing w:line="240" w:lineRule="auto"/>
              <w:rPr>
                <w:rFonts w:ascii="Times New Roman" w:hAnsi="Times New Roman"/>
              </w:rPr>
            </w:pPr>
          </w:p>
          <w:p w14:paraId="7A70B652" w14:textId="20B158B3" w:rsidR="006A701A" w:rsidRPr="00915585" w:rsidRDefault="006A701A" w:rsidP="00915585">
            <w:pPr>
              <w:spacing w:before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15585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 w:rsidRPr="00915585">
              <w:rPr>
                <w:rFonts w:ascii="Times New Roman" w:hAnsi="Times New Roman"/>
                <w:b/>
                <w:color w:val="000000"/>
              </w:rPr>
              <w:t>w</w:t>
            </w:r>
            <w:r w:rsidRPr="00915585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 w:rsidRPr="00915585">
              <w:rPr>
                <w:rFonts w:ascii="Times New Roman" w:hAnsi="Times New Roman"/>
                <w:b/>
                <w:color w:val="000000"/>
              </w:rPr>
              <w:t>ie</w:t>
            </w:r>
            <w:r w:rsidRPr="00915585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8C5A0F" w:rsidRPr="00915585">
              <w:rPr>
                <w:rFonts w:ascii="Times New Roman" w:hAnsi="Times New Roman"/>
                <w:b/>
                <w:color w:val="000000"/>
              </w:rPr>
              <w:t xml:space="preserve"> legislacyjnych Ministra Cyfryzacji</w:t>
            </w:r>
            <w:r w:rsidR="003979A8" w:rsidRPr="00915585">
              <w:rPr>
                <w:rFonts w:ascii="Times New Roman" w:hAnsi="Times New Roman"/>
                <w:b/>
                <w:color w:val="000000"/>
              </w:rPr>
              <w:t>:</w:t>
            </w:r>
            <w:r w:rsidR="00BE5F51" w:rsidRPr="00915585">
              <w:rPr>
                <w:rFonts w:ascii="Times New Roman" w:hAnsi="Times New Roman"/>
                <w:b/>
                <w:color w:val="000000"/>
              </w:rPr>
              <w:t xml:space="preserve"> 46</w:t>
            </w:r>
          </w:p>
        </w:tc>
      </w:tr>
      <w:tr w:rsidR="006A701A" w:rsidRPr="0022687A" w14:paraId="66FA5EF5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588AFC35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3079153D" w14:textId="77777777" w:rsidTr="005F5A42">
        <w:trPr>
          <w:trHeight w:val="333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2E19D7D0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2" w:name="Wybór1"/>
            <w:bookmarkEnd w:id="2"/>
          </w:p>
        </w:tc>
      </w:tr>
      <w:tr w:rsidR="006A701A" w:rsidRPr="008B4FE6" w14:paraId="3ADC4A8A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FFFFFF" w:themeFill="background1"/>
          </w:tcPr>
          <w:p w14:paraId="46FAA2FC" w14:textId="5270332E" w:rsidR="00B81FF2" w:rsidRPr="009772A9" w:rsidRDefault="00344AC8" w:rsidP="08536553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59B211CC">
              <w:rPr>
                <w:rFonts w:ascii="Times New Roman" w:hAnsi="Times New Roman"/>
                <w:color w:val="000000" w:themeColor="text1"/>
              </w:rPr>
              <w:t>Projekt rozporządzenia stanowi wykonanie upoważnienia zawartego w art. 29 ust. 7 ustawy z dnia 7 maja 2010 r. o</w:t>
            </w:r>
            <w:r w:rsidR="00BE1B4E" w:rsidRPr="59B211CC">
              <w:rPr>
                <w:rFonts w:ascii="Times New Roman" w:hAnsi="Times New Roman"/>
                <w:color w:val="000000" w:themeColor="text1"/>
              </w:rPr>
              <w:t> </w:t>
            </w:r>
            <w:r w:rsidRPr="59B211CC">
              <w:rPr>
                <w:rFonts w:ascii="Times New Roman" w:hAnsi="Times New Roman"/>
                <w:color w:val="000000" w:themeColor="text1"/>
              </w:rPr>
              <w:t>wspieraniu rozwoju usług i sieci telekomunikacyjnych</w:t>
            </w:r>
            <w:r w:rsidR="008C5A0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15552" w:rsidRPr="59B211CC">
              <w:rPr>
                <w:rFonts w:ascii="Times New Roman" w:hAnsi="Times New Roman"/>
                <w:color w:val="000000" w:themeColor="text1"/>
              </w:rPr>
              <w:t xml:space="preserve">zwanej dalej „Megaustawą”. </w:t>
            </w:r>
            <w:r w:rsidRPr="59B211CC">
              <w:rPr>
                <w:rFonts w:ascii="Times New Roman" w:hAnsi="Times New Roman"/>
                <w:color w:val="000000" w:themeColor="text1"/>
              </w:rPr>
              <w:t xml:space="preserve">Zgodnie z tym przepisem </w:t>
            </w:r>
            <w:r w:rsidR="00B81FF2" w:rsidRPr="59B211CC">
              <w:rPr>
                <w:rFonts w:ascii="Times New Roman" w:hAnsi="Times New Roman"/>
                <w:color w:val="000000" w:themeColor="text1"/>
              </w:rPr>
              <w:t xml:space="preserve">minister właściwy do spraw informatyzacji określa w drodze rozporządzenia: </w:t>
            </w:r>
          </w:p>
          <w:p w14:paraId="3AA2DA0D" w14:textId="109C1083" w:rsidR="00B81FF2" w:rsidRPr="009772A9" w:rsidRDefault="008C5A0F" w:rsidP="006F2C88">
            <w:pPr>
              <w:spacing w:line="240" w:lineRule="auto"/>
              <w:ind w:left="344" w:hanging="34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B66E2B" w:rsidRPr="59B211CC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="00250236" w:rsidRPr="00250236">
              <w:rPr>
                <w:rFonts w:ascii="Times New Roman" w:hAnsi="Times New Roman"/>
                <w:color w:val="000000" w:themeColor="text1"/>
              </w:rPr>
              <w:t>rodzaj infrastruktury oraz informacje o świadczonych usługach transmisji danych zapewniających szerokopasmowy dostęp do Internetu, informacje o świadczonych w pakiecie z tymi usługami usługach komunikacji głosowej i</w:t>
            </w:r>
            <w:r w:rsidR="00915585">
              <w:rPr>
                <w:rFonts w:ascii="Times New Roman" w:hAnsi="Times New Roman"/>
                <w:color w:val="000000" w:themeColor="text1"/>
              </w:rPr>
              <w:t> </w:t>
            </w:r>
            <w:r w:rsidR="00250236" w:rsidRPr="00250236">
              <w:rPr>
                <w:rFonts w:ascii="Times New Roman" w:hAnsi="Times New Roman"/>
                <w:color w:val="000000" w:themeColor="text1"/>
              </w:rPr>
              <w:t>usługach rozprowadzania programów radiowych i telewizyjnych, podlegających inwentaryzacji i skalę map, na których dokonuje się inwentaryzacji, o której mowa w art. 29 ust. 1 ustawy z dnia 7 maja 2010 r. o wspieraniu rozwoju usług i sieci telekomunikacyjnych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  <w:r w:rsidR="00B81FF2" w:rsidRPr="59B211C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469070BB" w14:textId="0B5908B0" w:rsidR="00B81FF2" w:rsidRPr="009772A9" w:rsidRDefault="008C5A0F" w:rsidP="08536553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B66E2B" w:rsidRPr="59B211CC">
              <w:rPr>
                <w:rFonts w:ascii="Times New Roman" w:hAnsi="Times New Roman"/>
                <w:color w:val="000000" w:themeColor="text1"/>
              </w:rPr>
              <w:t>)</w:t>
            </w:r>
            <w:r w:rsidR="00BD313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91E44" w:rsidRPr="59B211CC">
              <w:rPr>
                <w:rFonts w:ascii="Times New Roman" w:hAnsi="Times New Roman"/>
                <w:color w:val="000000" w:themeColor="text1"/>
              </w:rPr>
              <w:t xml:space="preserve">szczegółową postać elektroniczną oraz </w:t>
            </w:r>
            <w:r w:rsidR="00B81FF2" w:rsidRPr="59B211CC">
              <w:rPr>
                <w:rFonts w:ascii="Times New Roman" w:hAnsi="Times New Roman"/>
                <w:color w:val="000000" w:themeColor="text1"/>
              </w:rPr>
              <w:t>elektroniczny format przekazywania danych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  <w:r w:rsidR="00B81FF2" w:rsidRPr="59B211C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3C492A6" w14:textId="303DF6F9" w:rsidR="00B81FF2" w:rsidRPr="009772A9" w:rsidRDefault="008C5A0F" w:rsidP="08536553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B66E2B" w:rsidRPr="59B211CC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="00B81FF2" w:rsidRPr="59B211CC">
              <w:rPr>
                <w:rFonts w:ascii="Times New Roman" w:hAnsi="Times New Roman"/>
                <w:color w:val="000000" w:themeColor="text1"/>
              </w:rPr>
              <w:t>szczegółowy zakres i sposób prezentowania informacji w inwentaryzacji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  <w:r w:rsidR="00B81FF2" w:rsidRPr="59B211C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2B86709" w14:textId="16420205" w:rsidR="00B81FF2" w:rsidRPr="009772A9" w:rsidRDefault="008C5A0F" w:rsidP="1701DCE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B66E2B" w:rsidRPr="59B211CC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="00B81FF2" w:rsidRPr="59B211CC">
              <w:rPr>
                <w:rFonts w:ascii="Times New Roman" w:hAnsi="Times New Roman"/>
                <w:color w:val="000000" w:themeColor="text1"/>
              </w:rPr>
              <w:t xml:space="preserve">wzory formularzy służących do przekazywania </w:t>
            </w:r>
            <w:r w:rsidR="00DB20A6" w:rsidRPr="59B211CC">
              <w:rPr>
                <w:rFonts w:ascii="Times New Roman" w:hAnsi="Times New Roman"/>
                <w:color w:val="000000" w:themeColor="text1"/>
              </w:rPr>
              <w:t xml:space="preserve">Prezesowi </w:t>
            </w:r>
            <w:r w:rsidR="00FD7163" w:rsidRPr="59B211CC">
              <w:rPr>
                <w:rFonts w:ascii="Times New Roman" w:hAnsi="Times New Roman"/>
                <w:color w:val="000000" w:themeColor="text1"/>
              </w:rPr>
              <w:t>U</w:t>
            </w:r>
            <w:r w:rsidR="005F09BB">
              <w:rPr>
                <w:rFonts w:ascii="Times New Roman" w:hAnsi="Times New Roman"/>
                <w:color w:val="000000" w:themeColor="text1"/>
              </w:rPr>
              <w:t xml:space="preserve">rzędu </w:t>
            </w:r>
            <w:r w:rsidR="00FD7163" w:rsidRPr="59B211CC">
              <w:rPr>
                <w:rFonts w:ascii="Times New Roman" w:hAnsi="Times New Roman"/>
                <w:color w:val="000000" w:themeColor="text1"/>
              </w:rPr>
              <w:t>K</w:t>
            </w:r>
            <w:r w:rsidR="005F09BB">
              <w:rPr>
                <w:rFonts w:ascii="Times New Roman" w:hAnsi="Times New Roman"/>
                <w:color w:val="000000" w:themeColor="text1"/>
              </w:rPr>
              <w:t xml:space="preserve">omunikacji </w:t>
            </w:r>
            <w:r w:rsidR="00FD7163" w:rsidRPr="59B211CC">
              <w:rPr>
                <w:rFonts w:ascii="Times New Roman" w:hAnsi="Times New Roman"/>
                <w:color w:val="000000" w:themeColor="text1"/>
              </w:rPr>
              <w:t>E</w:t>
            </w:r>
            <w:r w:rsidR="005F09BB">
              <w:rPr>
                <w:rFonts w:ascii="Times New Roman" w:hAnsi="Times New Roman"/>
                <w:color w:val="000000" w:themeColor="text1"/>
              </w:rPr>
              <w:t>lektronicznej, zwane</w:t>
            </w:r>
            <w:r w:rsidR="00BD3131">
              <w:rPr>
                <w:rFonts w:ascii="Times New Roman" w:hAnsi="Times New Roman"/>
                <w:color w:val="000000" w:themeColor="text1"/>
              </w:rPr>
              <w:t>go</w:t>
            </w:r>
            <w:r w:rsidR="005F09BB">
              <w:rPr>
                <w:rFonts w:ascii="Times New Roman" w:hAnsi="Times New Roman"/>
                <w:color w:val="000000" w:themeColor="text1"/>
              </w:rPr>
              <w:t xml:space="preserve"> dalej „Prezesem UKE”,</w:t>
            </w:r>
            <w:r w:rsidR="00FD7163" w:rsidRPr="59B211C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81FF2" w:rsidRPr="59B211CC">
              <w:rPr>
                <w:rFonts w:ascii="Times New Roman" w:hAnsi="Times New Roman"/>
                <w:color w:val="000000" w:themeColor="text1"/>
              </w:rPr>
              <w:t>informacji wraz z objaśnieniami co do sposobu ich wypełniania.</w:t>
            </w:r>
          </w:p>
          <w:p w14:paraId="0755A767" w14:textId="6E116982" w:rsidR="00B81FF2" w:rsidRDefault="00632295" w:rsidP="00117BE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>
              <w:rPr>
                <w:rFonts w:ascii="Times New Roman" w:hAnsi="Times New Roman"/>
                <w:szCs w:val="24"/>
                <w:lang w:eastAsia="pl-PL"/>
              </w:rPr>
              <w:t>Aktem obecnie obowiązującym jest</w:t>
            </w:r>
            <w:r w:rsidR="00B81FF2">
              <w:rPr>
                <w:rFonts w:ascii="Times New Roman" w:hAnsi="Times New Roman"/>
                <w:szCs w:val="24"/>
                <w:lang w:eastAsia="pl-PL"/>
              </w:rPr>
              <w:t xml:space="preserve"> rozporządzenie </w:t>
            </w:r>
            <w:r w:rsidR="002645C4">
              <w:rPr>
                <w:rFonts w:ascii="Times New Roman" w:hAnsi="Times New Roman"/>
                <w:szCs w:val="24"/>
                <w:lang w:eastAsia="pl-PL"/>
              </w:rPr>
              <w:t>M</w:t>
            </w:r>
            <w:r w:rsidR="00B81FF2">
              <w:rPr>
                <w:rFonts w:ascii="Times New Roman" w:hAnsi="Times New Roman"/>
                <w:szCs w:val="24"/>
                <w:lang w:eastAsia="pl-PL"/>
              </w:rPr>
              <w:t>inistra C</w:t>
            </w:r>
            <w:r w:rsidR="00B81FF2" w:rsidRPr="00B81FF2">
              <w:rPr>
                <w:rFonts w:ascii="Times New Roman" w:hAnsi="Times New Roman"/>
                <w:szCs w:val="24"/>
                <w:lang w:eastAsia="pl-PL"/>
              </w:rPr>
              <w:t xml:space="preserve">yfryzacji </w:t>
            </w:r>
            <w:r w:rsidR="001236D4" w:rsidRPr="00B81FF2">
              <w:rPr>
                <w:rFonts w:ascii="Times New Roman" w:hAnsi="Times New Roman"/>
                <w:szCs w:val="24"/>
                <w:lang w:eastAsia="pl-PL"/>
              </w:rPr>
              <w:t xml:space="preserve">z dnia </w:t>
            </w:r>
            <w:r w:rsidR="006F624E" w:rsidRPr="006F624E">
              <w:rPr>
                <w:rFonts w:ascii="Times New Roman" w:hAnsi="Times New Roman"/>
                <w:szCs w:val="24"/>
                <w:lang w:eastAsia="pl-PL"/>
              </w:rPr>
              <w:t>19 grudnia 2022 r.</w:t>
            </w:r>
            <w:r w:rsidR="001236D4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81FF2" w:rsidRPr="00B81FF2">
              <w:rPr>
                <w:rFonts w:ascii="Times New Roman" w:hAnsi="Times New Roman"/>
                <w:szCs w:val="24"/>
                <w:lang w:eastAsia="pl-PL"/>
              </w:rPr>
              <w:t>w sprawie inwentaryzacji infrastruktury i usług telekomunikacyjnych</w:t>
            </w:r>
            <w:r w:rsidR="00B81FF2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81FF2" w:rsidRPr="00B81FF2">
              <w:rPr>
                <w:rFonts w:ascii="Times New Roman" w:hAnsi="Times New Roman"/>
                <w:szCs w:val="24"/>
                <w:lang w:eastAsia="pl-PL"/>
              </w:rPr>
              <w:t>(</w:t>
            </w:r>
            <w:r w:rsidR="008C5A0F" w:rsidRPr="008C5A0F">
              <w:rPr>
                <w:rFonts w:ascii="Times New Roman" w:hAnsi="Times New Roman"/>
                <w:szCs w:val="24"/>
                <w:lang w:eastAsia="pl-PL"/>
              </w:rPr>
              <w:t>Dz. U. z 2024 r. poz. 45</w:t>
            </w:r>
            <w:r w:rsidR="00707641" w:rsidRPr="00707641">
              <w:rPr>
                <w:rFonts w:ascii="Times New Roman" w:hAnsi="Times New Roman"/>
                <w:szCs w:val="24"/>
                <w:lang w:eastAsia="pl-PL"/>
              </w:rPr>
              <w:t>)</w:t>
            </w:r>
            <w:r w:rsidR="00BD3131">
              <w:rPr>
                <w:rFonts w:ascii="Times New Roman" w:hAnsi="Times New Roman"/>
                <w:szCs w:val="24"/>
                <w:lang w:eastAsia="pl-PL"/>
              </w:rPr>
              <w:t>, zwane dalej „rozporządzeniem inwentaryzacyjnym”</w:t>
            </w:r>
            <w:r w:rsidR="00B81FF2">
              <w:rPr>
                <w:rFonts w:ascii="Times New Roman" w:hAnsi="Times New Roman"/>
                <w:szCs w:val="24"/>
                <w:lang w:eastAsia="pl-PL"/>
              </w:rPr>
              <w:t xml:space="preserve">. Należy jednak zauważyć, że </w:t>
            </w:r>
            <w:r w:rsidR="002D1AD6" w:rsidRPr="002D1AD6">
              <w:rPr>
                <w:rFonts w:ascii="Times New Roman" w:hAnsi="Times New Roman"/>
                <w:szCs w:val="24"/>
                <w:lang w:eastAsia="pl-PL"/>
              </w:rPr>
              <w:t>ustaw</w:t>
            </w:r>
            <w:r w:rsidR="0078383A">
              <w:rPr>
                <w:rFonts w:ascii="Times New Roman" w:hAnsi="Times New Roman"/>
                <w:szCs w:val="24"/>
                <w:lang w:eastAsia="pl-PL"/>
              </w:rPr>
              <w:t>a</w:t>
            </w:r>
            <w:r w:rsidR="002D1AD6" w:rsidRPr="002D1AD6">
              <w:rPr>
                <w:rFonts w:ascii="Times New Roman" w:hAnsi="Times New Roman"/>
                <w:szCs w:val="24"/>
                <w:lang w:eastAsia="pl-PL"/>
              </w:rPr>
              <w:t xml:space="preserve"> z dnia</w:t>
            </w:r>
            <w:r w:rsidR="0096380A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1079AA" w:rsidRPr="001079AA">
              <w:rPr>
                <w:rFonts w:ascii="Times New Roman" w:hAnsi="Times New Roman"/>
                <w:szCs w:val="24"/>
                <w:lang w:eastAsia="pl-PL"/>
              </w:rPr>
              <w:t xml:space="preserve">12 lipca 2024 r. </w:t>
            </w:r>
            <w:r w:rsidR="00215286">
              <w:rPr>
                <w:rFonts w:ascii="Times New Roman" w:hAnsi="Times New Roman"/>
                <w:szCs w:val="24"/>
                <w:lang w:eastAsia="pl-PL"/>
              </w:rPr>
              <w:t xml:space="preserve">– </w:t>
            </w:r>
            <w:r w:rsidR="001079AA" w:rsidRPr="001079AA">
              <w:rPr>
                <w:rFonts w:ascii="Times New Roman" w:hAnsi="Times New Roman"/>
                <w:szCs w:val="24"/>
                <w:lang w:eastAsia="pl-PL"/>
              </w:rPr>
              <w:t>Przepisy wprowadzające ustawę – Prawo komunikacji elektronicznej (Dz. U. poz. 1222</w:t>
            </w:r>
            <w:r w:rsidR="00215286">
              <w:rPr>
                <w:rFonts w:ascii="Times New Roman" w:hAnsi="Times New Roman"/>
                <w:szCs w:val="24"/>
                <w:lang w:eastAsia="pl-PL"/>
              </w:rPr>
              <w:t xml:space="preserve"> oraz</w:t>
            </w:r>
            <w:r w:rsidR="001079AA" w:rsidRPr="001079AA">
              <w:rPr>
                <w:rFonts w:ascii="Times New Roman" w:hAnsi="Times New Roman"/>
                <w:szCs w:val="24"/>
                <w:lang w:eastAsia="pl-PL"/>
              </w:rPr>
              <w:t xml:space="preserve"> z 2026 r. poz. 252</w:t>
            </w:r>
            <w:r w:rsidR="003A4C0E">
              <w:rPr>
                <w:rFonts w:ascii="Times New Roman" w:hAnsi="Times New Roman"/>
                <w:szCs w:val="24"/>
                <w:lang w:eastAsia="pl-PL"/>
              </w:rPr>
              <w:t>)</w:t>
            </w:r>
            <w:r w:rsidR="00DA75AD">
              <w:rPr>
                <w:rFonts w:ascii="Times New Roman" w:hAnsi="Times New Roman"/>
                <w:szCs w:val="24"/>
                <w:lang w:eastAsia="pl-PL"/>
              </w:rPr>
              <w:t>,</w:t>
            </w:r>
            <w:r w:rsidR="007E3715">
              <w:rPr>
                <w:rFonts w:ascii="Times New Roman" w:hAnsi="Times New Roman"/>
                <w:szCs w:val="24"/>
                <w:lang w:eastAsia="pl-PL"/>
              </w:rPr>
              <w:t xml:space="preserve"> zwana </w:t>
            </w:r>
            <w:r w:rsidR="001079AA" w:rsidRPr="001079AA">
              <w:rPr>
                <w:rFonts w:ascii="Times New Roman" w:hAnsi="Times New Roman"/>
                <w:szCs w:val="24"/>
                <w:lang w:eastAsia="pl-PL"/>
              </w:rPr>
              <w:t>dalej „</w:t>
            </w:r>
            <w:r>
              <w:rPr>
                <w:rFonts w:ascii="Times New Roman" w:hAnsi="Times New Roman"/>
                <w:szCs w:val="24"/>
                <w:lang w:eastAsia="pl-PL"/>
              </w:rPr>
              <w:t>w</w:t>
            </w:r>
            <w:r w:rsidR="001079AA" w:rsidRPr="001079AA">
              <w:rPr>
                <w:rFonts w:ascii="Times New Roman" w:hAnsi="Times New Roman"/>
                <w:szCs w:val="24"/>
                <w:lang w:eastAsia="pl-PL"/>
              </w:rPr>
              <w:t>PKE”</w:t>
            </w:r>
            <w:r w:rsidR="007A2C78">
              <w:rPr>
                <w:rFonts w:ascii="Times New Roman" w:hAnsi="Times New Roman"/>
                <w:szCs w:val="24"/>
                <w:lang w:eastAsia="pl-PL"/>
              </w:rPr>
              <w:t>,</w:t>
            </w:r>
            <w:r w:rsidR="002D1AD6" w:rsidRPr="002D1AD6">
              <w:rPr>
                <w:rFonts w:ascii="Times New Roman" w:hAnsi="Times New Roman"/>
                <w:szCs w:val="24"/>
                <w:lang w:eastAsia="pl-PL"/>
              </w:rPr>
              <w:t xml:space="preserve"> przedłuż</w:t>
            </w:r>
            <w:r w:rsidR="0078383A">
              <w:rPr>
                <w:rFonts w:ascii="Times New Roman" w:hAnsi="Times New Roman"/>
                <w:szCs w:val="24"/>
                <w:lang w:eastAsia="pl-PL"/>
              </w:rPr>
              <w:t>yła</w:t>
            </w:r>
            <w:r w:rsidR="002D1AD6" w:rsidRPr="002D1AD6">
              <w:rPr>
                <w:rFonts w:ascii="Times New Roman" w:hAnsi="Times New Roman"/>
                <w:szCs w:val="24"/>
                <w:lang w:eastAsia="pl-PL"/>
              </w:rPr>
              <w:t xml:space="preserve"> obowiązywani</w:t>
            </w:r>
            <w:r w:rsidR="0078383A">
              <w:rPr>
                <w:rFonts w:ascii="Times New Roman" w:hAnsi="Times New Roman"/>
                <w:szCs w:val="24"/>
                <w:lang w:eastAsia="pl-PL"/>
              </w:rPr>
              <w:t>e</w:t>
            </w:r>
            <w:r w:rsidR="002D1AD6" w:rsidRPr="002D1AD6">
              <w:rPr>
                <w:rFonts w:ascii="Times New Roman" w:hAnsi="Times New Roman"/>
                <w:szCs w:val="24"/>
                <w:lang w:eastAsia="pl-PL"/>
              </w:rPr>
              <w:t xml:space="preserve"> dotychczasowych przepisów wykonawczych wydanych na podstawie art. 29 ust. 7 Megaustawy do dnia wejścia w życie nowych przepisów wykonawczych</w:t>
            </w:r>
            <w:r w:rsidR="0078383A">
              <w:rPr>
                <w:rFonts w:ascii="Times New Roman" w:hAnsi="Times New Roman"/>
                <w:szCs w:val="24"/>
                <w:lang w:eastAsia="pl-PL"/>
              </w:rPr>
              <w:t xml:space="preserve">, </w:t>
            </w:r>
            <w:r w:rsidR="002D1AD6" w:rsidRPr="002D1AD6">
              <w:rPr>
                <w:rFonts w:ascii="Times New Roman" w:hAnsi="Times New Roman"/>
                <w:szCs w:val="24"/>
                <w:lang w:eastAsia="pl-PL"/>
              </w:rPr>
              <w:t xml:space="preserve">jednak nie dłużej niż do dnia </w:t>
            </w:r>
            <w:r w:rsidR="00172147" w:rsidRPr="00172147">
              <w:rPr>
                <w:rFonts w:ascii="Times New Roman" w:hAnsi="Times New Roman"/>
                <w:szCs w:val="24"/>
                <w:lang w:eastAsia="pl-PL"/>
              </w:rPr>
              <w:t>10 listopada 2026</w:t>
            </w:r>
            <w:r w:rsidR="00172147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2D1AD6" w:rsidRPr="002D1AD6">
              <w:rPr>
                <w:rFonts w:ascii="Times New Roman" w:hAnsi="Times New Roman"/>
                <w:szCs w:val="24"/>
                <w:lang w:eastAsia="pl-PL"/>
              </w:rPr>
              <w:t>r.</w:t>
            </w:r>
            <w:r w:rsidR="00B81FF2" w:rsidRPr="00B81FF2">
              <w:rPr>
                <w:rFonts w:ascii="Times New Roman" w:hAnsi="Times New Roman"/>
                <w:szCs w:val="24"/>
                <w:lang w:eastAsia="pl-PL"/>
              </w:rPr>
              <w:t xml:space="preserve"> Oznacza to, że </w:t>
            </w:r>
            <w:r w:rsidR="006828BB">
              <w:rPr>
                <w:rFonts w:ascii="Times New Roman" w:hAnsi="Times New Roman"/>
                <w:szCs w:val="24"/>
                <w:lang w:eastAsia="pl-PL"/>
              </w:rPr>
              <w:t>po tym dniu u</w:t>
            </w:r>
            <w:r w:rsidR="00B81FF2" w:rsidRPr="00B81FF2">
              <w:rPr>
                <w:rFonts w:ascii="Times New Roman" w:hAnsi="Times New Roman"/>
                <w:szCs w:val="24"/>
                <w:lang w:eastAsia="pl-PL"/>
              </w:rPr>
              <w:t xml:space="preserve">traci moc </w:t>
            </w:r>
            <w:r w:rsidR="008A02F3">
              <w:rPr>
                <w:rFonts w:ascii="Times New Roman" w:hAnsi="Times New Roman"/>
                <w:szCs w:val="24"/>
                <w:lang w:eastAsia="pl-PL"/>
              </w:rPr>
              <w:t xml:space="preserve">ww. </w:t>
            </w:r>
            <w:r w:rsidR="00B81FF2" w:rsidRPr="00B81FF2">
              <w:rPr>
                <w:rFonts w:ascii="Times New Roman" w:hAnsi="Times New Roman"/>
                <w:szCs w:val="24"/>
                <w:lang w:eastAsia="pl-PL"/>
              </w:rPr>
              <w:t xml:space="preserve">rozporządzenie </w:t>
            </w:r>
            <w:r w:rsidR="002B0ACE" w:rsidRPr="002B0ACE">
              <w:rPr>
                <w:rFonts w:ascii="Times New Roman" w:hAnsi="Times New Roman"/>
                <w:szCs w:val="24"/>
                <w:lang w:eastAsia="pl-PL"/>
              </w:rPr>
              <w:t>.</w:t>
            </w:r>
            <w:r w:rsidR="00B81FF2">
              <w:rPr>
                <w:rFonts w:ascii="Times New Roman" w:hAnsi="Times New Roman"/>
                <w:szCs w:val="24"/>
                <w:lang w:eastAsia="pl-PL"/>
              </w:rPr>
              <w:t>Konsekwencją powyższego jest konieczność przygotowania rozporządzenia, które zastąpi obecnie obowiązujące</w:t>
            </w:r>
            <w:r w:rsidR="00C41BAF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rozporządzenie </w:t>
            </w:r>
            <w:r w:rsidR="00B81FF2">
              <w:rPr>
                <w:rFonts w:ascii="Times New Roman" w:hAnsi="Times New Roman"/>
                <w:szCs w:val="24"/>
                <w:lang w:eastAsia="pl-PL"/>
              </w:rPr>
              <w:t>po utracie przez nie mocy</w:t>
            </w:r>
            <w:r w:rsidR="00E7746D">
              <w:rPr>
                <w:rFonts w:ascii="Times New Roman" w:hAnsi="Times New Roman"/>
                <w:szCs w:val="24"/>
                <w:lang w:eastAsia="pl-PL"/>
              </w:rPr>
              <w:t xml:space="preserve">, co </w:t>
            </w:r>
            <w:r w:rsidR="004B1DE7">
              <w:rPr>
                <w:rFonts w:ascii="Times New Roman" w:hAnsi="Times New Roman"/>
                <w:szCs w:val="24"/>
                <w:lang w:eastAsia="pl-PL"/>
              </w:rPr>
              <w:t>umożliwi</w:t>
            </w:r>
            <w:r w:rsidR="00E7746D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4B1DE7" w:rsidRPr="004B1DE7">
              <w:rPr>
                <w:rFonts w:ascii="Times New Roman" w:hAnsi="Times New Roman"/>
                <w:szCs w:val="24"/>
                <w:lang w:eastAsia="pl-PL"/>
              </w:rPr>
              <w:t>kontynuacj</w:t>
            </w:r>
            <w:r w:rsidR="004B1DE7">
              <w:rPr>
                <w:rFonts w:ascii="Times New Roman" w:hAnsi="Times New Roman"/>
                <w:szCs w:val="24"/>
                <w:lang w:eastAsia="pl-PL"/>
              </w:rPr>
              <w:t>ę</w:t>
            </w:r>
            <w:r w:rsidR="004B1DE7" w:rsidRPr="004B1DE7">
              <w:rPr>
                <w:rFonts w:ascii="Times New Roman" w:hAnsi="Times New Roman"/>
                <w:szCs w:val="24"/>
                <w:lang w:eastAsia="pl-PL"/>
              </w:rPr>
              <w:t xml:space="preserve"> i </w:t>
            </w:r>
            <w:r w:rsidR="004B1DE7">
              <w:rPr>
                <w:rFonts w:ascii="Times New Roman" w:hAnsi="Times New Roman"/>
                <w:szCs w:val="24"/>
                <w:lang w:eastAsia="pl-PL"/>
              </w:rPr>
              <w:t xml:space="preserve">zapewni </w:t>
            </w:r>
            <w:r w:rsidR="004B1DE7" w:rsidRPr="004B1DE7">
              <w:rPr>
                <w:rFonts w:ascii="Times New Roman" w:hAnsi="Times New Roman"/>
                <w:szCs w:val="24"/>
                <w:lang w:eastAsia="pl-PL"/>
              </w:rPr>
              <w:t>ciągłoś</w:t>
            </w:r>
            <w:r w:rsidR="004B1DE7">
              <w:rPr>
                <w:rFonts w:ascii="Times New Roman" w:hAnsi="Times New Roman"/>
                <w:szCs w:val="24"/>
                <w:lang w:eastAsia="pl-PL"/>
              </w:rPr>
              <w:t>ć</w:t>
            </w:r>
            <w:r w:rsidR="004B1DE7" w:rsidRPr="004B1DE7">
              <w:rPr>
                <w:rFonts w:ascii="Times New Roman" w:hAnsi="Times New Roman"/>
                <w:szCs w:val="24"/>
                <w:lang w:eastAsia="pl-PL"/>
              </w:rPr>
              <w:t xml:space="preserve"> inwentaryzacji</w:t>
            </w:r>
            <w:r w:rsidR="00A86D62">
              <w:rPr>
                <w:rFonts w:ascii="Times New Roman" w:hAnsi="Times New Roman"/>
                <w:szCs w:val="24"/>
                <w:lang w:eastAsia="pl-PL"/>
              </w:rPr>
              <w:t xml:space="preserve"> prowadzonej przez Prezesa UKE</w:t>
            </w:r>
            <w:r w:rsidR="00B81FF2">
              <w:rPr>
                <w:rFonts w:ascii="Times New Roman" w:hAnsi="Times New Roman"/>
                <w:szCs w:val="24"/>
                <w:lang w:eastAsia="pl-PL"/>
              </w:rPr>
              <w:t>.</w:t>
            </w:r>
          </w:p>
          <w:p w14:paraId="24D30004" w14:textId="7600A4A5" w:rsidR="00283AD3" w:rsidRDefault="00753B10" w:rsidP="00F3798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 w:rsidRPr="00753B10">
              <w:rPr>
                <w:rFonts w:ascii="Times New Roman" w:hAnsi="Times New Roman"/>
                <w:szCs w:val="24"/>
                <w:lang w:eastAsia="pl-PL"/>
              </w:rPr>
              <w:t xml:space="preserve">Przepisy </w:t>
            </w:r>
            <w:r w:rsidR="00632295">
              <w:rPr>
                <w:rFonts w:ascii="Times New Roman" w:hAnsi="Times New Roman"/>
                <w:szCs w:val="24"/>
                <w:lang w:eastAsia="pl-PL"/>
              </w:rPr>
              <w:t>w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 xml:space="preserve">PKE uchyliły ustawę z dnia 16 lipca 2004 r. </w:t>
            </w:r>
            <w:r w:rsidR="00D42C80">
              <w:rPr>
                <w:rFonts w:ascii="Times New Roman" w:hAnsi="Times New Roman"/>
                <w:szCs w:val="24"/>
                <w:lang w:eastAsia="pl-PL"/>
              </w:rPr>
              <w:t xml:space="preserve">– 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 xml:space="preserve">Prawo telekomunikacyjne </w:t>
            </w:r>
            <w:r w:rsidR="00D42C80">
              <w:rPr>
                <w:rFonts w:ascii="Times New Roman" w:hAnsi="Times New Roman"/>
                <w:szCs w:val="24"/>
                <w:lang w:eastAsia="pl-PL"/>
              </w:rPr>
              <w:t xml:space="preserve">(Dz. U. </w:t>
            </w:r>
            <w:r w:rsidR="002812BB">
              <w:rPr>
                <w:rFonts w:ascii="Times New Roman" w:hAnsi="Times New Roman"/>
                <w:szCs w:val="24"/>
                <w:lang w:eastAsia="pl-PL"/>
              </w:rPr>
              <w:t>z 2024 r. poz. 34, 731 i 834), zwaną dalej „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>PT</w:t>
            </w:r>
            <w:r w:rsidR="002812BB">
              <w:rPr>
                <w:rFonts w:ascii="Times New Roman" w:hAnsi="Times New Roman"/>
                <w:szCs w:val="24"/>
                <w:lang w:eastAsia="pl-PL"/>
              </w:rPr>
              <w:t>’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 xml:space="preserve">, zastępując ją ustawą z dnia 12 lipca 2024 r. </w:t>
            </w:r>
            <w:r w:rsidR="00D42C80">
              <w:rPr>
                <w:rFonts w:ascii="Times New Roman" w:hAnsi="Times New Roman"/>
                <w:szCs w:val="24"/>
                <w:lang w:eastAsia="pl-PL"/>
              </w:rPr>
              <w:t>–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 xml:space="preserve"> Prawo komunikacji elektronicznej (Dz. U. poz. 1221, z</w:t>
            </w:r>
            <w:r w:rsidR="00915585">
              <w:rPr>
                <w:rFonts w:ascii="Times New Roman" w:hAnsi="Times New Roman"/>
                <w:szCs w:val="24"/>
                <w:lang w:eastAsia="pl-PL"/>
              </w:rPr>
              <w:t> 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>2025 r. poz. 637</w:t>
            </w:r>
            <w:r w:rsidR="00D42C80">
              <w:rPr>
                <w:rFonts w:ascii="Times New Roman" w:hAnsi="Times New Roman"/>
                <w:szCs w:val="24"/>
                <w:lang w:eastAsia="pl-PL"/>
              </w:rPr>
              <w:t xml:space="preserve"> i</w:t>
            </w:r>
            <w:r w:rsidR="00F37982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>820</w:t>
            </w:r>
            <w:r w:rsidR="00D42C80">
              <w:rPr>
                <w:rFonts w:ascii="Times New Roman" w:hAnsi="Times New Roman"/>
                <w:szCs w:val="24"/>
                <w:lang w:eastAsia="pl-PL"/>
              </w:rPr>
              <w:t xml:space="preserve"> oraz z 2026 r. poz. 252</w:t>
            </w:r>
            <w:r w:rsidR="00BE5F51">
              <w:rPr>
                <w:rFonts w:ascii="Times New Roman" w:hAnsi="Times New Roman"/>
                <w:szCs w:val="24"/>
                <w:lang w:eastAsia="pl-PL"/>
              </w:rPr>
              <w:t xml:space="preserve"> i 815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 xml:space="preserve">), zwaną dalej </w:t>
            </w:r>
            <w:r w:rsidR="009950CC">
              <w:rPr>
                <w:rFonts w:ascii="Times New Roman" w:hAnsi="Times New Roman"/>
                <w:szCs w:val="24"/>
                <w:lang w:eastAsia="pl-PL"/>
              </w:rPr>
              <w:t>„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>PKE</w:t>
            </w:r>
            <w:r w:rsidR="009950CC">
              <w:rPr>
                <w:rFonts w:ascii="Times New Roman" w:hAnsi="Times New Roman"/>
                <w:szCs w:val="24"/>
                <w:lang w:eastAsia="pl-PL"/>
              </w:rPr>
              <w:t>”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 xml:space="preserve">, wprowadzającą do systemu prawa krajowego przepisy m.in. </w:t>
            </w:r>
            <w:r w:rsidR="00BD3131">
              <w:rPr>
                <w:rFonts w:ascii="Times New Roman" w:hAnsi="Times New Roman"/>
                <w:szCs w:val="24"/>
                <w:lang w:eastAsia="pl-PL"/>
              </w:rPr>
              <w:t>d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>yrektywy</w:t>
            </w:r>
            <w:r w:rsidR="006F2C88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6F2C88" w:rsidRPr="006F2C88">
              <w:rPr>
                <w:rFonts w:ascii="Times New Roman" w:hAnsi="Times New Roman"/>
                <w:szCs w:val="24"/>
                <w:lang w:eastAsia="pl-PL"/>
              </w:rPr>
              <w:t>(UE) 2018/1972 z 11 grudnia 2018 r.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 xml:space="preserve"> ustanawiającej Europejski kodeks łączności elektronicznej</w:t>
            </w:r>
            <w:r w:rsidR="00604AA8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F37982">
              <w:rPr>
                <w:rFonts w:ascii="Times New Roman" w:hAnsi="Times New Roman"/>
                <w:szCs w:val="24"/>
                <w:lang w:eastAsia="pl-PL"/>
              </w:rPr>
              <w:t>(</w:t>
            </w:r>
            <w:r w:rsidR="00F37982" w:rsidRPr="00F37982">
              <w:rPr>
                <w:rFonts w:ascii="Times New Roman" w:hAnsi="Times New Roman"/>
                <w:szCs w:val="24"/>
                <w:lang w:eastAsia="pl-PL"/>
              </w:rPr>
              <w:t>Dz.U.UE.L.2018.321.36</w:t>
            </w:r>
            <w:r w:rsidR="00F37982">
              <w:rPr>
                <w:rFonts w:ascii="Times New Roman" w:hAnsi="Times New Roman"/>
                <w:szCs w:val="24"/>
                <w:lang w:eastAsia="pl-PL"/>
              </w:rPr>
              <w:t xml:space="preserve">), </w:t>
            </w:r>
            <w:r w:rsidR="00D42C80">
              <w:rPr>
                <w:rFonts w:ascii="Times New Roman" w:hAnsi="Times New Roman"/>
                <w:szCs w:val="24"/>
                <w:lang w:eastAsia="pl-PL"/>
              </w:rPr>
              <w:t>zwany dalej</w:t>
            </w:r>
            <w:r w:rsidR="002812BB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D42C80">
              <w:rPr>
                <w:rFonts w:ascii="Times New Roman" w:hAnsi="Times New Roman"/>
                <w:szCs w:val="24"/>
                <w:lang w:eastAsia="pl-PL"/>
              </w:rPr>
              <w:t>„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>EKŁE</w:t>
            </w:r>
            <w:r w:rsidR="00D42C80">
              <w:rPr>
                <w:rFonts w:ascii="Times New Roman" w:hAnsi="Times New Roman"/>
                <w:szCs w:val="24"/>
                <w:lang w:eastAsia="pl-PL"/>
              </w:rPr>
              <w:t>”</w:t>
            </w:r>
            <w:r w:rsidRPr="00753B10">
              <w:rPr>
                <w:rFonts w:ascii="Times New Roman" w:hAnsi="Times New Roman"/>
                <w:szCs w:val="24"/>
                <w:lang w:eastAsia="pl-PL"/>
              </w:rPr>
              <w:t>. Wskutek wejścia w życie PKE zmieniła się siatka pojęciowa w obszarze prawa telekomunikacyjnego objętym wcześniej PT. Zgodnie z EKŁE ustawa PKE rozszerzyła listę używanych pojęć i znacząco zmieniła wiele definicji w porównaniu do używanych w uchylonym PT i jego aktach wykonawczych. PKE w art. 2 definiuje 90 pojęć, natomiast PT definiowało jedynie 53 pojęcia. Porównanie wszystkich definicji wspólnych dla obu ustaw wskazuje, że na 49 definicji wspólnych tematycznie jedynie 24 z nich nie jest objętych zmianą terminologiczną lub zakresową.</w:t>
            </w:r>
            <w:r w:rsidR="00D248E8">
              <w:rPr>
                <w:rFonts w:ascii="Times New Roman" w:hAnsi="Times New Roman"/>
                <w:szCs w:val="24"/>
                <w:lang w:eastAsia="pl-PL"/>
              </w:rPr>
              <w:t xml:space="preserve"> O</w:t>
            </w:r>
            <w:r w:rsidR="00D248E8" w:rsidRPr="00D248E8">
              <w:rPr>
                <w:rFonts w:ascii="Times New Roman" w:hAnsi="Times New Roman"/>
                <w:szCs w:val="24"/>
                <w:lang w:eastAsia="pl-PL"/>
              </w:rPr>
              <w:t>bowiązuj</w:t>
            </w:r>
            <w:r w:rsidR="00D248E8">
              <w:rPr>
                <w:rFonts w:ascii="Times New Roman" w:hAnsi="Times New Roman"/>
                <w:szCs w:val="24"/>
                <w:lang w:eastAsia="pl-PL"/>
              </w:rPr>
              <w:t>ą</w:t>
            </w:r>
            <w:r w:rsidR="00EB58D7">
              <w:rPr>
                <w:rFonts w:ascii="Times New Roman" w:hAnsi="Times New Roman"/>
                <w:szCs w:val="24"/>
                <w:lang w:eastAsia="pl-PL"/>
              </w:rPr>
              <w:t>ce aktualnie</w:t>
            </w:r>
            <w:r w:rsidR="00D248E8" w:rsidRPr="00D248E8">
              <w:rPr>
                <w:rFonts w:ascii="Times New Roman" w:hAnsi="Times New Roman"/>
                <w:szCs w:val="24"/>
                <w:lang w:eastAsia="pl-PL"/>
              </w:rPr>
              <w:t xml:space="preserve"> rozporządzenie </w:t>
            </w:r>
            <w:r w:rsidR="00BD3131">
              <w:rPr>
                <w:rFonts w:ascii="Times New Roman" w:hAnsi="Times New Roman"/>
                <w:szCs w:val="24"/>
                <w:lang w:eastAsia="pl-PL"/>
              </w:rPr>
              <w:t xml:space="preserve">inwentaryzacyjne </w:t>
            </w:r>
            <w:r w:rsidR="008510FE">
              <w:rPr>
                <w:rFonts w:ascii="Times New Roman" w:hAnsi="Times New Roman"/>
                <w:szCs w:val="24"/>
                <w:lang w:eastAsia="pl-PL"/>
              </w:rPr>
              <w:t xml:space="preserve">w kilkunastu </w:t>
            </w:r>
            <w:r w:rsidR="005E16AE">
              <w:rPr>
                <w:rFonts w:ascii="Times New Roman" w:hAnsi="Times New Roman"/>
                <w:szCs w:val="24"/>
                <w:lang w:eastAsia="pl-PL"/>
              </w:rPr>
              <w:t>przypadkach</w:t>
            </w:r>
            <w:r w:rsidR="00EB58D7">
              <w:rPr>
                <w:rFonts w:ascii="Times New Roman" w:hAnsi="Times New Roman"/>
                <w:szCs w:val="24"/>
                <w:lang w:eastAsia="pl-PL"/>
              </w:rPr>
              <w:t xml:space="preserve"> wy</w:t>
            </w:r>
            <w:r w:rsidR="008510FE">
              <w:rPr>
                <w:rFonts w:ascii="Times New Roman" w:hAnsi="Times New Roman"/>
                <w:szCs w:val="24"/>
                <w:lang w:eastAsia="pl-PL"/>
              </w:rPr>
              <w:t>korzystuje</w:t>
            </w:r>
            <w:r w:rsidR="005E16AE">
              <w:rPr>
                <w:rFonts w:ascii="Times New Roman" w:hAnsi="Times New Roman"/>
                <w:szCs w:val="24"/>
                <w:lang w:eastAsia="pl-PL"/>
              </w:rPr>
              <w:t xml:space="preserve"> terminologię</w:t>
            </w:r>
            <w:r w:rsidR="008F22D6">
              <w:rPr>
                <w:rFonts w:ascii="Times New Roman" w:hAnsi="Times New Roman"/>
                <w:szCs w:val="24"/>
                <w:lang w:eastAsia="pl-PL"/>
              </w:rPr>
              <w:t xml:space="preserve"> ustawowo</w:t>
            </w:r>
            <w:r w:rsidR="005E16AE">
              <w:rPr>
                <w:rFonts w:ascii="Times New Roman" w:hAnsi="Times New Roman"/>
                <w:szCs w:val="24"/>
                <w:lang w:eastAsia="pl-PL"/>
              </w:rPr>
              <w:t xml:space="preserve"> definiowaną</w:t>
            </w:r>
            <w:r w:rsidR="008F22D6">
              <w:rPr>
                <w:rFonts w:ascii="Times New Roman" w:hAnsi="Times New Roman"/>
                <w:szCs w:val="24"/>
                <w:lang w:eastAsia="pl-PL"/>
              </w:rPr>
              <w:t xml:space="preserve"> w uchylonym </w:t>
            </w:r>
            <w:r w:rsidR="00446954">
              <w:rPr>
                <w:rFonts w:ascii="Times New Roman" w:hAnsi="Times New Roman"/>
                <w:szCs w:val="24"/>
                <w:lang w:eastAsia="pl-PL"/>
              </w:rPr>
              <w:t>PT</w:t>
            </w:r>
            <w:r w:rsidR="009F3B25">
              <w:rPr>
                <w:rFonts w:ascii="Times New Roman" w:hAnsi="Times New Roman"/>
                <w:szCs w:val="24"/>
                <w:lang w:eastAsia="pl-PL"/>
              </w:rPr>
              <w:t xml:space="preserve"> oraz </w:t>
            </w:r>
            <w:r w:rsidR="003E005F">
              <w:rPr>
                <w:rFonts w:ascii="Times New Roman" w:hAnsi="Times New Roman"/>
                <w:szCs w:val="24"/>
                <w:lang w:eastAsia="pl-PL"/>
              </w:rPr>
              <w:t>szersz</w:t>
            </w:r>
            <w:r w:rsidR="001F678F">
              <w:rPr>
                <w:rFonts w:ascii="Times New Roman" w:hAnsi="Times New Roman"/>
                <w:szCs w:val="24"/>
                <w:lang w:eastAsia="pl-PL"/>
              </w:rPr>
              <w:t xml:space="preserve">ą terminologię telekomunikacyjną zmienianą </w:t>
            </w:r>
            <w:r w:rsidR="00C434E1">
              <w:rPr>
                <w:rFonts w:ascii="Times New Roman" w:hAnsi="Times New Roman"/>
                <w:szCs w:val="24"/>
                <w:lang w:eastAsia="pl-PL"/>
              </w:rPr>
              <w:t xml:space="preserve">słownikiem </w:t>
            </w:r>
            <w:r w:rsidR="001A41B9">
              <w:rPr>
                <w:rFonts w:ascii="Times New Roman" w:hAnsi="Times New Roman"/>
                <w:szCs w:val="24"/>
                <w:lang w:eastAsia="pl-PL"/>
              </w:rPr>
              <w:t>art. 2 PKE</w:t>
            </w:r>
            <w:r w:rsidR="00F7696E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F7696E">
              <w:rPr>
                <w:rFonts w:ascii="Times New Roman" w:hAnsi="Times New Roman"/>
                <w:szCs w:val="24"/>
                <w:lang w:eastAsia="pl-PL"/>
              </w:rPr>
              <w:sym w:font="Symbol" w:char="F02D"/>
            </w:r>
            <w:r w:rsidR="00F7696E">
              <w:rPr>
                <w:rFonts w:ascii="Times New Roman" w:hAnsi="Times New Roman"/>
                <w:szCs w:val="24"/>
                <w:lang w:eastAsia="pl-PL"/>
              </w:rPr>
              <w:t xml:space="preserve"> d</w:t>
            </w:r>
            <w:r w:rsidR="00C77A55">
              <w:rPr>
                <w:rFonts w:ascii="Times New Roman" w:hAnsi="Times New Roman"/>
                <w:szCs w:val="24"/>
                <w:lang w:eastAsia="pl-PL"/>
              </w:rPr>
              <w:t>odatkowo p</w:t>
            </w:r>
            <w:r w:rsidR="002551EA">
              <w:rPr>
                <w:rFonts w:ascii="Times New Roman" w:hAnsi="Times New Roman"/>
                <w:szCs w:val="24"/>
                <w:lang w:eastAsia="pl-PL"/>
              </w:rPr>
              <w:t xml:space="preserve">owoduje </w:t>
            </w:r>
            <w:r w:rsidR="00C77A55">
              <w:rPr>
                <w:rFonts w:ascii="Times New Roman" w:hAnsi="Times New Roman"/>
                <w:szCs w:val="24"/>
                <w:lang w:eastAsia="pl-PL"/>
              </w:rPr>
              <w:t xml:space="preserve">to </w:t>
            </w:r>
            <w:r w:rsidR="002551EA">
              <w:rPr>
                <w:rFonts w:ascii="Times New Roman" w:hAnsi="Times New Roman"/>
                <w:szCs w:val="24"/>
                <w:lang w:eastAsia="pl-PL"/>
              </w:rPr>
              <w:t xml:space="preserve">konieczność </w:t>
            </w:r>
            <w:r w:rsidR="0043496C">
              <w:rPr>
                <w:rFonts w:ascii="Times New Roman" w:hAnsi="Times New Roman"/>
                <w:szCs w:val="24"/>
                <w:lang w:eastAsia="pl-PL"/>
              </w:rPr>
              <w:t>wydania</w:t>
            </w:r>
            <w:r w:rsidR="00245D22">
              <w:rPr>
                <w:rFonts w:ascii="Times New Roman" w:hAnsi="Times New Roman"/>
                <w:szCs w:val="24"/>
                <w:lang w:eastAsia="pl-PL"/>
              </w:rPr>
              <w:t xml:space="preserve"> przez Ministra Cyfryzacji</w:t>
            </w:r>
            <w:r w:rsidR="0043496C">
              <w:rPr>
                <w:rFonts w:ascii="Times New Roman" w:hAnsi="Times New Roman"/>
                <w:szCs w:val="24"/>
                <w:lang w:eastAsia="pl-PL"/>
              </w:rPr>
              <w:t xml:space="preserve"> nowego rozporządzenia </w:t>
            </w:r>
            <w:r w:rsidR="00245D22" w:rsidRPr="00245D22">
              <w:rPr>
                <w:rFonts w:ascii="Times New Roman" w:hAnsi="Times New Roman"/>
                <w:szCs w:val="24"/>
                <w:lang w:eastAsia="pl-PL"/>
              </w:rPr>
              <w:t>w sprawie inwentaryzacji infrastruktury i usług telekomunikacyjnych</w:t>
            </w:r>
            <w:r w:rsidR="00245D22">
              <w:rPr>
                <w:rFonts w:ascii="Times New Roman" w:hAnsi="Times New Roman"/>
                <w:szCs w:val="24"/>
                <w:lang w:eastAsia="pl-PL"/>
              </w:rPr>
              <w:t>.</w:t>
            </w:r>
          </w:p>
          <w:p w14:paraId="186A0B5E" w14:textId="18F5814E" w:rsidR="00B81FF2" w:rsidRDefault="00B81FF2" w:rsidP="00BD19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>
              <w:rPr>
                <w:rFonts w:ascii="Times New Roman" w:hAnsi="Times New Roman"/>
                <w:szCs w:val="24"/>
                <w:lang w:eastAsia="pl-PL"/>
              </w:rPr>
              <w:t xml:space="preserve">Podsumowując, </w:t>
            </w:r>
            <w:r w:rsidR="00632295">
              <w:rPr>
                <w:rFonts w:ascii="Times New Roman" w:hAnsi="Times New Roman"/>
                <w:szCs w:val="24"/>
                <w:lang w:eastAsia="pl-PL"/>
              </w:rPr>
              <w:t xml:space="preserve">projektowane </w:t>
            </w:r>
            <w:r>
              <w:rPr>
                <w:rFonts w:ascii="Times New Roman" w:hAnsi="Times New Roman"/>
                <w:szCs w:val="24"/>
                <w:lang w:eastAsia="pl-PL"/>
              </w:rPr>
              <w:t>rozporządzenie powinno zostać wydane ze względu na</w:t>
            </w:r>
            <w:r w:rsidR="004A47EA">
              <w:rPr>
                <w:rFonts w:ascii="Times New Roman" w:hAnsi="Times New Roman"/>
                <w:szCs w:val="24"/>
                <w:lang w:eastAsia="pl-PL"/>
              </w:rPr>
              <w:t xml:space="preserve"> konieczność</w:t>
            </w:r>
            <w:r>
              <w:rPr>
                <w:rFonts w:ascii="Times New Roman" w:hAnsi="Times New Roman"/>
                <w:szCs w:val="24"/>
                <w:lang w:eastAsia="pl-PL"/>
              </w:rPr>
              <w:t>:</w:t>
            </w:r>
          </w:p>
          <w:p w14:paraId="1A92B738" w14:textId="6914BA5A" w:rsidR="000C7F76" w:rsidRPr="00117BE7" w:rsidRDefault="006E38ED" w:rsidP="006F2C88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44" w:hanging="426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 w:rsidRPr="00117BE7">
              <w:rPr>
                <w:rFonts w:ascii="Times New Roman" w:hAnsi="Times New Roman"/>
                <w:szCs w:val="24"/>
                <w:lang w:eastAsia="pl-PL"/>
              </w:rPr>
              <w:t xml:space="preserve">zapewnienia ciągłości regulacji wobec zbliżającej się daty utraty mocy obowiązującej przez rozporządzenie </w:t>
            </w:r>
            <w:r w:rsidR="00F7696E">
              <w:rPr>
                <w:rFonts w:ascii="Times New Roman" w:hAnsi="Times New Roman"/>
                <w:szCs w:val="24"/>
                <w:lang w:eastAsia="pl-PL"/>
              </w:rPr>
              <w:t>inwentaryzacyjne</w:t>
            </w:r>
            <w:r w:rsidR="00632295">
              <w:rPr>
                <w:rFonts w:ascii="Times New Roman" w:hAnsi="Times New Roman"/>
                <w:szCs w:val="24"/>
                <w:lang w:eastAsia="pl-PL"/>
              </w:rPr>
              <w:t>;</w:t>
            </w:r>
          </w:p>
          <w:p w14:paraId="3559ECA2" w14:textId="78F5B4F9" w:rsidR="003109F6" w:rsidRPr="00117BE7" w:rsidRDefault="00D52E29" w:rsidP="006F2C88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44" w:hanging="426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 w:rsidRPr="00117BE7">
              <w:rPr>
                <w:rFonts w:ascii="Times New Roman" w:hAnsi="Times New Roman"/>
                <w:szCs w:val="24"/>
                <w:lang w:eastAsia="pl-PL"/>
              </w:rPr>
              <w:t>dostosowani</w:t>
            </w:r>
            <w:r w:rsidR="008D1165">
              <w:rPr>
                <w:rFonts w:ascii="Times New Roman" w:hAnsi="Times New Roman"/>
                <w:szCs w:val="24"/>
                <w:lang w:eastAsia="pl-PL"/>
              </w:rPr>
              <w:t>a</w:t>
            </w:r>
            <w:r w:rsidRPr="00117BE7">
              <w:rPr>
                <w:rFonts w:ascii="Times New Roman" w:hAnsi="Times New Roman"/>
                <w:szCs w:val="24"/>
                <w:lang w:eastAsia="pl-PL"/>
              </w:rPr>
              <w:t xml:space="preserve"> terminologii</w:t>
            </w:r>
            <w:r w:rsidR="001357AC" w:rsidRPr="00117BE7">
              <w:rPr>
                <w:rFonts w:ascii="Times New Roman" w:hAnsi="Times New Roman"/>
                <w:szCs w:val="24"/>
                <w:lang w:eastAsia="pl-PL"/>
              </w:rPr>
              <w:t xml:space="preserve"> używanej w rozporządzeniu</w:t>
            </w:r>
            <w:r w:rsidR="0052431C" w:rsidRPr="00117BE7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F7696E">
              <w:rPr>
                <w:rFonts w:ascii="Times New Roman" w:hAnsi="Times New Roman"/>
                <w:szCs w:val="24"/>
                <w:lang w:eastAsia="pl-PL"/>
              </w:rPr>
              <w:t xml:space="preserve">inwentaryzacyjnym </w:t>
            </w:r>
            <w:r w:rsidRPr="00117BE7">
              <w:rPr>
                <w:rFonts w:ascii="Times New Roman" w:hAnsi="Times New Roman"/>
                <w:szCs w:val="24"/>
                <w:lang w:eastAsia="pl-PL"/>
              </w:rPr>
              <w:t xml:space="preserve">do </w:t>
            </w:r>
            <w:r w:rsidR="0052431C" w:rsidRPr="00117BE7">
              <w:rPr>
                <w:rFonts w:ascii="Times New Roman" w:hAnsi="Times New Roman"/>
                <w:szCs w:val="24"/>
                <w:lang w:eastAsia="pl-PL"/>
              </w:rPr>
              <w:t xml:space="preserve">terminologii </w:t>
            </w:r>
            <w:r w:rsidRPr="00117BE7">
              <w:rPr>
                <w:rFonts w:ascii="Times New Roman" w:hAnsi="Times New Roman"/>
                <w:szCs w:val="24"/>
                <w:lang w:eastAsia="pl-PL"/>
              </w:rPr>
              <w:t>prawa U</w:t>
            </w:r>
            <w:r w:rsidR="00632295">
              <w:rPr>
                <w:rFonts w:ascii="Times New Roman" w:hAnsi="Times New Roman"/>
                <w:szCs w:val="24"/>
                <w:lang w:eastAsia="pl-PL"/>
              </w:rPr>
              <w:t>nii Europejskiej</w:t>
            </w:r>
            <w:r w:rsidR="00B72461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200835">
              <w:rPr>
                <w:rFonts w:ascii="Times New Roman" w:hAnsi="Times New Roman"/>
                <w:szCs w:val="24"/>
                <w:lang w:eastAsia="pl-PL"/>
              </w:rPr>
              <w:t xml:space="preserve">przyjętej </w:t>
            </w:r>
            <w:r w:rsidR="00441CAB">
              <w:rPr>
                <w:rFonts w:ascii="Times New Roman" w:hAnsi="Times New Roman"/>
                <w:szCs w:val="24"/>
                <w:lang w:eastAsia="pl-PL"/>
              </w:rPr>
              <w:t xml:space="preserve">do stosowania w </w:t>
            </w:r>
            <w:r w:rsidR="00B07797">
              <w:rPr>
                <w:rFonts w:ascii="Times New Roman" w:hAnsi="Times New Roman"/>
                <w:szCs w:val="24"/>
                <w:lang w:eastAsia="pl-PL"/>
              </w:rPr>
              <w:t xml:space="preserve">PKE i </w:t>
            </w:r>
            <w:r w:rsidR="0050071A">
              <w:rPr>
                <w:rFonts w:ascii="Times New Roman" w:hAnsi="Times New Roman"/>
                <w:szCs w:val="24"/>
                <w:lang w:eastAsia="pl-PL"/>
              </w:rPr>
              <w:t>Megaustaw</w:t>
            </w:r>
            <w:r w:rsidR="00535A1A">
              <w:rPr>
                <w:rFonts w:ascii="Times New Roman" w:hAnsi="Times New Roman"/>
                <w:szCs w:val="24"/>
                <w:lang w:eastAsia="pl-PL"/>
              </w:rPr>
              <w:t>ie</w:t>
            </w:r>
            <w:r w:rsidR="00632295">
              <w:rPr>
                <w:rFonts w:ascii="Times New Roman" w:hAnsi="Times New Roman"/>
                <w:szCs w:val="24"/>
                <w:lang w:eastAsia="pl-PL"/>
              </w:rPr>
              <w:t>;</w:t>
            </w:r>
          </w:p>
          <w:p w14:paraId="5866AEC7" w14:textId="757A55BD" w:rsidR="0052431C" w:rsidRPr="00117BE7" w:rsidRDefault="00C70879" w:rsidP="006F2C88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44" w:hanging="426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 w:rsidRPr="00117BE7">
              <w:rPr>
                <w:rFonts w:ascii="Times New Roman" w:hAnsi="Times New Roman"/>
                <w:szCs w:val="24"/>
                <w:lang w:eastAsia="pl-PL"/>
              </w:rPr>
              <w:t xml:space="preserve">zapewnienia zgodności przepisów </w:t>
            </w:r>
            <w:r w:rsidR="00AD5CF5" w:rsidRPr="00117BE7">
              <w:rPr>
                <w:rFonts w:ascii="Times New Roman" w:hAnsi="Times New Roman"/>
                <w:szCs w:val="24"/>
                <w:lang w:eastAsia="pl-PL"/>
              </w:rPr>
              <w:t>rozporządzenia</w:t>
            </w:r>
            <w:r w:rsidRPr="00117BE7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F7696E">
              <w:rPr>
                <w:rFonts w:ascii="Times New Roman" w:hAnsi="Times New Roman"/>
                <w:szCs w:val="24"/>
                <w:lang w:eastAsia="pl-PL"/>
              </w:rPr>
              <w:t xml:space="preserve">inwentaryzacyjnego </w:t>
            </w:r>
            <w:r w:rsidRPr="00117BE7">
              <w:rPr>
                <w:rFonts w:ascii="Times New Roman" w:hAnsi="Times New Roman"/>
                <w:szCs w:val="24"/>
                <w:lang w:eastAsia="pl-PL"/>
              </w:rPr>
              <w:t>z obowiązującymi</w:t>
            </w:r>
            <w:r w:rsidR="00AD5CF5" w:rsidRPr="00117BE7">
              <w:rPr>
                <w:rFonts w:ascii="Times New Roman" w:hAnsi="Times New Roman"/>
                <w:szCs w:val="24"/>
                <w:lang w:eastAsia="pl-PL"/>
              </w:rPr>
              <w:t xml:space="preserve"> przepisami</w:t>
            </w:r>
            <w:r w:rsidRPr="00117BE7">
              <w:rPr>
                <w:rFonts w:ascii="Times New Roman" w:hAnsi="Times New Roman"/>
                <w:szCs w:val="24"/>
                <w:lang w:eastAsia="pl-PL"/>
              </w:rPr>
              <w:t xml:space="preserve"> akt</w:t>
            </w:r>
            <w:r w:rsidR="00AD5CF5" w:rsidRPr="00117BE7">
              <w:rPr>
                <w:rFonts w:ascii="Times New Roman" w:hAnsi="Times New Roman"/>
                <w:szCs w:val="24"/>
                <w:lang w:eastAsia="pl-PL"/>
              </w:rPr>
              <w:t>ów</w:t>
            </w:r>
            <w:r w:rsidRPr="00117BE7">
              <w:rPr>
                <w:rFonts w:ascii="Times New Roman" w:hAnsi="Times New Roman"/>
                <w:szCs w:val="24"/>
                <w:lang w:eastAsia="pl-PL"/>
              </w:rPr>
              <w:t xml:space="preserve"> prawa krajowego rangi ustaw</w:t>
            </w:r>
            <w:r w:rsidR="00502B01" w:rsidRPr="00117BE7">
              <w:rPr>
                <w:rFonts w:ascii="Times New Roman" w:hAnsi="Times New Roman"/>
                <w:szCs w:val="24"/>
                <w:lang w:eastAsia="pl-PL"/>
              </w:rPr>
              <w:t>y</w:t>
            </w:r>
            <w:r w:rsidR="006F2C88">
              <w:rPr>
                <w:rFonts w:ascii="Times New Roman" w:hAnsi="Times New Roman"/>
                <w:szCs w:val="24"/>
                <w:lang w:eastAsia="pl-PL"/>
              </w:rPr>
              <w:t xml:space="preserve"> (PKE i Megaustawa)</w:t>
            </w:r>
            <w:r w:rsidR="00632295">
              <w:rPr>
                <w:rFonts w:ascii="Times New Roman" w:hAnsi="Times New Roman"/>
                <w:szCs w:val="24"/>
                <w:lang w:eastAsia="pl-PL"/>
              </w:rPr>
              <w:t>;</w:t>
            </w:r>
          </w:p>
          <w:p w14:paraId="50648201" w14:textId="241534AD" w:rsidR="00D76D86" w:rsidRPr="00B37C80" w:rsidRDefault="00741C04" w:rsidP="006F2C88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44" w:hanging="426"/>
              <w:jc w:val="both"/>
              <w:rPr>
                <w:rFonts w:ascii="Times New Roman" w:hAnsi="Times New Roman"/>
                <w:lang w:eastAsia="pl-PL"/>
              </w:rPr>
            </w:pPr>
            <w:r w:rsidRPr="223119FF">
              <w:rPr>
                <w:rFonts w:ascii="Times New Roman" w:hAnsi="Times New Roman"/>
                <w:lang w:eastAsia="pl-PL"/>
              </w:rPr>
              <w:t>wzmocnieni</w:t>
            </w:r>
            <w:r w:rsidR="008D1165" w:rsidRPr="223119FF">
              <w:rPr>
                <w:rFonts w:ascii="Times New Roman" w:hAnsi="Times New Roman"/>
                <w:lang w:eastAsia="pl-PL"/>
              </w:rPr>
              <w:t>a</w:t>
            </w:r>
            <w:r w:rsidRPr="223119FF">
              <w:rPr>
                <w:rFonts w:ascii="Times New Roman" w:hAnsi="Times New Roman"/>
                <w:lang w:eastAsia="pl-PL"/>
              </w:rPr>
              <w:t xml:space="preserve"> standaryzacji danych i ułatwienie ich </w:t>
            </w:r>
            <w:r w:rsidR="003D7B09" w:rsidRPr="223119FF">
              <w:rPr>
                <w:rFonts w:ascii="Times New Roman" w:hAnsi="Times New Roman"/>
                <w:lang w:eastAsia="pl-PL"/>
              </w:rPr>
              <w:t>przekazyw</w:t>
            </w:r>
            <w:r w:rsidRPr="223119FF">
              <w:rPr>
                <w:rFonts w:ascii="Times New Roman" w:hAnsi="Times New Roman"/>
                <w:lang w:eastAsia="pl-PL"/>
              </w:rPr>
              <w:t>ania</w:t>
            </w:r>
            <w:r w:rsidR="003D7B09" w:rsidRPr="223119FF">
              <w:rPr>
                <w:rFonts w:ascii="Times New Roman" w:hAnsi="Times New Roman"/>
                <w:lang w:eastAsia="pl-PL"/>
              </w:rPr>
              <w:t xml:space="preserve"> do inwentaryzacji</w:t>
            </w:r>
            <w:r w:rsidR="00F95AD6" w:rsidRPr="223119FF">
              <w:rPr>
                <w:rFonts w:ascii="Times New Roman" w:hAnsi="Times New Roman"/>
                <w:lang w:eastAsia="pl-PL"/>
              </w:rPr>
              <w:t>.</w:t>
            </w:r>
          </w:p>
        </w:tc>
      </w:tr>
      <w:tr w:rsidR="006A701A" w:rsidRPr="008B4FE6" w14:paraId="7C78CFDD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3024525F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33DB6CC7" w14:textId="77777777" w:rsidTr="005F5A42">
        <w:trPr>
          <w:trHeight w:val="142"/>
        </w:trPr>
        <w:tc>
          <w:tcPr>
            <w:tcW w:w="10803" w:type="dxa"/>
            <w:gridSpan w:val="27"/>
          </w:tcPr>
          <w:p w14:paraId="41CB4AD2" w14:textId="7138191C" w:rsidR="006A701A" w:rsidRDefault="003C6778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 związku</w:t>
            </w:r>
            <w:r w:rsidR="00A24514">
              <w:rPr>
                <w:rFonts w:ascii="Times New Roman" w:hAnsi="Times New Roman"/>
                <w:color w:val="000000"/>
                <w:spacing w:val="-2"/>
              </w:rPr>
              <w:t xml:space="preserve"> z</w:t>
            </w:r>
            <w:r w:rsidR="00C378A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A24514">
              <w:rPr>
                <w:rFonts w:ascii="Times New Roman" w:hAnsi="Times New Roman"/>
                <w:color w:val="000000"/>
                <w:spacing w:val="-2"/>
              </w:rPr>
              <w:t xml:space="preserve">zadaniami </w:t>
            </w:r>
            <w:r w:rsidR="00F0034E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A24514">
              <w:rPr>
                <w:rFonts w:ascii="Times New Roman" w:hAnsi="Times New Roman"/>
                <w:color w:val="000000"/>
                <w:spacing w:val="-2"/>
              </w:rPr>
              <w:t>rezesa</w:t>
            </w:r>
            <w:r w:rsidR="003A1684">
              <w:rPr>
                <w:rFonts w:ascii="Times New Roman" w:hAnsi="Times New Roman"/>
                <w:color w:val="000000"/>
                <w:spacing w:val="-2"/>
              </w:rPr>
              <w:t xml:space="preserve"> UKE</w:t>
            </w:r>
            <w:r w:rsidR="00941375">
              <w:rPr>
                <w:rFonts w:ascii="Times New Roman" w:hAnsi="Times New Roman"/>
                <w:color w:val="000000"/>
                <w:spacing w:val="-2"/>
              </w:rPr>
              <w:t xml:space="preserve"> wynikającymi z PKE</w:t>
            </w:r>
            <w:r w:rsidR="00BA63DA">
              <w:rPr>
                <w:rFonts w:ascii="Times New Roman" w:hAnsi="Times New Roman"/>
                <w:color w:val="000000"/>
                <w:spacing w:val="-2"/>
              </w:rPr>
              <w:t xml:space="preserve"> i Megaustawy</w:t>
            </w:r>
            <w:r w:rsidR="00C378A9">
              <w:rPr>
                <w:rFonts w:ascii="Times New Roman" w:hAnsi="Times New Roman"/>
                <w:color w:val="000000"/>
                <w:spacing w:val="-2"/>
              </w:rPr>
              <w:t xml:space="preserve"> dotyczącymi: regulacji</w:t>
            </w:r>
            <w:r w:rsidR="00F46486">
              <w:rPr>
                <w:rFonts w:ascii="Times New Roman" w:hAnsi="Times New Roman"/>
                <w:color w:val="000000"/>
                <w:spacing w:val="-2"/>
              </w:rPr>
              <w:t xml:space="preserve"> rynku telekomunikacyjnego</w:t>
            </w:r>
            <w:r w:rsidR="00D46EA3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="00F106FC">
              <w:rPr>
                <w:rFonts w:ascii="Times New Roman" w:hAnsi="Times New Roman"/>
                <w:color w:val="000000"/>
                <w:spacing w:val="-2"/>
              </w:rPr>
              <w:t xml:space="preserve">planowania </w:t>
            </w:r>
            <w:r w:rsidR="008F1259">
              <w:rPr>
                <w:rFonts w:ascii="Times New Roman" w:hAnsi="Times New Roman"/>
                <w:color w:val="000000"/>
                <w:spacing w:val="-2"/>
              </w:rPr>
              <w:t xml:space="preserve">wsparcia inwestycji telekomunikacyjnych </w:t>
            </w:r>
            <w:r w:rsidR="00BB315A">
              <w:rPr>
                <w:rFonts w:ascii="Times New Roman" w:hAnsi="Times New Roman"/>
                <w:color w:val="000000"/>
                <w:spacing w:val="-2"/>
              </w:rPr>
              <w:t>z finansowych środków publicznych</w:t>
            </w:r>
            <w:r w:rsidR="009F7518">
              <w:rPr>
                <w:rFonts w:ascii="Times New Roman" w:hAnsi="Times New Roman"/>
                <w:color w:val="000000"/>
                <w:spacing w:val="-2"/>
              </w:rPr>
              <w:t xml:space="preserve">, identyfikacji </w:t>
            </w:r>
            <w:r w:rsidR="00D21C80" w:rsidRPr="00D21C80">
              <w:rPr>
                <w:rFonts w:ascii="Times New Roman" w:hAnsi="Times New Roman"/>
                <w:color w:val="000000"/>
                <w:spacing w:val="-2"/>
              </w:rPr>
              <w:t>obszarów wykluczenia cyfrowego</w:t>
            </w:r>
            <w:r w:rsidR="007A04EE">
              <w:rPr>
                <w:rFonts w:ascii="Times New Roman" w:hAnsi="Times New Roman"/>
                <w:color w:val="000000"/>
                <w:spacing w:val="-2"/>
              </w:rPr>
              <w:t xml:space="preserve"> i kontroli </w:t>
            </w:r>
            <w:r w:rsidR="00456C9F">
              <w:rPr>
                <w:rFonts w:ascii="Times New Roman" w:hAnsi="Times New Roman"/>
                <w:color w:val="000000"/>
                <w:spacing w:val="-2"/>
              </w:rPr>
              <w:t>pomocy publicznej</w:t>
            </w:r>
            <w:r w:rsidR="00F7696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114CE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6F2C88">
              <w:rPr>
                <w:rFonts w:ascii="Times New Roman" w:hAnsi="Times New Roman"/>
                <w:color w:val="000000"/>
                <w:spacing w:val="-2"/>
              </w:rPr>
              <w:t>konieczne jest pilne</w:t>
            </w:r>
            <w:r w:rsidR="00114CE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E79AE">
              <w:rPr>
                <w:rFonts w:ascii="Times New Roman" w:hAnsi="Times New Roman"/>
                <w:color w:val="000000"/>
                <w:spacing w:val="-2"/>
              </w:rPr>
              <w:t xml:space="preserve">wydanie </w:t>
            </w:r>
            <w:r w:rsidR="00E50C18">
              <w:rPr>
                <w:rFonts w:ascii="Times New Roman" w:hAnsi="Times New Roman"/>
                <w:color w:val="000000"/>
                <w:spacing w:val="-2"/>
              </w:rPr>
              <w:t>przez Ministra Cyfryzacji</w:t>
            </w:r>
            <w:r w:rsidR="00DF2B58">
              <w:rPr>
                <w:rFonts w:ascii="Times New Roman" w:hAnsi="Times New Roman"/>
                <w:color w:val="000000"/>
                <w:spacing w:val="-2"/>
              </w:rPr>
              <w:t xml:space="preserve"> regulacji </w:t>
            </w:r>
            <w:r w:rsidR="00B87C71">
              <w:rPr>
                <w:rFonts w:ascii="Times New Roman" w:hAnsi="Times New Roman"/>
                <w:color w:val="000000"/>
                <w:spacing w:val="-2"/>
              </w:rPr>
              <w:t xml:space="preserve">w formie rozporządzenia </w:t>
            </w:r>
            <w:r w:rsidR="00112755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="00B87C71">
              <w:rPr>
                <w:rFonts w:ascii="Times New Roman" w:hAnsi="Times New Roman"/>
                <w:color w:val="000000"/>
                <w:spacing w:val="-2"/>
              </w:rPr>
              <w:t>szczegół</w:t>
            </w:r>
            <w:r w:rsidR="00112755"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B87C71">
              <w:rPr>
                <w:rFonts w:ascii="Times New Roman" w:hAnsi="Times New Roman"/>
                <w:color w:val="000000"/>
                <w:spacing w:val="-2"/>
              </w:rPr>
              <w:t>wiającego</w:t>
            </w:r>
            <w:r w:rsidR="0011275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B77BE">
              <w:rPr>
                <w:rFonts w:ascii="Times New Roman" w:hAnsi="Times New Roman"/>
                <w:color w:val="000000"/>
                <w:spacing w:val="-2"/>
              </w:rPr>
              <w:t xml:space="preserve">przepisy </w:t>
            </w:r>
            <w:r w:rsidR="008C65DC">
              <w:rPr>
                <w:rFonts w:ascii="Times New Roman" w:hAnsi="Times New Roman"/>
                <w:color w:val="000000"/>
                <w:spacing w:val="-2"/>
              </w:rPr>
              <w:t>art. 29 Megaustawy</w:t>
            </w:r>
            <w:r w:rsidR="00AA2624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5BA953EC" w14:textId="0B4B6689" w:rsidR="004D0A1D" w:rsidRDefault="00AA2624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Przewiduje się</w:t>
            </w:r>
            <w:r w:rsidR="6C4A8C78">
              <w:rPr>
                <w:rFonts w:ascii="Times New Roman" w:hAnsi="Times New Roman"/>
                <w:color w:val="000000"/>
                <w:spacing w:val="-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że </w:t>
            </w:r>
            <w:r w:rsidR="006875BE">
              <w:rPr>
                <w:rFonts w:ascii="Times New Roman" w:hAnsi="Times New Roman"/>
                <w:color w:val="000000"/>
                <w:spacing w:val="-2"/>
              </w:rPr>
              <w:t>efektem</w:t>
            </w:r>
            <w:r w:rsidR="00BD1955" w:rsidRPr="00BD1955">
              <w:rPr>
                <w:rFonts w:ascii="Times New Roman" w:hAnsi="Times New Roman"/>
                <w:color w:val="000000"/>
                <w:spacing w:val="-2"/>
              </w:rPr>
              <w:t xml:space="preserve"> regulacji </w:t>
            </w:r>
            <w:r w:rsidR="00AC2E7C">
              <w:rPr>
                <w:rFonts w:ascii="Times New Roman" w:hAnsi="Times New Roman"/>
                <w:color w:val="000000"/>
                <w:spacing w:val="-2"/>
              </w:rPr>
              <w:t xml:space="preserve">będzie </w:t>
            </w:r>
            <w:r w:rsidR="00BD1955" w:rsidRPr="00BD1955">
              <w:rPr>
                <w:rFonts w:ascii="Times New Roman" w:hAnsi="Times New Roman"/>
                <w:color w:val="000000"/>
                <w:spacing w:val="-2"/>
              </w:rPr>
              <w:t>zapewnienie</w:t>
            </w:r>
            <w:r w:rsidR="003D7A54">
              <w:rPr>
                <w:rFonts w:ascii="Times New Roman" w:hAnsi="Times New Roman"/>
                <w:color w:val="000000"/>
                <w:spacing w:val="-2"/>
              </w:rPr>
              <w:t xml:space="preserve"> ciągłości</w:t>
            </w:r>
            <w:r w:rsidR="003C4AC4">
              <w:rPr>
                <w:rFonts w:ascii="Times New Roman" w:hAnsi="Times New Roman"/>
                <w:color w:val="000000"/>
                <w:spacing w:val="-2"/>
              </w:rPr>
              <w:t xml:space="preserve"> prowadzenia</w:t>
            </w:r>
            <w:r w:rsidR="003D7A54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60653A">
              <w:rPr>
                <w:rFonts w:ascii="Times New Roman" w:hAnsi="Times New Roman"/>
                <w:color w:val="000000"/>
                <w:spacing w:val="-2"/>
              </w:rPr>
              <w:t>i utrzymanie aktualności inwentaryzacji</w:t>
            </w:r>
            <w:r w:rsidR="00400A43">
              <w:rPr>
                <w:rFonts w:ascii="Times New Roman" w:hAnsi="Times New Roman"/>
                <w:color w:val="000000"/>
                <w:spacing w:val="-2"/>
              </w:rPr>
              <w:t>, o</w:t>
            </w:r>
            <w:r w:rsidR="00915585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400A43">
              <w:rPr>
                <w:rFonts w:ascii="Times New Roman" w:hAnsi="Times New Roman"/>
                <w:color w:val="000000"/>
                <w:spacing w:val="-2"/>
              </w:rPr>
              <w:t>której mowa w art. 29 ust</w:t>
            </w:r>
            <w:r w:rsidR="00507D72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  <w:r w:rsidR="003C4AC4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1E100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77572">
              <w:rPr>
                <w:rFonts w:ascii="Times New Roman" w:hAnsi="Times New Roman"/>
                <w:color w:val="000000"/>
                <w:spacing w:val="-2"/>
              </w:rPr>
              <w:t>Megaustawy</w:t>
            </w:r>
            <w:r w:rsidR="00197378">
              <w:rPr>
                <w:rFonts w:ascii="Times New Roman" w:hAnsi="Times New Roman"/>
                <w:color w:val="000000"/>
                <w:spacing w:val="-2"/>
              </w:rPr>
              <w:t>, będącej</w:t>
            </w:r>
            <w:r w:rsidR="00BD1955" w:rsidRPr="00BD195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77D41">
              <w:rPr>
                <w:rFonts w:ascii="Times New Roman" w:hAnsi="Times New Roman"/>
                <w:color w:val="000000"/>
                <w:spacing w:val="-2"/>
              </w:rPr>
              <w:t>kompletn</w:t>
            </w:r>
            <w:r w:rsidR="00A65A5D">
              <w:rPr>
                <w:rFonts w:ascii="Times New Roman" w:hAnsi="Times New Roman"/>
                <w:color w:val="000000"/>
                <w:spacing w:val="-2"/>
              </w:rPr>
              <w:t>ym</w:t>
            </w:r>
            <w:r w:rsidR="00B77D41" w:rsidRPr="00BD195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D1955" w:rsidRPr="00BD1955">
              <w:rPr>
                <w:rFonts w:ascii="Times New Roman" w:hAnsi="Times New Roman"/>
                <w:color w:val="000000"/>
                <w:spacing w:val="-2"/>
              </w:rPr>
              <w:t>źródł</w:t>
            </w:r>
            <w:r w:rsidR="00A65A5D">
              <w:rPr>
                <w:rFonts w:ascii="Times New Roman" w:hAnsi="Times New Roman"/>
                <w:color w:val="000000"/>
                <w:spacing w:val="-2"/>
              </w:rPr>
              <w:t>em</w:t>
            </w:r>
            <w:r w:rsidR="00BD1955" w:rsidRPr="00BD195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A65A5D">
              <w:rPr>
                <w:rFonts w:ascii="Times New Roman" w:hAnsi="Times New Roman"/>
                <w:color w:val="000000"/>
                <w:spacing w:val="-2"/>
              </w:rPr>
              <w:t>informacji</w:t>
            </w:r>
            <w:r w:rsidR="00197378">
              <w:rPr>
                <w:rFonts w:ascii="Times New Roman" w:hAnsi="Times New Roman"/>
                <w:color w:val="000000"/>
                <w:spacing w:val="-2"/>
              </w:rPr>
              <w:t xml:space="preserve"> dla organów państwa oraz </w:t>
            </w:r>
            <w:r w:rsidR="004C1EEC">
              <w:rPr>
                <w:rFonts w:ascii="Times New Roman" w:hAnsi="Times New Roman"/>
                <w:color w:val="000000"/>
                <w:spacing w:val="-2"/>
              </w:rPr>
              <w:t>podmiotów rynku telekomunikacyjnego</w:t>
            </w:r>
            <w:r w:rsidR="00BD1955" w:rsidRPr="00BD195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05106D">
              <w:rPr>
                <w:rFonts w:ascii="Times New Roman" w:hAnsi="Times New Roman"/>
                <w:color w:val="000000"/>
                <w:spacing w:val="-2"/>
              </w:rPr>
              <w:t>w obrębie</w:t>
            </w:r>
            <w:r w:rsidR="0005106D" w:rsidRPr="00BD195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D1955" w:rsidRPr="00BD1955">
              <w:rPr>
                <w:rFonts w:ascii="Times New Roman" w:hAnsi="Times New Roman"/>
                <w:color w:val="000000"/>
                <w:spacing w:val="-2"/>
              </w:rPr>
              <w:t>terytorium</w:t>
            </w:r>
            <w:r w:rsidR="00BD195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D1955" w:rsidRPr="00BD1955">
              <w:rPr>
                <w:rFonts w:ascii="Times New Roman" w:hAnsi="Times New Roman"/>
                <w:color w:val="000000"/>
                <w:spacing w:val="-2"/>
              </w:rPr>
              <w:t>Rzeczypospolitej Polskiej</w:t>
            </w:r>
            <w:r w:rsidR="0006070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938BA">
              <w:rPr>
                <w:rFonts w:ascii="Times New Roman" w:hAnsi="Times New Roman"/>
                <w:color w:val="000000"/>
                <w:spacing w:val="-2"/>
              </w:rPr>
              <w:t>dotyczących</w:t>
            </w:r>
            <w:r w:rsidR="00B10663">
              <w:rPr>
                <w:rFonts w:ascii="Times New Roman" w:hAnsi="Times New Roman"/>
                <w:color w:val="000000"/>
                <w:spacing w:val="-2"/>
              </w:rPr>
              <w:t>:</w:t>
            </w:r>
          </w:p>
          <w:p w14:paraId="2F0225BE" w14:textId="17C83C81" w:rsidR="00C64F7D" w:rsidRPr="00117BE7" w:rsidRDefault="00E20D64" w:rsidP="006F2C88">
            <w:pPr>
              <w:pStyle w:val="Akapitzlist"/>
              <w:numPr>
                <w:ilvl w:val="0"/>
                <w:numId w:val="34"/>
              </w:numPr>
              <w:spacing w:line="240" w:lineRule="auto"/>
              <w:ind w:left="34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17BE7">
              <w:rPr>
                <w:rFonts w:ascii="Times New Roman" w:hAnsi="Times New Roman"/>
                <w:color w:val="000000"/>
                <w:spacing w:val="-2"/>
              </w:rPr>
              <w:t>usług transmisji danych zapewniających szerokopasmowy dostęp do Internetu oraz świadczonych z nimi w pakiecie, w</w:t>
            </w:r>
            <w:r w:rsidR="00BE1B4E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117BE7">
              <w:rPr>
                <w:rFonts w:ascii="Times New Roman" w:hAnsi="Times New Roman"/>
                <w:color w:val="000000"/>
                <w:spacing w:val="-2"/>
              </w:rPr>
              <w:t>oparciu o infrastrukturę telekomunikacyjną i publiczne sieci telekomunikacyjne zapewniające szerokopasmowy dostęp do Internetu, usług komunikacji głosowej i usług rozprowadzania programów radiowych i telewizyjnych;</w:t>
            </w:r>
          </w:p>
          <w:p w14:paraId="66C51188" w14:textId="0C6DF5D5" w:rsidR="00186FA4" w:rsidRPr="00117BE7" w:rsidRDefault="00991116" w:rsidP="006F2C88">
            <w:pPr>
              <w:pStyle w:val="Akapitzlist"/>
              <w:numPr>
                <w:ilvl w:val="0"/>
                <w:numId w:val="34"/>
              </w:numPr>
              <w:spacing w:line="240" w:lineRule="auto"/>
              <w:ind w:left="34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17BE7">
              <w:rPr>
                <w:rFonts w:ascii="Times New Roman" w:hAnsi="Times New Roman"/>
                <w:color w:val="000000"/>
                <w:spacing w:val="-2"/>
              </w:rPr>
              <w:t>pokrycia istniejącą infrastrukturą telekomunikacyjną i publicznymi sieciami telekomunikacyjnymi zapewniającymi lub umożliwiającymi zapewnienie szerokopasmowego dostępu do Internetu, z odrębnym zaznaczeniem łączy światłowodowych i sieci bezprzewodowych, oraz obiekt</w:t>
            </w:r>
            <w:r w:rsidR="00943246" w:rsidRPr="00117BE7">
              <w:rPr>
                <w:rFonts w:ascii="Times New Roman" w:hAnsi="Times New Roman"/>
                <w:color w:val="000000"/>
                <w:spacing w:val="-2"/>
              </w:rPr>
              <w:t>ów</w:t>
            </w:r>
            <w:r w:rsidRPr="00117BE7">
              <w:rPr>
                <w:rFonts w:ascii="Times New Roman" w:hAnsi="Times New Roman"/>
                <w:color w:val="000000"/>
                <w:spacing w:val="-2"/>
              </w:rPr>
              <w:t xml:space="preserve"> budowlanymi umożliwiający</w:t>
            </w:r>
            <w:r w:rsidR="00943246" w:rsidRPr="00117BE7">
              <w:rPr>
                <w:rFonts w:ascii="Times New Roman" w:hAnsi="Times New Roman"/>
                <w:color w:val="000000"/>
                <w:spacing w:val="-2"/>
              </w:rPr>
              <w:t>ch</w:t>
            </w:r>
            <w:r w:rsidRPr="00117BE7">
              <w:rPr>
                <w:rFonts w:ascii="Times New Roman" w:hAnsi="Times New Roman"/>
                <w:color w:val="000000"/>
                <w:spacing w:val="-2"/>
              </w:rPr>
              <w:t xml:space="preserve"> kolokację;</w:t>
            </w:r>
          </w:p>
          <w:p w14:paraId="006EC07F" w14:textId="49396123" w:rsidR="006A701A" w:rsidRPr="00B37C80" w:rsidRDefault="00B02ADE" w:rsidP="006F2C88">
            <w:pPr>
              <w:pStyle w:val="Akapitzlist"/>
              <w:numPr>
                <w:ilvl w:val="0"/>
                <w:numId w:val="34"/>
              </w:numPr>
              <w:spacing w:line="240" w:lineRule="auto"/>
              <w:ind w:left="34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17BE7">
              <w:rPr>
                <w:rFonts w:ascii="Times New Roman" w:hAnsi="Times New Roman"/>
                <w:color w:val="000000"/>
                <w:spacing w:val="-2"/>
              </w:rPr>
              <w:t>przebiegu światłowodowych i innych niż światłowodowe linii kablowych zapewniających lub umożliwiających zapewnienie szerokopasmowego dostępu do Internetu.</w:t>
            </w:r>
          </w:p>
        </w:tc>
      </w:tr>
      <w:tr w:rsidR="006A701A" w:rsidRPr="008B4FE6" w14:paraId="1818A94C" w14:textId="77777777" w:rsidTr="005F5A42">
        <w:trPr>
          <w:trHeight w:val="307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03E8E152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CA613B" w14:paraId="795A9506" w14:textId="77777777" w:rsidTr="005F5A42">
        <w:trPr>
          <w:trHeight w:val="142"/>
        </w:trPr>
        <w:tc>
          <w:tcPr>
            <w:tcW w:w="10803" w:type="dxa"/>
            <w:gridSpan w:val="27"/>
          </w:tcPr>
          <w:p w14:paraId="3E325008" w14:textId="62C8DB01" w:rsidR="006A701A" w:rsidRPr="00EB08F3" w:rsidRDefault="00CF5AB8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B08F3">
              <w:rPr>
                <w:rFonts w:ascii="Times New Roman" w:hAnsi="Times New Roman"/>
                <w:color w:val="000000"/>
                <w:spacing w:val="-2"/>
              </w:rPr>
              <w:t>Prowadzenie</w:t>
            </w:r>
            <w:r w:rsidR="009313F8" w:rsidRPr="00EB08F3">
              <w:rPr>
                <w:rFonts w:ascii="Times New Roman" w:hAnsi="Times New Roman"/>
                <w:color w:val="000000"/>
                <w:spacing w:val="-2"/>
              </w:rPr>
              <w:t xml:space="preserve"> i</w:t>
            </w:r>
            <w:r w:rsidR="00810BED" w:rsidRPr="00EB08F3">
              <w:rPr>
                <w:rFonts w:ascii="Times New Roman" w:hAnsi="Times New Roman"/>
                <w:color w:val="000000"/>
                <w:spacing w:val="-2"/>
              </w:rPr>
              <w:t>nwentaryzacj</w:t>
            </w:r>
            <w:r w:rsidR="009313F8" w:rsidRPr="00EB08F3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="00810BED" w:rsidRPr="00EB08F3">
              <w:rPr>
                <w:rFonts w:ascii="Times New Roman" w:hAnsi="Times New Roman"/>
                <w:color w:val="000000"/>
                <w:spacing w:val="-2"/>
              </w:rPr>
              <w:t xml:space="preserve"> infrastruktury i usług telekomunikacyjnych jest praktyką powszechną wśród państw członkowskich Unii Europejskiej. W</w:t>
            </w:r>
            <w:r w:rsidR="003B6E4D" w:rsidRPr="00EB08F3">
              <w:rPr>
                <w:rFonts w:ascii="Times New Roman" w:hAnsi="Times New Roman"/>
                <w:color w:val="000000"/>
                <w:spacing w:val="-2"/>
              </w:rPr>
              <w:t xml:space="preserve"> niemalże</w:t>
            </w:r>
            <w:r w:rsidR="00870594" w:rsidRPr="00EB08F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10BED" w:rsidRPr="00EB08F3">
              <w:rPr>
                <w:rFonts w:ascii="Times New Roman" w:hAnsi="Times New Roman"/>
                <w:color w:val="000000"/>
                <w:spacing w:val="-2"/>
              </w:rPr>
              <w:t xml:space="preserve">wszystkich państwach członkowskich Unii Europejskiej </w:t>
            </w:r>
            <w:r w:rsidR="0097101B" w:rsidRPr="00EB08F3">
              <w:rPr>
                <w:rFonts w:ascii="Times New Roman" w:hAnsi="Times New Roman"/>
                <w:color w:val="000000"/>
                <w:spacing w:val="-2"/>
              </w:rPr>
              <w:t>wydano</w:t>
            </w:r>
            <w:r w:rsidR="003F3ABC" w:rsidRPr="00EB08F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81A07" w:rsidRPr="00EB08F3">
              <w:rPr>
                <w:rFonts w:ascii="Times New Roman" w:hAnsi="Times New Roman"/>
                <w:color w:val="000000"/>
                <w:spacing w:val="-2"/>
              </w:rPr>
              <w:t xml:space="preserve">akty </w:t>
            </w:r>
            <w:r w:rsidR="00810BED" w:rsidRPr="00EB08F3">
              <w:rPr>
                <w:rFonts w:ascii="Times New Roman" w:hAnsi="Times New Roman"/>
                <w:color w:val="000000"/>
                <w:spacing w:val="-2"/>
              </w:rPr>
              <w:t>legislacyjne dot</w:t>
            </w:r>
            <w:r w:rsidR="009D361F" w:rsidRPr="00EB08F3">
              <w:rPr>
                <w:rFonts w:ascii="Times New Roman" w:hAnsi="Times New Roman"/>
                <w:color w:val="000000"/>
                <w:spacing w:val="-2"/>
              </w:rPr>
              <w:t>yczące</w:t>
            </w:r>
            <w:r w:rsidR="00810BED" w:rsidRPr="00EB08F3">
              <w:rPr>
                <w:rFonts w:ascii="Times New Roman" w:hAnsi="Times New Roman"/>
                <w:color w:val="000000"/>
                <w:spacing w:val="-2"/>
              </w:rPr>
              <w:t xml:space="preserve"> inwentaryzacji. Inwentaryzacja w krajach Unii </w:t>
            </w:r>
            <w:r w:rsidR="00915585">
              <w:rPr>
                <w:rFonts w:ascii="Times New Roman" w:hAnsi="Times New Roman"/>
                <w:color w:val="000000"/>
                <w:spacing w:val="-2"/>
              </w:rPr>
              <w:t xml:space="preserve">Europejskiej </w:t>
            </w:r>
            <w:r w:rsidR="00810BED" w:rsidRPr="00EB08F3">
              <w:rPr>
                <w:rFonts w:ascii="Times New Roman" w:hAnsi="Times New Roman"/>
                <w:color w:val="000000"/>
                <w:spacing w:val="-2"/>
              </w:rPr>
              <w:t xml:space="preserve">jest zróżnicowana zarówno pod względem </w:t>
            </w:r>
            <w:r w:rsidR="009772A9" w:rsidRPr="00EB08F3">
              <w:rPr>
                <w:rFonts w:ascii="Times New Roman" w:hAnsi="Times New Roman"/>
                <w:color w:val="000000"/>
                <w:spacing w:val="-2"/>
              </w:rPr>
              <w:t>sposobu realizacji obowiązku sprawozdawczego</w:t>
            </w:r>
            <w:r w:rsidR="00DF1670" w:rsidRPr="00EB08F3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810BED" w:rsidRPr="00EB08F3">
              <w:rPr>
                <w:rFonts w:ascii="Times New Roman" w:hAnsi="Times New Roman"/>
                <w:color w:val="000000"/>
                <w:spacing w:val="-2"/>
              </w:rPr>
              <w:t xml:space="preserve"> jak i pod względem jego zakresu. </w:t>
            </w:r>
          </w:p>
          <w:p w14:paraId="20F36C21" w14:textId="084C9ADC" w:rsidR="00FE5456" w:rsidRPr="00EB08F3" w:rsidRDefault="0061610F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B08F3">
              <w:rPr>
                <w:rFonts w:ascii="Times New Roman" w:hAnsi="Times New Roman"/>
                <w:color w:val="000000"/>
                <w:spacing w:val="-2"/>
              </w:rPr>
              <w:t xml:space="preserve">Na podstawie przeglądu </w:t>
            </w:r>
            <w:r w:rsidR="002469A9" w:rsidRPr="00EB08F3">
              <w:rPr>
                <w:rFonts w:ascii="Times New Roman" w:hAnsi="Times New Roman"/>
                <w:color w:val="000000"/>
                <w:spacing w:val="-2"/>
              </w:rPr>
              <w:t xml:space="preserve">informacji publikowanych w portalu </w:t>
            </w:r>
            <w:hyperlink r:id="rId12" w:history="1">
              <w:r w:rsidR="00714C80" w:rsidRPr="00EB08F3">
                <w:rPr>
                  <w:rStyle w:val="Hipercze"/>
                  <w:rFonts w:ascii="Times New Roman" w:hAnsi="Times New Roman"/>
                  <w:spacing w:val="-2"/>
                </w:rPr>
                <w:t>https://interoperable-europe.ec.europa.eu/</w:t>
              </w:r>
            </w:hyperlink>
            <w:r w:rsidR="00652CA7" w:rsidRPr="00EB08F3">
              <w:rPr>
                <w:rFonts w:ascii="Times New Roman" w:hAnsi="Times New Roman"/>
                <w:color w:val="000000"/>
                <w:spacing w:val="-2"/>
              </w:rPr>
              <w:t xml:space="preserve"> oraz w portalu </w:t>
            </w:r>
            <w:hyperlink r:id="rId13" w:history="1">
              <w:r w:rsidR="00A43469" w:rsidRPr="00EB08F3">
                <w:rPr>
                  <w:rStyle w:val="Hipercze"/>
                  <w:rFonts w:ascii="Times New Roman" w:hAnsi="Times New Roman"/>
                  <w:spacing w:val="-2"/>
                </w:rPr>
                <w:t>https://op.europa.eu/</w:t>
              </w:r>
            </w:hyperlink>
            <w:r w:rsidR="00714C80" w:rsidRPr="00EB08F3">
              <w:rPr>
                <w:rFonts w:ascii="Times New Roman" w:hAnsi="Times New Roman"/>
                <w:color w:val="000000"/>
                <w:spacing w:val="-2"/>
              </w:rPr>
              <w:t xml:space="preserve"> zestawiono</w:t>
            </w:r>
            <w:r w:rsidR="00B235AD" w:rsidRPr="00EB08F3">
              <w:rPr>
                <w:rFonts w:ascii="Times New Roman" w:hAnsi="Times New Roman"/>
                <w:color w:val="000000"/>
                <w:spacing w:val="-2"/>
              </w:rPr>
              <w:t xml:space="preserve"> tabelę prezentującą </w:t>
            </w:r>
            <w:r w:rsidR="00FF4C43" w:rsidRPr="00EB08F3">
              <w:rPr>
                <w:rFonts w:ascii="Times New Roman" w:hAnsi="Times New Roman"/>
                <w:color w:val="000000"/>
                <w:spacing w:val="-2"/>
              </w:rPr>
              <w:t xml:space="preserve">legalne podstawy prowadzenia inwentaryzacji </w:t>
            </w:r>
            <w:r w:rsidR="00DF4158" w:rsidRPr="00EB08F3">
              <w:rPr>
                <w:rFonts w:ascii="Times New Roman" w:hAnsi="Times New Roman"/>
                <w:color w:val="000000"/>
                <w:spacing w:val="-2"/>
              </w:rPr>
              <w:t xml:space="preserve">infrastruktury telekomunikacyjnej </w:t>
            </w:r>
            <w:r w:rsidR="00216327" w:rsidRPr="00EB08F3">
              <w:rPr>
                <w:rFonts w:ascii="Times New Roman" w:hAnsi="Times New Roman"/>
                <w:color w:val="000000"/>
                <w:spacing w:val="-2"/>
              </w:rPr>
              <w:t>oraz zakres</w:t>
            </w:r>
            <w:r w:rsidR="003206A1" w:rsidRPr="00EB08F3">
              <w:rPr>
                <w:rFonts w:ascii="Times New Roman" w:hAnsi="Times New Roman"/>
                <w:color w:val="000000"/>
                <w:spacing w:val="-2"/>
              </w:rPr>
              <w:t xml:space="preserve"> danych zbieranych w ramach inwentaryzacji w poszczególnych</w:t>
            </w:r>
            <w:r w:rsidR="00A76D3A" w:rsidRPr="00EB08F3">
              <w:rPr>
                <w:rFonts w:ascii="Times New Roman" w:hAnsi="Times New Roman"/>
                <w:color w:val="000000"/>
                <w:spacing w:val="-2"/>
              </w:rPr>
              <w:t xml:space="preserve"> państwach</w:t>
            </w:r>
            <w:r w:rsidR="003206A1" w:rsidRPr="00EB08F3">
              <w:rPr>
                <w:rFonts w:ascii="Times New Roman" w:hAnsi="Times New Roman"/>
                <w:color w:val="000000"/>
                <w:spacing w:val="-2"/>
              </w:rPr>
              <w:t xml:space="preserve"> czł</w:t>
            </w:r>
            <w:r w:rsidR="00A76D3A" w:rsidRPr="00EB08F3">
              <w:rPr>
                <w:rFonts w:ascii="Times New Roman" w:hAnsi="Times New Roman"/>
                <w:color w:val="000000"/>
                <w:spacing w:val="-2"/>
              </w:rPr>
              <w:t>onkow</w:t>
            </w:r>
            <w:r w:rsidR="0029274A" w:rsidRPr="00EB08F3">
              <w:rPr>
                <w:rFonts w:ascii="Times New Roman" w:hAnsi="Times New Roman"/>
                <w:color w:val="000000"/>
                <w:spacing w:val="-2"/>
              </w:rPr>
              <w:t>skich.</w:t>
            </w:r>
            <w:r w:rsidR="00137783" w:rsidRPr="00EB08F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34710" w:rsidRPr="00EB08F3">
              <w:rPr>
                <w:rFonts w:ascii="Times New Roman" w:hAnsi="Times New Roman"/>
                <w:color w:val="000000"/>
                <w:spacing w:val="-2"/>
              </w:rPr>
              <w:t>Zauważyć należy</w:t>
            </w:r>
            <w:r w:rsidR="00311725" w:rsidRPr="00EB08F3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="00D34710" w:rsidRPr="00EB08F3">
              <w:rPr>
                <w:rFonts w:ascii="Times New Roman" w:hAnsi="Times New Roman"/>
                <w:color w:val="000000"/>
                <w:spacing w:val="-2"/>
              </w:rPr>
              <w:t xml:space="preserve"> że </w:t>
            </w:r>
            <w:r w:rsidR="00311725" w:rsidRPr="00EB08F3">
              <w:rPr>
                <w:rFonts w:ascii="Times New Roman" w:hAnsi="Times New Roman"/>
                <w:color w:val="000000"/>
                <w:spacing w:val="-2"/>
              </w:rPr>
              <w:t>wszystkie państwa członkowskie U</w:t>
            </w:r>
            <w:r w:rsidR="003979A8">
              <w:rPr>
                <w:rFonts w:ascii="Times New Roman" w:hAnsi="Times New Roman"/>
                <w:color w:val="000000"/>
                <w:spacing w:val="-2"/>
              </w:rPr>
              <w:t>nii Europejskiej</w:t>
            </w:r>
            <w:r w:rsidR="00311725" w:rsidRPr="00EB08F3">
              <w:rPr>
                <w:rFonts w:ascii="Times New Roman" w:hAnsi="Times New Roman"/>
                <w:color w:val="000000"/>
                <w:spacing w:val="-2"/>
              </w:rPr>
              <w:t xml:space="preserve"> posiadają akty prawa niższego rzędu niż ustawy, pełniące funkcję odpowiedników polskich rozporządzeń.</w:t>
            </w:r>
            <w:r w:rsidR="000B3AD8" w:rsidRPr="00EB08F3">
              <w:rPr>
                <w:rFonts w:ascii="Times New Roman" w:hAnsi="Times New Roman"/>
                <w:color w:val="000000"/>
                <w:spacing w:val="-2"/>
              </w:rPr>
              <w:t xml:space="preserve"> Wynika to z podstawowych cech współczesnych systemów prawnych:</w:t>
            </w:r>
          </w:p>
          <w:p w14:paraId="041B5E47" w14:textId="0DB6980F" w:rsidR="00B42D37" w:rsidRPr="00EB08F3" w:rsidRDefault="00B42D37" w:rsidP="006F2C88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44" w:hanging="344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 w:rsidRPr="00EB08F3">
              <w:rPr>
                <w:rFonts w:ascii="Times New Roman" w:hAnsi="Times New Roman"/>
                <w:szCs w:val="24"/>
                <w:lang w:eastAsia="pl-PL"/>
              </w:rPr>
              <w:t>koniecznoś</w:t>
            </w:r>
            <w:r w:rsidR="00D805A3" w:rsidRPr="00EB08F3">
              <w:rPr>
                <w:rFonts w:ascii="Times New Roman" w:hAnsi="Times New Roman"/>
                <w:szCs w:val="24"/>
                <w:lang w:eastAsia="pl-PL"/>
              </w:rPr>
              <w:t>ci</w:t>
            </w:r>
            <w:r w:rsidRPr="00EB08F3">
              <w:rPr>
                <w:rFonts w:ascii="Times New Roman" w:hAnsi="Times New Roman"/>
                <w:szCs w:val="24"/>
                <w:lang w:eastAsia="pl-PL"/>
              </w:rPr>
              <w:t xml:space="preserve"> uszczegóławiania ustaw</w:t>
            </w:r>
            <w:r w:rsidR="00632295">
              <w:rPr>
                <w:rFonts w:ascii="Times New Roman" w:hAnsi="Times New Roman"/>
                <w:szCs w:val="24"/>
                <w:lang w:eastAsia="pl-PL"/>
              </w:rPr>
              <w:t>;</w:t>
            </w:r>
          </w:p>
          <w:p w14:paraId="28FC8271" w14:textId="51B81DF9" w:rsidR="00B42D37" w:rsidRPr="00EB08F3" w:rsidRDefault="00B42D37" w:rsidP="006F2C88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44" w:hanging="344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 w:rsidRPr="00EB08F3">
              <w:rPr>
                <w:rFonts w:ascii="Times New Roman" w:hAnsi="Times New Roman"/>
                <w:szCs w:val="24"/>
                <w:lang w:eastAsia="pl-PL"/>
              </w:rPr>
              <w:t>wykonywani</w:t>
            </w:r>
            <w:r w:rsidR="00D805A3" w:rsidRPr="00EB08F3">
              <w:rPr>
                <w:rFonts w:ascii="Times New Roman" w:hAnsi="Times New Roman"/>
                <w:szCs w:val="24"/>
                <w:lang w:eastAsia="pl-PL"/>
              </w:rPr>
              <w:t>a</w:t>
            </w:r>
            <w:r w:rsidRPr="00EB08F3">
              <w:rPr>
                <w:rFonts w:ascii="Times New Roman" w:hAnsi="Times New Roman"/>
                <w:szCs w:val="24"/>
                <w:lang w:eastAsia="pl-PL"/>
              </w:rPr>
              <w:t xml:space="preserve"> prawa (w tym prawa </w:t>
            </w:r>
            <w:r w:rsidR="003979A8" w:rsidRPr="00EB08F3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="003979A8">
              <w:rPr>
                <w:rFonts w:ascii="Times New Roman" w:hAnsi="Times New Roman"/>
                <w:color w:val="000000"/>
                <w:spacing w:val="-2"/>
              </w:rPr>
              <w:t>nii Europejskiej</w:t>
            </w:r>
            <w:r w:rsidRPr="00EB08F3">
              <w:rPr>
                <w:rFonts w:ascii="Times New Roman" w:hAnsi="Times New Roman"/>
                <w:szCs w:val="24"/>
                <w:lang w:eastAsia="pl-PL"/>
              </w:rPr>
              <w:t>)</w:t>
            </w:r>
            <w:r w:rsidR="00632295">
              <w:rPr>
                <w:rFonts w:ascii="Times New Roman" w:hAnsi="Times New Roman"/>
                <w:szCs w:val="24"/>
                <w:lang w:eastAsia="pl-PL"/>
              </w:rPr>
              <w:t>;</w:t>
            </w:r>
          </w:p>
          <w:p w14:paraId="3C9A03A9" w14:textId="6F2EF420" w:rsidR="00137783" w:rsidRPr="00EB08F3" w:rsidRDefault="00B42D37" w:rsidP="006F2C88">
            <w:pPr>
              <w:pStyle w:val="Akapitzlist"/>
              <w:numPr>
                <w:ilvl w:val="0"/>
                <w:numId w:val="35"/>
              </w:numPr>
              <w:spacing w:line="240" w:lineRule="auto"/>
              <w:ind w:left="344" w:hanging="344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 w:rsidRPr="00EB08F3">
              <w:rPr>
                <w:rFonts w:ascii="Times New Roman" w:hAnsi="Times New Roman"/>
                <w:szCs w:val="24"/>
                <w:lang w:eastAsia="pl-PL"/>
              </w:rPr>
              <w:t>delegowani</w:t>
            </w:r>
            <w:r w:rsidR="00D805A3" w:rsidRPr="00EB08F3">
              <w:rPr>
                <w:rFonts w:ascii="Times New Roman" w:hAnsi="Times New Roman"/>
                <w:szCs w:val="24"/>
                <w:lang w:eastAsia="pl-PL"/>
              </w:rPr>
              <w:t>a</w:t>
            </w:r>
            <w:r w:rsidRPr="00EB08F3">
              <w:rPr>
                <w:rFonts w:ascii="Times New Roman" w:hAnsi="Times New Roman"/>
                <w:szCs w:val="24"/>
                <w:lang w:eastAsia="pl-PL"/>
              </w:rPr>
              <w:t xml:space="preserve"> kompetencji organom wykonawczym.</w:t>
            </w:r>
          </w:p>
          <w:p w14:paraId="05307FF1" w14:textId="58CBA2BB" w:rsidR="006A54F2" w:rsidRPr="00EB08F3" w:rsidRDefault="00632295" w:rsidP="00B42D37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>
              <w:rPr>
                <w:rFonts w:ascii="Times New Roman" w:hAnsi="Times New Roman"/>
                <w:szCs w:val="24"/>
                <w:lang w:eastAsia="pl-PL"/>
              </w:rPr>
              <w:t>W</w:t>
            </w:r>
            <w:r w:rsidRPr="00EB08F3">
              <w:rPr>
                <w:rFonts w:ascii="Times New Roman" w:hAnsi="Times New Roman"/>
                <w:szCs w:val="24"/>
                <w:lang w:eastAsia="pl-PL"/>
              </w:rPr>
              <w:t xml:space="preserve">yżej </w:t>
            </w:r>
            <w:r>
              <w:rPr>
                <w:rFonts w:ascii="Times New Roman" w:hAnsi="Times New Roman"/>
                <w:szCs w:val="24"/>
                <w:lang w:eastAsia="pl-PL"/>
              </w:rPr>
              <w:t>w</w:t>
            </w:r>
            <w:r w:rsidR="00A94C14" w:rsidRPr="00EB08F3">
              <w:rPr>
                <w:rFonts w:ascii="Times New Roman" w:hAnsi="Times New Roman"/>
                <w:szCs w:val="24"/>
                <w:lang w:eastAsia="pl-PL"/>
              </w:rPr>
              <w:t>ymienione źródła informacyj</w:t>
            </w:r>
            <w:r w:rsidR="00B17BFF" w:rsidRPr="00EB08F3">
              <w:rPr>
                <w:rFonts w:ascii="Times New Roman" w:hAnsi="Times New Roman"/>
                <w:szCs w:val="24"/>
                <w:lang w:eastAsia="pl-PL"/>
              </w:rPr>
              <w:t xml:space="preserve">ne nie zawierają danych o </w:t>
            </w:r>
            <w:r w:rsidR="00B57F83" w:rsidRPr="00EB08F3">
              <w:rPr>
                <w:rFonts w:ascii="Times New Roman" w:hAnsi="Times New Roman"/>
                <w:szCs w:val="24"/>
                <w:lang w:eastAsia="pl-PL"/>
              </w:rPr>
              <w:t>aktach podustawowych</w:t>
            </w:r>
            <w:r w:rsidR="006552D2" w:rsidRPr="00EB08F3">
              <w:rPr>
                <w:rFonts w:ascii="Times New Roman" w:hAnsi="Times New Roman"/>
                <w:szCs w:val="24"/>
                <w:lang w:eastAsia="pl-PL"/>
              </w:rPr>
              <w:t>, stąd nie zamieszczono ich specyfikacji w poniższej tabeli.</w:t>
            </w:r>
          </w:p>
          <w:p w14:paraId="267EC129" w14:textId="77777777" w:rsidR="00BA6C9A" w:rsidRPr="00EB08F3" w:rsidRDefault="00BA6C9A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tbl>
            <w:tblPr>
              <w:tblW w:w="10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31"/>
              <w:gridCol w:w="665"/>
              <w:gridCol w:w="870"/>
              <w:gridCol w:w="2531"/>
              <w:gridCol w:w="4995"/>
            </w:tblGrid>
            <w:tr w:rsidR="00062E8F" w:rsidRPr="00EB08F3" w14:paraId="4272AD0E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23EB13B9" w14:textId="77777777" w:rsidR="0002267B" w:rsidRPr="00EB08F3" w:rsidRDefault="0002267B" w:rsidP="00546C0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Państwo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0C606F09" w14:textId="77777777" w:rsidR="0002267B" w:rsidRPr="00EB08F3" w:rsidRDefault="0002267B" w:rsidP="00546C0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Usługi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3A226562" w14:textId="77777777" w:rsidR="00546C09" w:rsidRPr="00EB08F3" w:rsidRDefault="0002267B" w:rsidP="00546C0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Infra</w:t>
                  </w:r>
                  <w:r w:rsidR="00C94696"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-</w:t>
                  </w:r>
                </w:p>
                <w:p w14:paraId="6A90630A" w14:textId="59BCC6C5" w:rsidR="0002267B" w:rsidRPr="00EB08F3" w:rsidRDefault="0002267B" w:rsidP="00546C0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struktura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40346E5E" w14:textId="77777777" w:rsidR="0002267B" w:rsidRPr="00EB08F3" w:rsidRDefault="0002267B" w:rsidP="00546C09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System / narzędzie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367AF007" w14:textId="01E48765" w:rsidR="0002267B" w:rsidRPr="00EB08F3" w:rsidRDefault="00297060" w:rsidP="00297060">
                  <w:pPr>
                    <w:rPr>
                      <w:rFonts w:ascii="Times New Roman" w:hAnsi="Times New Roman"/>
                      <w:lang w:eastAsia="pl-PL"/>
                    </w:rPr>
                  </w:pPr>
                  <w:r w:rsidRPr="00EB08F3">
                    <w:rPr>
                      <w:rFonts w:ascii="Times New Roman" w:hAnsi="Times New Roman"/>
                      <w:lang w:eastAsia="pl-PL"/>
                    </w:rPr>
                    <w:t xml:space="preserve">              </w:t>
                  </w:r>
                  <w:r w:rsidR="006A20BA" w:rsidRPr="00EB08F3">
                    <w:rPr>
                      <w:rFonts w:ascii="Times New Roman" w:hAnsi="Times New Roman"/>
                      <w:lang w:eastAsia="pl-PL"/>
                    </w:rPr>
                    <w:t>Podstawa prawna</w:t>
                  </w:r>
                </w:p>
              </w:tc>
            </w:tr>
            <w:tr w:rsidR="00062E8F" w:rsidRPr="00EB08F3" w14:paraId="24595A79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19BD56DF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Austria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0FBA5CB7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7B8398B1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0285B1B2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Breitbandatlas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5DFEA2A6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Telekommunikationsgesetz</w:t>
                  </w:r>
                </w:p>
              </w:tc>
            </w:tr>
            <w:tr w:rsidR="00062E8F" w:rsidRPr="00EB08F3" w14:paraId="4954855F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3BF84073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Belgia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3DCD5937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09E459DE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185846AF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BIPT Atlas (fixed/mobile)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0D9C616C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ustawa telekomunikacyjna</w:t>
                  </w:r>
                </w:p>
              </w:tc>
            </w:tr>
            <w:tr w:rsidR="00062E8F" w:rsidRPr="00EB08F3" w14:paraId="5816C6B7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41E4CBCA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Bułgaria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016ACC18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792461AC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03C40318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National Broadband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11B75543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ustawa o komunikacji elektronicznej</w:t>
                  </w:r>
                </w:p>
              </w:tc>
            </w:tr>
            <w:tr w:rsidR="00062E8F" w:rsidRPr="00EB08F3" w14:paraId="06550AA0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00326979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Cypr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2904F5DD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3E58EDE3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74AAF414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HAKOM broadband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5D62A291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Electronic Communications Act</w:t>
                  </w:r>
                </w:p>
              </w:tc>
            </w:tr>
            <w:tr w:rsidR="00062E8F" w:rsidRPr="00EB08F3" w14:paraId="546EC409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1E346747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Chorwacja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5B6AD466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2C634371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771F1F96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Broadband map (OCECPR)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000BC006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regulacje telekomunikacyjne</w:t>
                  </w:r>
                </w:p>
              </w:tc>
            </w:tr>
            <w:tr w:rsidR="00062E8F" w:rsidRPr="00EB08F3" w14:paraId="76BC331F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667379FC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Republika Czeska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771B97C7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789AA852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60385BE1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Broadband mapping (ČTÚ)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6D29BDF2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Act on Electronic Communications</w:t>
                  </w:r>
                </w:p>
              </w:tc>
            </w:tr>
            <w:tr w:rsidR="00062E8F" w:rsidRPr="00EB08F3" w14:paraId="221E0FCB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554F0A5E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Dania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544D8DCA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3E456FD3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08DFCBA5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Broadband mapping (BCO)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0C943231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ustawy sektorowe</w:t>
                  </w:r>
                </w:p>
              </w:tc>
            </w:tr>
            <w:tr w:rsidR="00062E8F" w:rsidRPr="00EB08F3" w14:paraId="5D807688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00F94579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Estonia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75EAD14D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4C6C6677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75A3D365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EstWin + broadband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28F1C6AC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Electronic Communications Act</w:t>
                  </w:r>
                </w:p>
              </w:tc>
            </w:tr>
            <w:tr w:rsidR="00062E8F" w:rsidRPr="00EB08F3" w14:paraId="682EFACC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12C15961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Finlandia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1E8E9C5B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601118C9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0AF0CD09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Traficom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52F688F7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Information Society Code</w:t>
                  </w:r>
                </w:p>
              </w:tc>
            </w:tr>
            <w:tr w:rsidR="00062E8F" w:rsidRPr="0013024A" w14:paraId="03B37B6C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04765C24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Francja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4BB9890D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27CB8580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45CD47CE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  <w:t>Carte fibre / ARCEP maps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42D39F5F" w14:textId="451162DD" w:rsidR="0084393A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Code des postes et communications</w:t>
                  </w:r>
                </w:p>
                <w:p w14:paraId="6F488E89" w14:textId="273BF931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électroniques</w:t>
                  </w:r>
                </w:p>
              </w:tc>
            </w:tr>
            <w:tr w:rsidR="00062E8F" w:rsidRPr="0013024A" w14:paraId="27A7D5E8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53EFA2ED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Niemcy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2B4A4341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5B02D054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15FF1DCE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Breitbandatlas / Infrastrukturatlas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772721E7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Telekommunikationsgesetz</w:t>
                  </w:r>
                </w:p>
              </w:tc>
            </w:tr>
            <w:tr w:rsidR="00062E8F" w:rsidRPr="0013024A" w14:paraId="4115A6D0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1B977538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Grecja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1C7895C0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5915A743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2EBE9E3E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National Broadband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61C96F63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ustawa telekomunikacyjna</w:t>
                  </w:r>
                </w:p>
              </w:tc>
            </w:tr>
            <w:tr w:rsidR="00062E8F" w:rsidRPr="0013024A" w14:paraId="133A294D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6196F041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Węgry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768BCE6B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6C7AD2C8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3EF542DC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Broadband map (NMHH)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6212C3AB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Electronic Communications Act</w:t>
                  </w:r>
                </w:p>
              </w:tc>
            </w:tr>
            <w:tr w:rsidR="00062E8F" w:rsidRPr="0013024A" w14:paraId="60CAF2D8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06CDD3CB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Irlandia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2142B883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17AD420C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6CCB92A2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National Broadband Plan maps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58C54D9B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Communications Regulation Act</w:t>
                  </w:r>
                </w:p>
              </w:tc>
            </w:tr>
            <w:tr w:rsidR="00062E8F" w:rsidRPr="0013024A" w14:paraId="0FD1F2F5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24665FC5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Włochy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0674C171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482DBA5B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1D5318A4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SINFI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17E50E6B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dekret legislacyjny</w:t>
                  </w:r>
                </w:p>
              </w:tc>
            </w:tr>
            <w:tr w:rsidR="00062E8F" w:rsidRPr="0013024A" w14:paraId="2211C987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08C2F075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Łotwa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398F6071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4C73A1C5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0B11F0CA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Broadband map (SPRK)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4A4F3047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Electronic Communications Law</w:t>
                  </w:r>
                </w:p>
              </w:tc>
            </w:tr>
            <w:tr w:rsidR="00062E8F" w:rsidRPr="0013024A" w14:paraId="0F9F0658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0C8500CA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lastRenderedPageBreak/>
                    <w:t>Litwa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657BEBF8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5E1877D6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6BBA3869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RRT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62131505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Law on Electronic Communications</w:t>
                  </w:r>
                </w:p>
              </w:tc>
            </w:tr>
            <w:tr w:rsidR="00062E8F" w:rsidRPr="0013024A" w14:paraId="39307CCC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38B5F4C5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Luksemburg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377BFB2A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2A5F4CAE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250D818F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Broadband mapping (ILR)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12301655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ustawa telekomunikacyjna</w:t>
                  </w:r>
                </w:p>
              </w:tc>
            </w:tr>
            <w:tr w:rsidR="00062E8F" w:rsidRPr="0013024A" w14:paraId="63F5A5DB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6A6ABC93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Malta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1BD14C6A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476D3F65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4525EB12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MCA broadband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5AB7E229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Electronic Communications Act</w:t>
                  </w:r>
                </w:p>
              </w:tc>
            </w:tr>
            <w:tr w:rsidR="00062E8F" w:rsidRPr="0013024A" w14:paraId="35A155D2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5F8D187B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Holandia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42F1138E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35880581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3E47F450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ACM / RDI mapping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697481B8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Telecommunicatiewet</w:t>
                  </w:r>
                </w:p>
              </w:tc>
            </w:tr>
            <w:tr w:rsidR="00062E8F" w:rsidRPr="0013024A" w14:paraId="137E035C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09663B4D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Portugalia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31FD9C91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696C24DD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74CF2958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ANACOM broadband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4A7206DC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Lei das Comunicações Eletrónicas</w:t>
                  </w:r>
                </w:p>
              </w:tc>
            </w:tr>
            <w:tr w:rsidR="00062E8F" w:rsidRPr="0013024A" w14:paraId="4B2279B4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6453A74D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Rumunia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78462EBA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377B9C24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1C21F39D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ANCOM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38049636" w14:textId="470A9319" w:rsidR="0084393A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Emergency Ordinance on</w:t>
                  </w:r>
                </w:p>
                <w:p w14:paraId="5D8B7C0A" w14:textId="5CB21CB8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Communications</w:t>
                  </w:r>
                </w:p>
              </w:tc>
            </w:tr>
            <w:tr w:rsidR="00062E8F" w:rsidRPr="0013024A" w14:paraId="6863CAA2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04A3C1B7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Słowacja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194B3C5C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765755B5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0F7FFB1D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Broadband mapping (RU)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3BD152D7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Electronic Communications Act</w:t>
                  </w:r>
                </w:p>
              </w:tc>
            </w:tr>
            <w:tr w:rsidR="00062E8F" w:rsidRPr="0013024A" w14:paraId="0D48BF34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5761A276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Słowenia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57A25B23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0A8F387E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3376E708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AKOS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7389ECA7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Electronic Communications Act</w:t>
                  </w:r>
                </w:p>
              </w:tc>
            </w:tr>
            <w:tr w:rsidR="00062E8F" w:rsidRPr="0013024A" w14:paraId="09F1FE45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3ADBDD2C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Hiszpania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1FC0AC11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3D95BBCD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34528715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Mapa cobertura broadband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5D1501C6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Ley General de Telecomunicaciones</w:t>
                  </w:r>
                </w:p>
              </w:tc>
            </w:tr>
            <w:tr w:rsidR="00062E8F" w:rsidRPr="0013024A" w14:paraId="6BCAB62B" w14:textId="77777777" w:rsidTr="33244D7D">
              <w:trPr>
                <w:trHeight w:val="300"/>
              </w:trPr>
              <w:tc>
                <w:tcPr>
                  <w:tcW w:w="1331" w:type="dxa"/>
                  <w:noWrap/>
                  <w:vAlign w:val="center"/>
                  <w:hideMark/>
                </w:tcPr>
                <w:p w14:paraId="23B461C7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Szwecja</w:t>
                  </w:r>
                </w:p>
              </w:tc>
              <w:tc>
                <w:tcPr>
                  <w:tcW w:w="665" w:type="dxa"/>
                  <w:noWrap/>
                  <w:vAlign w:val="center"/>
                  <w:hideMark/>
                </w:tcPr>
                <w:p w14:paraId="5A17D86C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870" w:type="dxa"/>
                  <w:noWrap/>
                  <w:vAlign w:val="center"/>
                  <w:hideMark/>
                </w:tcPr>
                <w:p w14:paraId="5FD68BDD" w14:textId="77777777" w:rsidR="0002267B" w:rsidRPr="00EB08F3" w:rsidRDefault="0002267B" w:rsidP="005E19D2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x</w:t>
                  </w:r>
                </w:p>
              </w:tc>
              <w:tc>
                <w:tcPr>
                  <w:tcW w:w="2531" w:type="dxa"/>
                  <w:noWrap/>
                  <w:vAlign w:val="center"/>
                  <w:hideMark/>
                </w:tcPr>
                <w:p w14:paraId="44C074F4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PTS broadband map</w:t>
                  </w:r>
                </w:p>
              </w:tc>
              <w:tc>
                <w:tcPr>
                  <w:tcW w:w="4995" w:type="dxa"/>
                  <w:noWrap/>
                  <w:vAlign w:val="center"/>
                  <w:hideMark/>
                </w:tcPr>
                <w:p w14:paraId="26537C0D" w14:textId="77777777" w:rsidR="0002267B" w:rsidRPr="00EB08F3" w:rsidRDefault="0002267B" w:rsidP="00E9228E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</w:pPr>
                  <w:r w:rsidRPr="00EB08F3">
                    <w:rPr>
                      <w:rFonts w:ascii="Times New Roman" w:eastAsia="Times New Roman" w:hAnsi="Times New Roman"/>
                      <w:color w:val="000000"/>
                      <w:lang w:val="en-US" w:eastAsia="pl-PL"/>
                    </w:rPr>
                    <w:t>Electronic Communications Act</w:t>
                  </w:r>
                </w:p>
              </w:tc>
            </w:tr>
          </w:tbl>
          <w:p w14:paraId="0C702418" w14:textId="77777777" w:rsidR="003A1EE3" w:rsidRPr="00EB08F3" w:rsidRDefault="003A1EE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</w:p>
          <w:p w14:paraId="0EFF75E5" w14:textId="51D1CA82" w:rsidR="00BD2998" w:rsidRPr="00EB08F3" w:rsidRDefault="008E3FBA" w:rsidP="00C649E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W nawiązaniu do powyższych informacji dotyczących państw U</w:t>
            </w:r>
            <w:r w:rsidR="00DC2BA7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nii Europejskiej</w:t>
            </w:r>
            <w:r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należy podkreślić, że </w:t>
            </w:r>
            <w:r w:rsidR="004871C5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projektowane</w:t>
            </w:r>
            <w:r w:rsidR="00360BC4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</w:t>
            </w:r>
            <w:r w:rsidR="00BA6C9A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rozporządzeni</w:t>
            </w:r>
            <w:r w:rsidR="00360BC4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e</w:t>
            </w:r>
            <w:r w:rsidR="00BA6C9A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</w:t>
            </w:r>
            <w:r w:rsidR="004B26E5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wpisuje się w unijne podejście </w:t>
            </w:r>
            <w:r w:rsidR="00360BC4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do zagadnienia</w:t>
            </w:r>
            <w:r w:rsidR="004B26E5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inwentaryzacj</w:t>
            </w:r>
            <w:r w:rsidR="00360BC4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i,</w:t>
            </w:r>
            <w:r w:rsidR="004B26E5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</w:t>
            </w:r>
            <w:r w:rsidR="00360BC4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w</w:t>
            </w:r>
            <w:r w:rsidR="00A67365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szczególności</w:t>
            </w:r>
            <w:r w:rsidR="004B26E5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</w:t>
            </w:r>
            <w:r w:rsidR="00FC67B5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jeśli chodzi o </w:t>
            </w:r>
            <w:r w:rsidR="00AD2332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tworzenie podstaw prawnych</w:t>
            </w:r>
            <w:r w:rsidR="00C8762B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</w:t>
            </w:r>
            <w:r w:rsidR="00C649E1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jej </w:t>
            </w:r>
            <w:r w:rsidR="00C8762B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prowadzenia</w:t>
            </w:r>
            <w:r w:rsidR="004B26E5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>.</w:t>
            </w:r>
            <w:r w:rsidR="009C407A" w:rsidRPr="00B211B4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</w:t>
            </w:r>
            <w:r w:rsidR="009C407A" w:rsidRPr="00EB08F3">
              <w:rPr>
                <w:rFonts w:ascii="Times New Roman" w:hAnsi="Times New Roman"/>
                <w:color w:val="000000"/>
                <w:spacing w:val="-2"/>
              </w:rPr>
              <w:t xml:space="preserve">Akty prawne </w:t>
            </w:r>
            <w:r w:rsidR="00AB0A4F" w:rsidRPr="00EB08F3">
              <w:rPr>
                <w:rFonts w:ascii="Times New Roman" w:hAnsi="Times New Roman"/>
                <w:color w:val="000000"/>
                <w:spacing w:val="-2"/>
              </w:rPr>
              <w:t xml:space="preserve">większości państw członkowskich uwzględniają </w:t>
            </w:r>
            <w:r w:rsidR="000A335C" w:rsidRPr="00EB08F3">
              <w:rPr>
                <w:rFonts w:ascii="Times New Roman" w:hAnsi="Times New Roman"/>
                <w:color w:val="000000"/>
                <w:spacing w:val="-2"/>
              </w:rPr>
              <w:t xml:space="preserve">również </w:t>
            </w:r>
            <w:r w:rsidR="00D833E9" w:rsidRPr="00EB08F3">
              <w:rPr>
                <w:rFonts w:ascii="Times New Roman" w:hAnsi="Times New Roman"/>
                <w:color w:val="000000"/>
                <w:spacing w:val="-2"/>
              </w:rPr>
              <w:t xml:space="preserve">wydane </w:t>
            </w:r>
            <w:r w:rsidR="00E711CE" w:rsidRPr="00EB08F3">
              <w:rPr>
                <w:rFonts w:ascii="Times New Roman" w:hAnsi="Times New Roman"/>
                <w:color w:val="000000"/>
                <w:spacing w:val="-2"/>
              </w:rPr>
              <w:t>normy</w:t>
            </w:r>
            <w:r w:rsidR="00973229" w:rsidRPr="00EB08F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00E0A" w:rsidRPr="00EB08F3">
              <w:rPr>
                <w:rFonts w:ascii="Times New Roman" w:hAnsi="Times New Roman"/>
                <w:color w:val="000000"/>
                <w:spacing w:val="-2"/>
              </w:rPr>
              <w:t xml:space="preserve">europejskie EN </w:t>
            </w:r>
            <w:r w:rsidR="00200416" w:rsidRPr="00EB08F3">
              <w:rPr>
                <w:rFonts w:ascii="Times New Roman" w:hAnsi="Times New Roman"/>
                <w:color w:val="000000"/>
                <w:spacing w:val="-2"/>
              </w:rPr>
              <w:t>(</w:t>
            </w:r>
            <w:r w:rsidR="00200416" w:rsidRPr="00EB08F3">
              <w:rPr>
                <w:rFonts w:ascii="Times New Roman" w:hAnsi="Times New Roman"/>
                <w:i/>
                <w:iCs/>
                <w:color w:val="000000"/>
                <w:spacing w:val="-2"/>
              </w:rPr>
              <w:t>ang. European Standards</w:t>
            </w:r>
            <w:r w:rsidR="00200416" w:rsidRPr="00EB08F3">
              <w:rPr>
                <w:rFonts w:ascii="Times New Roman" w:hAnsi="Times New Roman"/>
                <w:color w:val="000000"/>
                <w:spacing w:val="-2"/>
              </w:rPr>
              <w:t xml:space="preserve">) oraz </w:t>
            </w:r>
            <w:r w:rsidR="0046590C" w:rsidRPr="00EB08F3">
              <w:rPr>
                <w:rFonts w:ascii="Times New Roman" w:hAnsi="Times New Roman"/>
                <w:color w:val="000000"/>
                <w:spacing w:val="-2"/>
              </w:rPr>
              <w:t xml:space="preserve">zalecenia </w:t>
            </w:r>
            <w:r w:rsidR="006F441F" w:rsidRPr="00EB08F3">
              <w:rPr>
                <w:rFonts w:ascii="Times New Roman" w:hAnsi="Times New Roman"/>
                <w:color w:val="000000"/>
                <w:spacing w:val="-2"/>
              </w:rPr>
              <w:t xml:space="preserve">„dobrych praktyk” </w:t>
            </w:r>
            <w:r w:rsidR="00D15387" w:rsidRPr="00EB08F3">
              <w:rPr>
                <w:rFonts w:ascii="Times New Roman" w:hAnsi="Times New Roman"/>
                <w:color w:val="000000"/>
                <w:spacing w:val="-2"/>
              </w:rPr>
              <w:t>BEREC (</w:t>
            </w:r>
            <w:r w:rsidR="00D15387" w:rsidRPr="00EB08F3">
              <w:rPr>
                <w:rFonts w:ascii="Times New Roman" w:hAnsi="Times New Roman"/>
                <w:i/>
                <w:iCs/>
                <w:color w:val="000000"/>
                <w:spacing w:val="-2"/>
              </w:rPr>
              <w:t>ang. Body of European Regulators for Electronic Communications</w:t>
            </w:r>
            <w:r w:rsidR="00D15387" w:rsidRPr="00EB08F3">
              <w:rPr>
                <w:rFonts w:ascii="Times New Roman" w:hAnsi="Times New Roman"/>
                <w:color w:val="000000"/>
                <w:spacing w:val="-2"/>
              </w:rPr>
              <w:t xml:space="preserve">) </w:t>
            </w:r>
            <w:r w:rsidR="00DC2BA7">
              <w:rPr>
                <w:rFonts w:ascii="Times New Roman" w:hAnsi="Times New Roman"/>
                <w:color w:val="000000"/>
                <w:spacing w:val="-2"/>
              </w:rPr>
              <w:sym w:font="Symbol" w:char="F02D"/>
            </w:r>
            <w:r w:rsidR="00D15387" w:rsidRPr="00EB08F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01139C" w:rsidRPr="00EB08F3">
              <w:rPr>
                <w:rFonts w:ascii="Times New Roman" w:hAnsi="Times New Roman"/>
                <w:color w:val="000000"/>
                <w:spacing w:val="-2"/>
              </w:rPr>
              <w:t>organu Unii Europejskiej skupiając</w:t>
            </w:r>
            <w:r w:rsidR="005D3B2C" w:rsidRPr="00EB08F3">
              <w:rPr>
                <w:rFonts w:ascii="Times New Roman" w:hAnsi="Times New Roman"/>
                <w:color w:val="000000"/>
                <w:spacing w:val="-2"/>
              </w:rPr>
              <w:t>ego</w:t>
            </w:r>
            <w:r w:rsidR="0001139C" w:rsidRPr="00EB08F3">
              <w:rPr>
                <w:rFonts w:ascii="Times New Roman" w:hAnsi="Times New Roman"/>
                <w:color w:val="000000"/>
                <w:spacing w:val="-2"/>
              </w:rPr>
              <w:t xml:space="preserve"> krajowe organy regulacyjne rynku telekomunikacyjnego</w:t>
            </w:r>
            <w:r w:rsidR="00D15387" w:rsidRPr="00EB08F3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990C61" w:rsidRPr="00EB08F3">
              <w:rPr>
                <w:rFonts w:ascii="Times New Roman" w:hAnsi="Times New Roman"/>
                <w:color w:val="000000"/>
                <w:spacing w:val="-2"/>
              </w:rPr>
              <w:t xml:space="preserve"> Pr</w:t>
            </w:r>
            <w:r w:rsidR="00D813BC" w:rsidRPr="00EB08F3">
              <w:rPr>
                <w:rFonts w:ascii="Times New Roman" w:hAnsi="Times New Roman"/>
                <w:color w:val="000000"/>
                <w:spacing w:val="-2"/>
              </w:rPr>
              <w:t xml:space="preserve">zygotowane rozporządzenie </w:t>
            </w:r>
            <w:r w:rsidR="002544B1" w:rsidRPr="00EB08F3">
              <w:rPr>
                <w:rFonts w:ascii="Times New Roman" w:hAnsi="Times New Roman"/>
                <w:color w:val="000000"/>
                <w:spacing w:val="-2"/>
              </w:rPr>
              <w:t>uwzglę</w:t>
            </w:r>
            <w:r w:rsidR="00017B30" w:rsidRPr="00EB08F3">
              <w:rPr>
                <w:rFonts w:ascii="Times New Roman" w:hAnsi="Times New Roman"/>
                <w:color w:val="000000"/>
                <w:spacing w:val="-2"/>
              </w:rPr>
              <w:t>dnia znaczną część zaleceń dokumentu</w:t>
            </w:r>
            <w:r w:rsidR="00F8573E" w:rsidRPr="00EB08F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62A60" w:rsidRPr="00EB08F3">
              <w:rPr>
                <w:rFonts w:ascii="Times New Roman" w:hAnsi="Times New Roman"/>
                <w:color w:val="000000"/>
                <w:spacing w:val="-2"/>
              </w:rPr>
              <w:t>„</w:t>
            </w:r>
            <w:r w:rsidR="00F8573E" w:rsidRPr="00EB08F3">
              <w:rPr>
                <w:rFonts w:ascii="Times New Roman" w:hAnsi="Times New Roman"/>
                <w:color w:val="000000"/>
                <w:spacing w:val="-2"/>
              </w:rPr>
              <w:t>Handbook of BEREC Guidelines on Geographical surveys of network deployments</w:t>
            </w:r>
            <w:r w:rsidR="00B62A60" w:rsidRPr="00EB08F3">
              <w:rPr>
                <w:rFonts w:ascii="Times New Roman" w:hAnsi="Times New Roman"/>
                <w:color w:val="000000"/>
                <w:spacing w:val="-2"/>
              </w:rPr>
              <w:t>”</w:t>
            </w:r>
            <w:r w:rsidR="00F8573E" w:rsidRPr="00EB08F3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6A701A" w:rsidRPr="008B4FE6" w14:paraId="528E8ACC" w14:textId="77777777" w:rsidTr="005F5A42">
        <w:trPr>
          <w:trHeight w:val="359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23140849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>Podmioty, na które oddziałuje projekt</w:t>
            </w:r>
          </w:p>
        </w:tc>
      </w:tr>
      <w:tr w:rsidR="00260F33" w:rsidRPr="008B4FE6" w14:paraId="5A10A5A6" w14:textId="77777777" w:rsidTr="005F5A42">
        <w:trPr>
          <w:trHeight w:val="142"/>
        </w:trPr>
        <w:tc>
          <w:tcPr>
            <w:tcW w:w="2662" w:type="dxa"/>
            <w:gridSpan w:val="3"/>
          </w:tcPr>
          <w:p w14:paraId="416F8961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324" w:type="dxa"/>
            <w:gridSpan w:val="6"/>
          </w:tcPr>
          <w:p w14:paraId="6EF61CD6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3070" w:type="dxa"/>
            <w:gridSpan w:val="12"/>
          </w:tcPr>
          <w:p w14:paraId="72BD2C55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747" w:type="dxa"/>
            <w:gridSpan w:val="6"/>
          </w:tcPr>
          <w:p w14:paraId="5E5ABCFA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8B4FE6" w14:paraId="4596763C" w14:textId="77777777" w:rsidTr="005F5A42">
        <w:trPr>
          <w:trHeight w:val="142"/>
        </w:trPr>
        <w:tc>
          <w:tcPr>
            <w:tcW w:w="2662" w:type="dxa"/>
            <w:gridSpan w:val="3"/>
          </w:tcPr>
          <w:p w14:paraId="4BAFC18C" w14:textId="77777777" w:rsidR="00260F33" w:rsidRPr="008B4FE6" w:rsidRDefault="003F0FAE" w:rsidP="007A4E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Prezes </w:t>
            </w:r>
            <w:r w:rsidR="007A4E38">
              <w:rPr>
                <w:rFonts w:ascii="Times New Roman" w:hAnsi="Times New Roman"/>
                <w:color w:val="000000"/>
              </w:rPr>
              <w:t>UKE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24" w:type="dxa"/>
            <w:gridSpan w:val="6"/>
          </w:tcPr>
          <w:p w14:paraId="30A0F572" w14:textId="77777777" w:rsidR="00260F33" w:rsidRPr="00B37C80" w:rsidRDefault="003F0FAE" w:rsidP="003F0FA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3070" w:type="dxa"/>
            <w:gridSpan w:val="12"/>
          </w:tcPr>
          <w:p w14:paraId="29F4EB3C" w14:textId="6B5EDC1A" w:rsidR="00260F33" w:rsidRPr="00B37C80" w:rsidRDefault="003979A8" w:rsidP="006F2C8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I</w:t>
            </w:r>
            <w:r w:rsidR="00DC2BA7">
              <w:rPr>
                <w:rFonts w:ascii="Times New Roman" w:hAnsi="Times New Roman"/>
                <w:color w:val="000000"/>
                <w:spacing w:val="-2"/>
              </w:rPr>
              <w:t xml:space="preserve">nformacja </w:t>
            </w:r>
            <w:r w:rsidR="005F5F36">
              <w:rPr>
                <w:rFonts w:ascii="Times New Roman" w:hAnsi="Times New Roman"/>
                <w:color w:val="000000"/>
                <w:spacing w:val="-2"/>
              </w:rPr>
              <w:t>ogólnodostępna</w:t>
            </w:r>
          </w:p>
        </w:tc>
        <w:tc>
          <w:tcPr>
            <w:tcW w:w="2747" w:type="dxa"/>
            <w:gridSpan w:val="6"/>
          </w:tcPr>
          <w:p w14:paraId="33F127F3" w14:textId="77777777" w:rsidR="00260F33" w:rsidRPr="00B37C80" w:rsidRDefault="003F0FAE" w:rsidP="0091558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Prezes UKE jako organ właściwy w zakresie </w:t>
            </w:r>
            <w:r w:rsidR="00367ED4">
              <w:rPr>
                <w:rFonts w:ascii="Times New Roman" w:hAnsi="Times New Roman"/>
                <w:color w:val="000000"/>
                <w:spacing w:val="-2"/>
              </w:rPr>
              <w:t xml:space="preserve">sporządzenia </w:t>
            </w:r>
            <w:r>
              <w:rPr>
                <w:rFonts w:ascii="Times New Roman" w:hAnsi="Times New Roman"/>
                <w:color w:val="000000"/>
                <w:spacing w:val="-2"/>
              </w:rPr>
              <w:t>inwentaryzacji.</w:t>
            </w:r>
            <w:r w:rsidR="006C4A62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  <w:tr w:rsidR="00260F33" w:rsidRPr="008B4FE6" w14:paraId="45948FD6" w14:textId="77777777" w:rsidTr="005F5A42">
        <w:trPr>
          <w:trHeight w:val="142"/>
        </w:trPr>
        <w:tc>
          <w:tcPr>
            <w:tcW w:w="2662" w:type="dxa"/>
            <w:gridSpan w:val="3"/>
          </w:tcPr>
          <w:p w14:paraId="3842B749" w14:textId="6A4DD502" w:rsidR="00260F33" w:rsidRPr="008B4FE6" w:rsidRDefault="003F0FAE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Jednostki samorządu terytorialnego</w:t>
            </w:r>
            <w:r w:rsidR="00B76553">
              <w:t xml:space="preserve"> </w:t>
            </w:r>
            <w:r w:rsidR="00B76553" w:rsidRPr="00B76553">
              <w:rPr>
                <w:rFonts w:ascii="Times New Roman" w:hAnsi="Times New Roman"/>
                <w:color w:val="000000"/>
              </w:rPr>
              <w:t>prowadzące działalność w zakresie telekomunikacji w formie niewyodrębnionej w ramach ich osobowości prawnej oraz jednostki organizacyjne, którym jednostka samorządu terytorialnego powierzyła prowadzenie działaln</w:t>
            </w:r>
            <w:r w:rsidR="002063FB">
              <w:rPr>
                <w:rFonts w:ascii="Times New Roman" w:hAnsi="Times New Roman"/>
                <w:color w:val="000000"/>
              </w:rPr>
              <w:t>ości w zakresie telekomunikacji</w:t>
            </w:r>
            <w:r w:rsidR="00DC2BA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324" w:type="dxa"/>
            <w:gridSpan w:val="6"/>
          </w:tcPr>
          <w:p w14:paraId="727E3D0A" w14:textId="00391599" w:rsidR="00260F33" w:rsidRPr="00B37C80" w:rsidRDefault="004E6AC2" w:rsidP="003A33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578</w:t>
            </w:r>
          </w:p>
        </w:tc>
        <w:tc>
          <w:tcPr>
            <w:tcW w:w="3070" w:type="dxa"/>
            <w:gridSpan w:val="12"/>
          </w:tcPr>
          <w:p w14:paraId="6FF89A72" w14:textId="5E777720" w:rsidR="00260F33" w:rsidRPr="00B37C80" w:rsidRDefault="006B7B29" w:rsidP="006F2C8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6B7B29">
              <w:rPr>
                <w:rFonts w:ascii="Times New Roman" w:hAnsi="Times New Roman"/>
                <w:color w:val="000000"/>
                <w:spacing w:val="-2"/>
              </w:rPr>
              <w:t>Rejestr Jednostek Samorządu Terytorialnego wykonujących działalność w zakresie telekomunikacji</w:t>
            </w:r>
          </w:p>
        </w:tc>
        <w:tc>
          <w:tcPr>
            <w:tcW w:w="2747" w:type="dxa"/>
            <w:gridSpan w:val="6"/>
          </w:tcPr>
          <w:p w14:paraId="2F4A0452" w14:textId="77777777" w:rsidR="00260F33" w:rsidRPr="00B37C80" w:rsidRDefault="002B3E32" w:rsidP="0091558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Przekazywanie </w:t>
            </w:r>
            <w:r w:rsidR="003A332A">
              <w:rPr>
                <w:rFonts w:ascii="Times New Roman" w:hAnsi="Times New Roman"/>
                <w:color w:val="000000"/>
                <w:spacing w:val="-2"/>
              </w:rPr>
              <w:t xml:space="preserve">informacji </w:t>
            </w:r>
            <w:r w:rsidR="00DD38E5">
              <w:rPr>
                <w:rFonts w:ascii="Times New Roman" w:hAnsi="Times New Roman"/>
                <w:color w:val="000000"/>
                <w:spacing w:val="-2"/>
              </w:rPr>
              <w:t>określonych projektowanym rozporządzeniem</w:t>
            </w:r>
            <w:r w:rsidR="00085894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3A332A">
              <w:rPr>
                <w:rFonts w:ascii="Times New Roman" w:hAnsi="Times New Roman"/>
              </w:rPr>
              <w:t xml:space="preserve"> </w:t>
            </w:r>
            <w:r w:rsidR="003A332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  <w:tr w:rsidR="00FC21FA" w:rsidRPr="008B4FE6" w14:paraId="0BADE3FC" w14:textId="77777777" w:rsidTr="005F5A42">
        <w:trPr>
          <w:trHeight w:val="142"/>
        </w:trPr>
        <w:tc>
          <w:tcPr>
            <w:tcW w:w="2662" w:type="dxa"/>
            <w:gridSpan w:val="3"/>
          </w:tcPr>
          <w:p w14:paraId="24F572A8" w14:textId="79BFEADA" w:rsidR="00FC21FA" w:rsidRDefault="00FC21FA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Państwowe jednostki organizacyjne</w:t>
            </w:r>
            <w:r w:rsidR="007A6BB9" w:rsidRPr="007A6BB9">
              <w:rPr>
                <w:rFonts w:ascii="Times New Roman" w:hAnsi="Times New Roman"/>
                <w:color w:val="000000"/>
                <w:spacing w:val="-2"/>
              </w:rPr>
              <w:t xml:space="preserve">, z wyłączeniem podmiotów, o których mowa w art. </w:t>
            </w:r>
            <w:r w:rsidR="002C106A">
              <w:rPr>
                <w:rFonts w:ascii="Times New Roman" w:hAnsi="Times New Roman"/>
                <w:color w:val="000000"/>
                <w:spacing w:val="-2"/>
              </w:rPr>
              <w:t>2 pkt 87</w:t>
            </w:r>
            <w:r w:rsidR="007A6BB9" w:rsidRPr="007A6BB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2E2E80">
              <w:rPr>
                <w:rFonts w:ascii="Times New Roman" w:hAnsi="Times New Roman"/>
                <w:color w:val="000000"/>
                <w:spacing w:val="-2"/>
              </w:rPr>
              <w:t xml:space="preserve">lit. a, b, d, </w:t>
            </w:r>
            <w:r w:rsidR="002C106A">
              <w:rPr>
                <w:rFonts w:ascii="Times New Roman" w:hAnsi="Times New Roman"/>
                <w:color w:val="000000"/>
                <w:spacing w:val="-2"/>
              </w:rPr>
              <w:t>e, h</w:t>
            </w:r>
            <w:r w:rsidR="007A6BB9" w:rsidRPr="007A6BB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37982">
              <w:rPr>
                <w:rFonts w:ascii="Times New Roman" w:hAnsi="Times New Roman"/>
                <w:color w:val="000000"/>
                <w:spacing w:val="-2"/>
              </w:rPr>
              <w:t>PKE.</w:t>
            </w:r>
          </w:p>
        </w:tc>
        <w:tc>
          <w:tcPr>
            <w:tcW w:w="2324" w:type="dxa"/>
            <w:gridSpan w:val="6"/>
          </w:tcPr>
          <w:p w14:paraId="773C64BB" w14:textId="77777777" w:rsidR="002D515E" w:rsidRDefault="002D515E" w:rsidP="002D515E">
            <w:pPr>
              <w:ind w:hanging="57"/>
              <w:jc w:val="center"/>
              <w:rPr>
                <w:rFonts w:ascii="Times New Roman" w:hAnsi="Times New Roman"/>
              </w:rPr>
            </w:pPr>
          </w:p>
          <w:p w14:paraId="62F141A2" w14:textId="77777777" w:rsidR="00FC21FA" w:rsidRPr="002D515E" w:rsidRDefault="002D515E" w:rsidP="002D515E">
            <w:pPr>
              <w:ind w:hanging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 danych</w:t>
            </w:r>
          </w:p>
        </w:tc>
        <w:tc>
          <w:tcPr>
            <w:tcW w:w="3070" w:type="dxa"/>
            <w:gridSpan w:val="12"/>
          </w:tcPr>
          <w:p w14:paraId="5C6FCCAD" w14:textId="4D33A3A3" w:rsidR="00FC21FA" w:rsidRDefault="002D515E" w:rsidP="003A33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--</w:t>
            </w:r>
            <w:r w:rsidR="005E2D5F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747" w:type="dxa"/>
            <w:gridSpan w:val="6"/>
          </w:tcPr>
          <w:p w14:paraId="480BE71B" w14:textId="77777777" w:rsidR="00FC21FA" w:rsidRDefault="002B3E32" w:rsidP="0091558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Przekazywanie</w:t>
            </w:r>
            <w:r w:rsidRPr="00FC21F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C21FA" w:rsidRPr="00FC21FA">
              <w:rPr>
                <w:rFonts w:ascii="Times New Roman" w:hAnsi="Times New Roman"/>
                <w:color w:val="000000"/>
                <w:spacing w:val="-2"/>
              </w:rPr>
              <w:t xml:space="preserve">informacji </w:t>
            </w:r>
            <w:r w:rsidR="00EE2F0D">
              <w:rPr>
                <w:rFonts w:ascii="Times New Roman" w:hAnsi="Times New Roman"/>
                <w:color w:val="000000"/>
                <w:spacing w:val="-2"/>
              </w:rPr>
              <w:t>określonych projektowanym rozporządzeniem</w:t>
            </w:r>
            <w:r w:rsidR="00DB6604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260F33" w:rsidRPr="008B4FE6" w14:paraId="4063749F" w14:textId="77777777" w:rsidTr="005F5A42">
        <w:trPr>
          <w:trHeight w:val="142"/>
        </w:trPr>
        <w:tc>
          <w:tcPr>
            <w:tcW w:w="2662" w:type="dxa"/>
            <w:gridSpan w:val="3"/>
          </w:tcPr>
          <w:p w14:paraId="290FE09D" w14:textId="77777777" w:rsidR="00260F33" w:rsidRPr="008B4FE6" w:rsidRDefault="003F0FAE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3F0FAE">
              <w:rPr>
                <w:rFonts w:ascii="Times New Roman" w:hAnsi="Times New Roman"/>
                <w:color w:val="000000"/>
                <w:spacing w:val="-2"/>
              </w:rPr>
              <w:t>odmioty wykonujące zadania z zakresu użyteczności publicznej</w:t>
            </w:r>
          </w:p>
        </w:tc>
        <w:tc>
          <w:tcPr>
            <w:tcW w:w="2324" w:type="dxa"/>
            <w:gridSpan w:val="6"/>
          </w:tcPr>
          <w:p w14:paraId="6128A500" w14:textId="0055C1A9" w:rsidR="00260F33" w:rsidRPr="00B37C80" w:rsidRDefault="00FA5F8B" w:rsidP="002D515E">
            <w:pPr>
              <w:tabs>
                <w:tab w:val="left" w:pos="990"/>
                <w:tab w:val="center" w:pos="103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danych</w:t>
            </w:r>
          </w:p>
        </w:tc>
        <w:tc>
          <w:tcPr>
            <w:tcW w:w="3070" w:type="dxa"/>
            <w:gridSpan w:val="12"/>
          </w:tcPr>
          <w:p w14:paraId="6F4ED327" w14:textId="74F323B8" w:rsidR="00260F33" w:rsidRPr="00B37C80" w:rsidRDefault="005E2D5F" w:rsidP="0067252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---</w:t>
            </w:r>
          </w:p>
        </w:tc>
        <w:tc>
          <w:tcPr>
            <w:tcW w:w="2747" w:type="dxa"/>
            <w:gridSpan w:val="6"/>
          </w:tcPr>
          <w:p w14:paraId="3E077D6C" w14:textId="77777777" w:rsidR="00260F33" w:rsidRPr="00B37C80" w:rsidRDefault="002B3E32" w:rsidP="0091558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Przekazywanie </w:t>
            </w:r>
            <w:r w:rsidR="003A332A">
              <w:rPr>
                <w:rFonts w:ascii="Times New Roman" w:hAnsi="Times New Roman"/>
                <w:color w:val="000000"/>
                <w:spacing w:val="-2"/>
              </w:rPr>
              <w:t xml:space="preserve">informacji </w:t>
            </w:r>
            <w:r w:rsidR="005A514C">
              <w:rPr>
                <w:rFonts w:ascii="Times New Roman" w:hAnsi="Times New Roman"/>
                <w:color w:val="000000"/>
                <w:spacing w:val="-2"/>
              </w:rPr>
              <w:t>określonych projektowanym rozporządzeniem</w:t>
            </w:r>
            <w:r w:rsidR="00924EFC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260F33" w:rsidRPr="008B4FE6" w14:paraId="7AB72727" w14:textId="77777777" w:rsidTr="005F5A42">
        <w:trPr>
          <w:trHeight w:val="142"/>
        </w:trPr>
        <w:tc>
          <w:tcPr>
            <w:tcW w:w="2662" w:type="dxa"/>
            <w:gridSpan w:val="3"/>
          </w:tcPr>
          <w:p w14:paraId="427DD02D" w14:textId="77777777" w:rsidR="00260F33" w:rsidRPr="008B4FE6" w:rsidRDefault="003F0FAE" w:rsidP="0072636A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Przedsiębiorcy telekomunikacyjni </w:t>
            </w:r>
          </w:p>
        </w:tc>
        <w:tc>
          <w:tcPr>
            <w:tcW w:w="2324" w:type="dxa"/>
            <w:gridSpan w:val="6"/>
          </w:tcPr>
          <w:p w14:paraId="6FA83512" w14:textId="70E65936" w:rsidR="00260F33" w:rsidRPr="00B37C80" w:rsidRDefault="000A4195" w:rsidP="003A33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3</w:t>
            </w:r>
            <w:r w:rsidR="006F2C88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43732E">
              <w:rPr>
                <w:rFonts w:ascii="Times New Roman" w:hAnsi="Times New Roman"/>
                <w:color w:val="000000"/>
                <w:spacing w:val="-2"/>
              </w:rPr>
              <w:t>00</w:t>
            </w:r>
          </w:p>
        </w:tc>
        <w:tc>
          <w:tcPr>
            <w:tcW w:w="3070" w:type="dxa"/>
            <w:gridSpan w:val="12"/>
          </w:tcPr>
          <w:p w14:paraId="0293B437" w14:textId="77777777" w:rsidR="00260F33" w:rsidRDefault="00504E60" w:rsidP="00DC2BA7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</w:t>
            </w:r>
            <w:r w:rsidR="008903D2">
              <w:rPr>
                <w:rFonts w:ascii="Times New Roman" w:hAnsi="Times New Roman"/>
                <w:color w:val="000000"/>
                <w:spacing w:val="-2"/>
              </w:rPr>
              <w:t>ejestr przedsiębiorców telekomunikacyjnych</w:t>
            </w:r>
          </w:p>
          <w:p w14:paraId="3A1C70BB" w14:textId="4FF96AB9" w:rsidR="00DC2BA7" w:rsidRPr="00DC2BA7" w:rsidRDefault="00DC2BA7" w:rsidP="00DC2BA7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C2BA7">
              <w:rPr>
                <w:rFonts w:ascii="Times New Roman" w:hAnsi="Times New Roman"/>
                <w:color w:val="000000"/>
                <w:spacing w:val="-2"/>
              </w:rPr>
              <w:t xml:space="preserve">prowadzony przez Prezesa Urzędu Komunikacji Elektronicznej. </w:t>
            </w:r>
          </w:p>
          <w:p w14:paraId="2308F4DE" w14:textId="701D8F2C" w:rsidR="00DC2BA7" w:rsidRPr="00B37C80" w:rsidRDefault="00DC2BA7" w:rsidP="006F2C8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C2BA7">
              <w:rPr>
                <w:rFonts w:ascii="Times New Roman" w:hAnsi="Times New Roman"/>
                <w:color w:val="000000"/>
                <w:spacing w:val="-2"/>
              </w:rPr>
              <w:t>https://bip.uke.gov.pl/rpt/</w:t>
            </w:r>
          </w:p>
        </w:tc>
        <w:tc>
          <w:tcPr>
            <w:tcW w:w="2747" w:type="dxa"/>
            <w:gridSpan w:val="6"/>
          </w:tcPr>
          <w:p w14:paraId="29A6AFE8" w14:textId="77777777" w:rsidR="00260F33" w:rsidRPr="00B37C80" w:rsidRDefault="002B3E32" w:rsidP="0091558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Przekazywanie </w:t>
            </w:r>
            <w:r w:rsidR="003A332A">
              <w:rPr>
                <w:rFonts w:ascii="Times New Roman" w:hAnsi="Times New Roman"/>
                <w:color w:val="000000"/>
                <w:spacing w:val="-2"/>
              </w:rPr>
              <w:t xml:space="preserve">informacji </w:t>
            </w:r>
            <w:r w:rsidR="005A514C">
              <w:rPr>
                <w:rFonts w:ascii="Times New Roman" w:hAnsi="Times New Roman"/>
                <w:color w:val="000000"/>
                <w:spacing w:val="-2"/>
              </w:rPr>
              <w:t>określonych projektowanym rozporządzeniem</w:t>
            </w:r>
            <w:r w:rsidR="00E36DBC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6A701A" w:rsidRPr="008B4FE6" w14:paraId="6579FDD4" w14:textId="77777777" w:rsidTr="005F5A42">
        <w:trPr>
          <w:trHeight w:val="302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5F65F522" w14:textId="77777777"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14:paraId="2944C05A" w14:textId="77777777" w:rsidTr="005F5A42">
        <w:trPr>
          <w:trHeight w:val="342"/>
        </w:trPr>
        <w:tc>
          <w:tcPr>
            <w:tcW w:w="10803" w:type="dxa"/>
            <w:gridSpan w:val="27"/>
            <w:shd w:val="clear" w:color="auto" w:fill="FFFFFF" w:themeFill="background1"/>
          </w:tcPr>
          <w:p w14:paraId="5B53D503" w14:textId="0405AF03" w:rsidR="00301D41" w:rsidRDefault="00F83079" w:rsidP="005F70C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C6DB6">
              <w:rPr>
                <w:rFonts w:ascii="Times New Roman" w:hAnsi="Times New Roman"/>
                <w:color w:val="000000"/>
                <w:spacing w:val="-2"/>
              </w:rPr>
              <w:t>Zgodnie z art. 5 ustawy z dnia 7 lipca 2005 r. o działalności lobbingowej w procesie stanowienia prawa (Dz.</w:t>
            </w:r>
            <w:r w:rsidR="003D36D5" w:rsidRPr="003D36D5">
              <w:rPr>
                <w:rFonts w:ascii="Times New Roman" w:hAnsi="Times New Roman"/>
                <w:color w:val="000000"/>
                <w:spacing w:val="-2"/>
              </w:rPr>
              <w:t> U. z 2025 r. poz. 677</w:t>
            </w:r>
            <w:r w:rsidR="00DC2BA7">
              <w:rPr>
                <w:rFonts w:ascii="Times New Roman" w:hAnsi="Times New Roman"/>
                <w:color w:val="000000"/>
                <w:spacing w:val="-2"/>
              </w:rPr>
              <w:t xml:space="preserve"> oraz </w:t>
            </w:r>
            <w:r w:rsidR="00DC2BA7" w:rsidRPr="00DC2BA7">
              <w:rPr>
                <w:rFonts w:ascii="Times New Roman" w:hAnsi="Times New Roman"/>
                <w:color w:val="000000"/>
                <w:spacing w:val="-2"/>
              </w:rPr>
              <w:t>z 2026 r. poz. 160</w:t>
            </w:r>
            <w:r w:rsidR="003D36D5" w:rsidRPr="003D36D5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Pr="006C6DB6">
              <w:rPr>
                <w:rFonts w:ascii="Times New Roman" w:hAnsi="Times New Roman"/>
                <w:color w:val="000000"/>
                <w:spacing w:val="-2"/>
              </w:rPr>
              <w:t xml:space="preserve"> projekt </w:t>
            </w:r>
            <w:r w:rsidR="00301D41">
              <w:rPr>
                <w:rFonts w:ascii="Times New Roman" w:hAnsi="Times New Roman"/>
                <w:color w:val="000000"/>
                <w:spacing w:val="-2"/>
              </w:rPr>
              <w:t>rozporządzenia</w:t>
            </w:r>
            <w:r w:rsidRPr="0079021B">
              <w:rPr>
                <w:rFonts w:ascii="Times New Roman" w:hAnsi="Times New Roman"/>
                <w:color w:val="000000"/>
                <w:spacing w:val="-2"/>
              </w:rPr>
              <w:t xml:space="preserve"> zosta</w:t>
            </w:r>
            <w:r w:rsidR="00915585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79021B">
              <w:rPr>
                <w:rFonts w:ascii="Times New Roman" w:hAnsi="Times New Roman"/>
                <w:color w:val="000000"/>
                <w:spacing w:val="-2"/>
              </w:rPr>
              <w:t xml:space="preserve"> udostępniony w Biuletynie Informacji Publicznej Ministra Cyfryzacji. </w:t>
            </w:r>
          </w:p>
          <w:p w14:paraId="57ACB913" w14:textId="1E8F1A88" w:rsidR="00DC2BA7" w:rsidRDefault="00F83079" w:rsidP="005F70C5">
            <w:pPr>
              <w:spacing w:line="240" w:lineRule="auto"/>
              <w:jc w:val="both"/>
            </w:pPr>
            <w:r w:rsidRPr="0079021B">
              <w:rPr>
                <w:rFonts w:ascii="Times New Roman" w:hAnsi="Times New Roman"/>
                <w:color w:val="000000"/>
                <w:spacing w:val="-2"/>
              </w:rPr>
              <w:t xml:space="preserve">Ponadto zgodnie </w:t>
            </w:r>
            <w:r w:rsidR="00A51149" w:rsidRPr="0079021B">
              <w:rPr>
                <w:rFonts w:ascii="Times New Roman" w:hAnsi="Times New Roman"/>
                <w:color w:val="000000"/>
                <w:spacing w:val="-2"/>
              </w:rPr>
              <w:t>z</w:t>
            </w:r>
            <w:r w:rsidR="00A51149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D966F4" w:rsidRPr="0079021B">
              <w:rPr>
                <w:rFonts w:ascii="Times New Roman" w:hAnsi="Times New Roman"/>
                <w:color w:val="000000"/>
                <w:spacing w:val="-2"/>
              </w:rPr>
              <w:t>§</w:t>
            </w:r>
            <w:r w:rsidR="00D966F4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79021B">
              <w:rPr>
                <w:rFonts w:ascii="Times New Roman" w:hAnsi="Times New Roman"/>
                <w:color w:val="000000"/>
                <w:spacing w:val="-2"/>
              </w:rPr>
              <w:t>52 ust. 1 uchwały nr 190 Rady Ministrów z dnia 29 października 2013 r. – Regulamin pracy Rady Ministrów (</w:t>
            </w:r>
            <w:r w:rsidR="000D169B" w:rsidRPr="00BE1B4E">
              <w:rPr>
                <w:rFonts w:ascii="Times New Roman" w:hAnsi="Times New Roman"/>
                <w:color w:val="000000"/>
                <w:spacing w:val="-2"/>
              </w:rPr>
              <w:t xml:space="preserve">M.P. </w:t>
            </w:r>
            <w:r w:rsidR="00DC2BA7">
              <w:rPr>
                <w:rFonts w:ascii="Times New Roman" w:hAnsi="Times New Roman"/>
                <w:color w:val="000000"/>
                <w:spacing w:val="-2"/>
              </w:rPr>
              <w:t xml:space="preserve">z </w:t>
            </w:r>
            <w:r w:rsidR="000D169B" w:rsidRPr="00BE1B4E">
              <w:rPr>
                <w:rFonts w:ascii="Times New Roman" w:hAnsi="Times New Roman"/>
                <w:color w:val="000000"/>
                <w:spacing w:val="-2"/>
              </w:rPr>
              <w:t>202</w:t>
            </w:r>
            <w:r w:rsidR="003B5A87">
              <w:rPr>
                <w:rFonts w:ascii="Times New Roman" w:hAnsi="Times New Roman"/>
                <w:color w:val="000000"/>
                <w:spacing w:val="-2"/>
              </w:rPr>
              <w:t>6</w:t>
            </w:r>
            <w:r w:rsidR="00DC2BA7">
              <w:rPr>
                <w:rFonts w:ascii="Times New Roman" w:hAnsi="Times New Roman"/>
                <w:color w:val="000000"/>
                <w:spacing w:val="-2"/>
              </w:rPr>
              <w:t xml:space="preserve"> r.</w:t>
            </w:r>
            <w:r w:rsidR="000D169B" w:rsidRPr="00BE1B4E">
              <w:rPr>
                <w:rFonts w:ascii="Times New Roman" w:hAnsi="Times New Roman"/>
                <w:color w:val="000000"/>
                <w:spacing w:val="-2"/>
              </w:rPr>
              <w:t xml:space="preserve"> poz. </w:t>
            </w:r>
            <w:r w:rsidR="003B5A87">
              <w:rPr>
                <w:rFonts w:ascii="Times New Roman" w:hAnsi="Times New Roman"/>
                <w:color w:val="000000"/>
                <w:spacing w:val="-2"/>
              </w:rPr>
              <w:t>404</w:t>
            </w:r>
            <w:r w:rsidRPr="0079021B">
              <w:rPr>
                <w:rFonts w:ascii="Times New Roman" w:hAnsi="Times New Roman"/>
                <w:color w:val="000000"/>
                <w:spacing w:val="-2"/>
              </w:rPr>
              <w:t xml:space="preserve">) projekt </w:t>
            </w:r>
            <w:r w:rsidR="00E63BF5">
              <w:rPr>
                <w:rFonts w:ascii="Times New Roman" w:hAnsi="Times New Roman"/>
                <w:color w:val="000000"/>
                <w:spacing w:val="-2"/>
              </w:rPr>
              <w:t>rozporządzenia</w:t>
            </w:r>
            <w:r w:rsidR="0055571F" w:rsidRPr="0079021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79021B">
              <w:rPr>
                <w:rFonts w:ascii="Times New Roman" w:hAnsi="Times New Roman"/>
                <w:color w:val="000000"/>
                <w:spacing w:val="-2"/>
              </w:rPr>
              <w:t>zosta</w:t>
            </w:r>
            <w:r w:rsidR="00915585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79021B">
              <w:rPr>
                <w:rFonts w:ascii="Times New Roman" w:hAnsi="Times New Roman"/>
                <w:color w:val="000000"/>
                <w:spacing w:val="-2"/>
              </w:rPr>
              <w:t xml:space="preserve"> udostępniony w Biuletynie Informacji Publicznej na stronie podmiotowej Rządowego Centrum Legislacji, w serwisie Rządowy Proces Legislacyjny.</w:t>
            </w:r>
            <w:r w:rsidR="005F70C5">
              <w:t xml:space="preserve"> </w:t>
            </w:r>
          </w:p>
          <w:p w14:paraId="17B99083" w14:textId="77777777" w:rsidR="00F37982" w:rsidRDefault="00F37982" w:rsidP="005F70C5">
            <w:pPr>
              <w:spacing w:line="240" w:lineRule="auto"/>
              <w:jc w:val="both"/>
            </w:pPr>
          </w:p>
          <w:p w14:paraId="0484B03C" w14:textId="56DDC4BA" w:rsidR="005F70C5" w:rsidRPr="003979A8" w:rsidRDefault="005F70C5" w:rsidP="003960A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979A8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="00F37982" w:rsidRPr="003979A8">
              <w:rPr>
                <w:rFonts w:ascii="Times New Roman" w:hAnsi="Times New Roman"/>
                <w:color w:val="000000"/>
                <w:spacing w:val="-2"/>
              </w:rPr>
              <w:t xml:space="preserve">rozporządzenia </w:t>
            </w:r>
            <w:r w:rsidRPr="003979A8">
              <w:rPr>
                <w:rFonts w:ascii="Times New Roman" w:hAnsi="Times New Roman"/>
                <w:color w:val="000000"/>
                <w:spacing w:val="-2"/>
              </w:rPr>
              <w:t>zosta</w:t>
            </w:r>
            <w:r w:rsidR="00915585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3979A8">
              <w:rPr>
                <w:rFonts w:ascii="Times New Roman" w:hAnsi="Times New Roman"/>
                <w:color w:val="000000"/>
                <w:spacing w:val="-2"/>
              </w:rPr>
              <w:t xml:space="preserve"> skierowany</w:t>
            </w:r>
            <w:r w:rsidR="008D7003" w:rsidRPr="003979A8">
              <w:rPr>
                <w:rFonts w:ascii="Times New Roman" w:hAnsi="Times New Roman"/>
                <w:color w:val="000000"/>
                <w:spacing w:val="-2"/>
              </w:rPr>
              <w:t xml:space="preserve"> do </w:t>
            </w:r>
            <w:r w:rsidR="00A763EB" w:rsidRPr="003979A8">
              <w:rPr>
                <w:rFonts w:ascii="Times New Roman" w:hAnsi="Times New Roman"/>
                <w:color w:val="000000"/>
                <w:spacing w:val="-2"/>
              </w:rPr>
              <w:t>21</w:t>
            </w:r>
            <w:r w:rsidR="008D7003" w:rsidRPr="003979A8">
              <w:rPr>
                <w:rFonts w:ascii="Times New Roman" w:hAnsi="Times New Roman"/>
                <w:color w:val="000000"/>
                <w:spacing w:val="-2"/>
              </w:rPr>
              <w:t xml:space="preserve">-dniowych konsultacji publicznych </w:t>
            </w:r>
            <w:r w:rsidRPr="003979A8">
              <w:rPr>
                <w:rFonts w:ascii="Times New Roman" w:hAnsi="Times New Roman"/>
                <w:color w:val="000000"/>
                <w:spacing w:val="-2"/>
              </w:rPr>
              <w:t>do następujących podmiotów:</w:t>
            </w:r>
          </w:p>
          <w:p w14:paraId="03240E91" w14:textId="06BFCED7" w:rsidR="00A76176" w:rsidRPr="00A76176" w:rsidRDefault="00A76176" w:rsidP="00A76176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76176">
              <w:rPr>
                <w:rFonts w:ascii="Times New Roman" w:hAnsi="Times New Roman"/>
                <w:color w:val="000000"/>
                <w:spacing w:val="-2"/>
              </w:rPr>
              <w:t>Fundacji Hackerspace Kraków;</w:t>
            </w:r>
          </w:p>
          <w:p w14:paraId="5B29A68F" w14:textId="6C672EA4" w:rsidR="00A76176" w:rsidRPr="00A76176" w:rsidRDefault="00A76176" w:rsidP="00A76176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76176">
              <w:rPr>
                <w:rFonts w:ascii="Times New Roman" w:hAnsi="Times New Roman"/>
                <w:color w:val="000000"/>
                <w:spacing w:val="-2"/>
              </w:rPr>
              <w:t>Fundacji Open Allies;</w:t>
            </w:r>
          </w:p>
          <w:p w14:paraId="42748C2B" w14:textId="4A0A2B18" w:rsidR="0031105A" w:rsidRPr="00A76176" w:rsidRDefault="00B74B59" w:rsidP="00A76176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76176">
              <w:rPr>
                <w:rFonts w:ascii="Times New Roman" w:hAnsi="Times New Roman"/>
                <w:color w:val="000000"/>
                <w:spacing w:val="-2"/>
              </w:rPr>
              <w:t>Fundacj</w:t>
            </w:r>
            <w:r w:rsidR="008D7003" w:rsidRPr="00A76176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A76176">
              <w:rPr>
                <w:rFonts w:ascii="Times New Roman" w:hAnsi="Times New Roman"/>
                <w:color w:val="000000"/>
                <w:spacing w:val="-2"/>
              </w:rPr>
              <w:t xml:space="preserve"> Rozwoju Społeczeństwa Informacyjnego</w:t>
            </w:r>
            <w:r w:rsidR="0031105A" w:rsidRPr="00A7617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4444693" w14:textId="48D6C322" w:rsidR="00B74B59" w:rsidRPr="00A76176" w:rsidRDefault="00B74B59" w:rsidP="00A76176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76176">
              <w:rPr>
                <w:rFonts w:ascii="Times New Roman" w:hAnsi="Times New Roman"/>
                <w:color w:val="000000"/>
                <w:spacing w:val="-2"/>
              </w:rPr>
              <w:t>Krajow</w:t>
            </w:r>
            <w:r w:rsidR="008D7003" w:rsidRPr="00A76176"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A76176">
              <w:rPr>
                <w:rFonts w:ascii="Times New Roman" w:hAnsi="Times New Roman"/>
                <w:color w:val="000000"/>
                <w:spacing w:val="-2"/>
              </w:rPr>
              <w:t xml:space="preserve"> Izb</w:t>
            </w:r>
            <w:r w:rsidR="00F37982" w:rsidRPr="00A76176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A76176">
              <w:rPr>
                <w:rFonts w:ascii="Times New Roman" w:hAnsi="Times New Roman"/>
                <w:color w:val="000000"/>
                <w:spacing w:val="-2"/>
              </w:rPr>
              <w:t xml:space="preserve"> Gospodarcz</w:t>
            </w:r>
            <w:r w:rsidR="008D7003" w:rsidRPr="00A76176"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A76176">
              <w:rPr>
                <w:rFonts w:ascii="Times New Roman" w:hAnsi="Times New Roman"/>
                <w:color w:val="000000"/>
                <w:spacing w:val="-2"/>
              </w:rPr>
              <w:t xml:space="preserve"> Elektroniki i Telekomunikacji</w:t>
            </w:r>
            <w:r w:rsidR="0031105A" w:rsidRPr="00A7617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A5466FE" w14:textId="7B28EF09" w:rsidR="00B74B59" w:rsidRPr="00A76176" w:rsidRDefault="00B74B59" w:rsidP="00A76176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76176">
              <w:rPr>
                <w:rFonts w:ascii="Times New Roman" w:hAnsi="Times New Roman"/>
                <w:color w:val="000000"/>
                <w:spacing w:val="-2"/>
              </w:rPr>
              <w:t>Krajow</w:t>
            </w:r>
            <w:r w:rsidR="008D7003" w:rsidRPr="00A76176"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A76176">
              <w:rPr>
                <w:rFonts w:ascii="Times New Roman" w:hAnsi="Times New Roman"/>
                <w:color w:val="000000"/>
                <w:spacing w:val="-2"/>
              </w:rPr>
              <w:t xml:space="preserve"> Izb</w:t>
            </w:r>
            <w:r w:rsidR="008D7003" w:rsidRPr="00A76176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A76176">
              <w:rPr>
                <w:rFonts w:ascii="Times New Roman" w:hAnsi="Times New Roman"/>
                <w:color w:val="000000"/>
                <w:spacing w:val="-2"/>
              </w:rPr>
              <w:t xml:space="preserve"> Gospodarcz</w:t>
            </w:r>
            <w:r w:rsidR="008D7003" w:rsidRPr="00A76176"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="0031105A" w:rsidRPr="00A7617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3000632" w14:textId="425297B7" w:rsidR="00B74B59" w:rsidRDefault="00B74B59" w:rsidP="00A76176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76176">
              <w:rPr>
                <w:rFonts w:ascii="Times New Roman" w:hAnsi="Times New Roman"/>
                <w:color w:val="000000"/>
                <w:spacing w:val="-2"/>
              </w:rPr>
              <w:t>Krajow</w:t>
            </w:r>
            <w:r w:rsidR="008D7003" w:rsidRPr="00A76176"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A76176">
              <w:rPr>
                <w:rFonts w:ascii="Times New Roman" w:hAnsi="Times New Roman"/>
                <w:color w:val="000000"/>
                <w:spacing w:val="-2"/>
              </w:rPr>
              <w:t xml:space="preserve"> Izb</w:t>
            </w:r>
            <w:r w:rsidR="008D7003" w:rsidRPr="00A76176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A76176">
              <w:rPr>
                <w:rFonts w:ascii="Times New Roman" w:hAnsi="Times New Roman"/>
                <w:color w:val="000000"/>
                <w:spacing w:val="-2"/>
              </w:rPr>
              <w:t xml:space="preserve"> Komunikacji Ethernetowej</w:t>
            </w:r>
            <w:r w:rsidR="0031105A" w:rsidRPr="00A76176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FB5C440" w14:textId="0004970D" w:rsidR="00915585" w:rsidRDefault="00915585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>wiązkiem Pracodawców Mediów Publicznych;</w:t>
            </w:r>
          </w:p>
          <w:p w14:paraId="6C2261F7" w14:textId="3CC42CCD" w:rsidR="00915585" w:rsidRDefault="00915585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Związkiem Pracodawców Mediów Elektronicznych i Telekomunikacj</w:t>
            </w:r>
            <w:r>
              <w:rPr>
                <w:rFonts w:ascii="Times New Roman" w:hAnsi="Times New Roman"/>
                <w:color w:val="000000"/>
                <w:spacing w:val="-2"/>
              </w:rPr>
              <w:t>i;</w:t>
            </w:r>
          </w:p>
          <w:p w14:paraId="62FAA9E4" w14:textId="14E04BEA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Marszałk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 xml:space="preserve">ów 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>Województw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554883D" w14:textId="6ECFBA8A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Naczeln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Organizacj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Techniczn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6FB6207" w14:textId="648CBB84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Polsk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iej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Izb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Informatyki i Telekomunikacji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4EC8688" w14:textId="1E28BBCD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Polsk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iej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Izb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Komunikacji Elektronicznej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0F1B6AC" w14:textId="1C259A4A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Polsk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iej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Izb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Radiodyfuzji Cyfrowej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A4FFE25" w14:textId="1624BC6C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Polskie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Towarzystw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Informatyczne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1AC0245" w14:textId="0800C9E1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Stowarzyszeni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„Miasta w Internecie”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EE007C0" w14:textId="01EACC59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Uni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Metropolii Polskich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396462A" w14:textId="3984C471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Uni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Miasteczek Polskich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570E8502" w14:textId="7300CE81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Związ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ku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Gmin Wiejskich RP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3119011" w14:textId="075CBB67" w:rsidR="00B74B59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Związ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ku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Miast Polskich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284105E" w14:textId="5C3CD2D0" w:rsidR="0031105A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Związ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ku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Powiatów Polskich</w:t>
            </w:r>
            <w:r w:rsidR="0031105A" w:rsidRPr="00915585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A01ACF6" w14:textId="295AEBF1" w:rsidR="005F70C5" w:rsidRPr="00915585" w:rsidRDefault="00B74B59" w:rsidP="00915585">
            <w:pPr>
              <w:pStyle w:val="Akapitzlist"/>
              <w:numPr>
                <w:ilvl w:val="0"/>
                <w:numId w:val="38"/>
              </w:numPr>
              <w:spacing w:line="240" w:lineRule="auto"/>
              <w:ind w:left="494" w:hanging="426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15585">
              <w:rPr>
                <w:rFonts w:ascii="Times New Roman" w:hAnsi="Times New Roman"/>
                <w:color w:val="000000"/>
                <w:spacing w:val="-2"/>
              </w:rPr>
              <w:t>Związ</w:t>
            </w:r>
            <w:r w:rsidR="008D7003" w:rsidRPr="00915585">
              <w:rPr>
                <w:rFonts w:ascii="Times New Roman" w:hAnsi="Times New Roman"/>
                <w:color w:val="000000"/>
                <w:spacing w:val="-2"/>
              </w:rPr>
              <w:t>ku</w:t>
            </w:r>
            <w:r w:rsidRPr="00915585">
              <w:rPr>
                <w:rFonts w:ascii="Times New Roman" w:hAnsi="Times New Roman"/>
                <w:color w:val="000000"/>
                <w:spacing w:val="-2"/>
              </w:rPr>
              <w:t xml:space="preserve"> Województw RP.</w:t>
            </w:r>
          </w:p>
          <w:p w14:paraId="7C6CA1E3" w14:textId="77777777" w:rsidR="00E26D66" w:rsidRDefault="00E26D66" w:rsidP="008D7003">
            <w:pPr>
              <w:spacing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2188CB27" w14:textId="4A646F19" w:rsidR="00E26D66" w:rsidRPr="003979A8" w:rsidRDefault="00E26D66" w:rsidP="005F5A4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979A8">
              <w:rPr>
                <w:rFonts w:ascii="Times New Roman" w:hAnsi="Times New Roman"/>
                <w:color w:val="000000"/>
                <w:spacing w:val="-2"/>
              </w:rPr>
              <w:t>Projekt rozporządzenia zosta</w:t>
            </w:r>
            <w:r w:rsidR="00915585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3979A8">
              <w:rPr>
                <w:rFonts w:ascii="Times New Roman" w:hAnsi="Times New Roman"/>
                <w:color w:val="000000"/>
                <w:spacing w:val="-2"/>
              </w:rPr>
              <w:t xml:space="preserve"> przekazany do zaopiniowania Prezesowi Urzędu Komunikacji Elektronicznej, z </w:t>
            </w:r>
            <w:r w:rsidR="00A763EB" w:rsidRPr="003979A8">
              <w:rPr>
                <w:rFonts w:ascii="Times New Roman" w:hAnsi="Times New Roman"/>
                <w:color w:val="000000"/>
                <w:spacing w:val="-2"/>
              </w:rPr>
              <w:t>21</w:t>
            </w:r>
            <w:r w:rsidRPr="003979A8">
              <w:rPr>
                <w:rFonts w:ascii="Times New Roman" w:hAnsi="Times New Roman"/>
                <w:color w:val="000000"/>
                <w:spacing w:val="-2"/>
              </w:rPr>
              <w:t xml:space="preserve">-dniowym terminem na przedstawienie opinii. </w:t>
            </w:r>
          </w:p>
          <w:p w14:paraId="375080C2" w14:textId="77777777" w:rsidR="00E26D66" w:rsidRPr="003979A8" w:rsidRDefault="00E26D66" w:rsidP="005F5A4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26E9D8D7" w14:textId="797C67CC" w:rsidR="00E26D66" w:rsidRPr="003979A8" w:rsidRDefault="00E26D66" w:rsidP="005F5A4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979A8">
              <w:rPr>
                <w:rFonts w:ascii="Times New Roman" w:hAnsi="Times New Roman"/>
                <w:color w:val="000000"/>
                <w:spacing w:val="-2"/>
              </w:rPr>
              <w:t>Projekt rozporządzenia zosta</w:t>
            </w:r>
            <w:r w:rsidR="00915585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3979A8">
              <w:rPr>
                <w:rFonts w:ascii="Times New Roman" w:hAnsi="Times New Roman"/>
                <w:color w:val="000000"/>
                <w:spacing w:val="-2"/>
              </w:rPr>
              <w:t xml:space="preserve"> również przekazany do zaopiniowania przez Komisję Wspólną Rządu i Samorządu Terytorialnego,</w:t>
            </w:r>
            <w:r w:rsidRPr="003979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3979A8">
              <w:rPr>
                <w:rFonts w:ascii="Times New Roman" w:hAnsi="Times New Roman"/>
                <w:color w:val="000000"/>
                <w:spacing w:val="-2"/>
              </w:rPr>
              <w:t>gdyż dotyczy problematyki samorządu terytorialnego, w tym także kwestii określających relacje pomiędzy samorządem terytorialnym, a innymi organami administracji publicznej.</w:t>
            </w:r>
          </w:p>
          <w:p w14:paraId="7AFAF047" w14:textId="34B37368" w:rsidR="00E26D66" w:rsidRPr="003979A8" w:rsidRDefault="00E26D66" w:rsidP="005F5A4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7B808EDC" w14:textId="228924DC" w:rsidR="00B211B4" w:rsidRPr="003979A8" w:rsidRDefault="00E26D66" w:rsidP="00B211B4">
            <w:pPr>
              <w:spacing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979A8">
              <w:rPr>
                <w:rFonts w:ascii="Times New Roman" w:hAnsi="Times New Roman"/>
                <w:color w:val="000000"/>
                <w:spacing w:val="-2"/>
              </w:rPr>
              <w:t>Projekt rozporządzenia nie wymaga zaopiniowania przez:</w:t>
            </w:r>
          </w:p>
          <w:p w14:paraId="158E42B3" w14:textId="0D33D33D" w:rsidR="00B211B4" w:rsidRDefault="00B211B4" w:rsidP="00B211B4">
            <w:pPr>
              <w:pStyle w:val="Akapitzlist"/>
              <w:numPr>
                <w:ilvl w:val="0"/>
                <w:numId w:val="36"/>
              </w:numPr>
              <w:spacing w:line="240" w:lineRule="auto"/>
              <w:ind w:left="344" w:hanging="344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</w:t>
            </w:r>
            <w:r w:rsidR="002F04EB" w:rsidRPr="005F5A42">
              <w:rPr>
                <w:rFonts w:ascii="Times New Roman" w:hAnsi="Times New Roman"/>
                <w:color w:val="000000"/>
                <w:spacing w:val="-2"/>
              </w:rPr>
              <w:t>wiązki zawodowe w trybie art. 19 ustawy z dnia 23 maja 1991 r. o związkach zawodowych (Dz. U. z 202</w:t>
            </w:r>
            <w:r w:rsidR="001B03C1">
              <w:rPr>
                <w:rFonts w:ascii="Times New Roman" w:hAnsi="Times New Roman"/>
                <w:color w:val="000000"/>
                <w:spacing w:val="-2"/>
              </w:rPr>
              <w:t>6</w:t>
            </w:r>
            <w:r w:rsidR="002F04EB" w:rsidRPr="005F5A42">
              <w:rPr>
                <w:rFonts w:ascii="Times New Roman" w:hAnsi="Times New Roman"/>
                <w:color w:val="000000"/>
                <w:spacing w:val="-2"/>
              </w:rPr>
              <w:t xml:space="preserve"> r. poz. </w:t>
            </w:r>
            <w:r w:rsidR="001B03C1">
              <w:rPr>
                <w:rFonts w:ascii="Times New Roman" w:hAnsi="Times New Roman"/>
                <w:color w:val="000000"/>
                <w:spacing w:val="-2"/>
              </w:rPr>
              <w:t>549</w:t>
            </w:r>
            <w:r w:rsidR="002F04EB" w:rsidRPr="005F5A42">
              <w:rPr>
                <w:rFonts w:ascii="Times New Roman" w:hAnsi="Times New Roman"/>
                <w:color w:val="000000"/>
                <w:spacing w:val="-2"/>
              </w:rPr>
              <w:t>), gdyż nie dotyczy przedmiotu ich działalności;</w:t>
            </w:r>
          </w:p>
          <w:p w14:paraId="3EC375E3" w14:textId="0311D1AE" w:rsidR="00B211B4" w:rsidRDefault="00B211B4" w:rsidP="00B211B4">
            <w:pPr>
              <w:pStyle w:val="Akapitzlist"/>
              <w:numPr>
                <w:ilvl w:val="0"/>
                <w:numId w:val="36"/>
              </w:numPr>
              <w:spacing w:line="240" w:lineRule="auto"/>
              <w:ind w:left="344" w:hanging="344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3024A">
              <w:rPr>
                <w:rFonts w:ascii="Times New Roman" w:hAnsi="Times New Roman"/>
                <w:color w:val="000000"/>
                <w:spacing w:val="-2"/>
              </w:rPr>
              <w:t>organizacje pracodawców w trybie art. 16 ustawy z dnia 23 maja 1991 r. o organizacjach pracodawców (Dz. U. z 2025</w:t>
            </w:r>
            <w:r w:rsidR="00915585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13024A">
              <w:rPr>
                <w:rFonts w:ascii="Times New Roman" w:hAnsi="Times New Roman"/>
                <w:color w:val="000000"/>
                <w:spacing w:val="-2"/>
              </w:rPr>
              <w:t>r. poz. 423), gdyż nie dotyczy przedmiotu ich działalności;</w:t>
            </w:r>
          </w:p>
          <w:p w14:paraId="6B4309E6" w14:textId="3B3B762F" w:rsidR="00B211B4" w:rsidRPr="00B211B4" w:rsidRDefault="00B211B4" w:rsidP="00B211B4">
            <w:pPr>
              <w:pStyle w:val="Akapitzlist"/>
              <w:numPr>
                <w:ilvl w:val="0"/>
                <w:numId w:val="36"/>
              </w:numPr>
              <w:spacing w:line="240" w:lineRule="auto"/>
              <w:ind w:left="344" w:hanging="344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Radę do spraw Cyfryzacji</w:t>
            </w:r>
            <w:r w:rsidRPr="00B211B4">
              <w:t xml:space="preserve"> </w:t>
            </w:r>
            <w:r w:rsidRPr="00B211B4">
              <w:rPr>
                <w:rFonts w:ascii="Times New Roman" w:hAnsi="Times New Roman"/>
                <w:color w:val="000000"/>
                <w:spacing w:val="-2"/>
              </w:rPr>
              <w:t>trybie art. 17 ustawy z dnia 17 lutego 2005 r. o informatyzacji podmiotów realizujących zadania publiczne (Dz. U. z 2025 r. poz. 1703 oraz z 2026 r. poz. 160),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gdyż nie dotyczy przedmiotu jej dział</w:t>
            </w:r>
            <w:r w:rsidR="00BE5F51">
              <w:rPr>
                <w:rFonts w:ascii="Times New Roman" w:hAnsi="Times New Roman"/>
                <w:color w:val="000000"/>
                <w:spacing w:val="-2"/>
              </w:rPr>
              <w:t>al</w:t>
            </w:r>
            <w:r>
              <w:rPr>
                <w:rFonts w:ascii="Times New Roman" w:hAnsi="Times New Roman"/>
                <w:color w:val="000000"/>
                <w:spacing w:val="-2"/>
              </w:rPr>
              <w:t>ności;</w:t>
            </w:r>
          </w:p>
          <w:p w14:paraId="2C7D5A20" w14:textId="2E5F9109" w:rsidR="00E26D66" w:rsidRPr="005F5A42" w:rsidRDefault="00E26D66" w:rsidP="005F5A42">
            <w:pPr>
              <w:pStyle w:val="Akapitzlist"/>
              <w:numPr>
                <w:ilvl w:val="0"/>
                <w:numId w:val="36"/>
              </w:numPr>
              <w:spacing w:line="240" w:lineRule="auto"/>
              <w:ind w:left="344" w:hanging="344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211B4">
              <w:rPr>
                <w:rFonts w:ascii="Times New Roman" w:hAnsi="Times New Roman"/>
                <w:color w:val="000000"/>
                <w:spacing w:val="-2"/>
              </w:rPr>
              <w:t>Radę Działalności Pożytku Publicznego, o której mowa w ustawie</w:t>
            </w:r>
            <w:r w:rsidRPr="005F5A42">
              <w:rPr>
                <w:rFonts w:ascii="Times New Roman" w:hAnsi="Times New Roman"/>
                <w:color w:val="000000"/>
                <w:spacing w:val="-2"/>
              </w:rPr>
              <w:t xml:space="preserve"> z dnia 24 kwietnia 2003 r. o działalności pożytku publicznego i o wolontariacie (Dz. U. z 2025 r. poz. 1338), gdyż nie dotyczy funkcjonowania organizacji pozarządowych oraz działalności pożytku publicznego  oraz wolontariatu;</w:t>
            </w:r>
          </w:p>
          <w:p w14:paraId="2E988544" w14:textId="34960D2D" w:rsidR="00E26D66" w:rsidRPr="005F5A42" w:rsidRDefault="00E26D66" w:rsidP="005F5A42">
            <w:pPr>
              <w:pStyle w:val="Akapitzlist"/>
              <w:numPr>
                <w:ilvl w:val="0"/>
                <w:numId w:val="36"/>
              </w:numPr>
              <w:spacing w:line="240" w:lineRule="auto"/>
              <w:ind w:left="344" w:hanging="344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F5A42">
              <w:rPr>
                <w:rFonts w:ascii="Times New Roman" w:hAnsi="Times New Roman"/>
                <w:color w:val="000000"/>
                <w:spacing w:val="-2"/>
              </w:rPr>
              <w:t xml:space="preserve">Radę Dialogu Społecznego, o której mowa w ustawie z dnia 24 lipca 2015 r. o Radzie Dialogu Społecznego i innych instytucjach dialogu społecznego (Dz. U. z </w:t>
            </w:r>
            <w:r w:rsidR="00BE5F51">
              <w:rPr>
                <w:rFonts w:ascii="Times New Roman" w:hAnsi="Times New Roman"/>
                <w:color w:val="000000"/>
                <w:spacing w:val="-2"/>
              </w:rPr>
              <w:t>2026 r. poz. 836</w:t>
            </w:r>
            <w:r w:rsidRPr="005F5A42">
              <w:rPr>
                <w:rFonts w:ascii="Times New Roman" w:hAnsi="Times New Roman"/>
                <w:color w:val="000000"/>
                <w:spacing w:val="-2"/>
              </w:rPr>
              <w:t>), gdyż nie dotyczy warunków rozwoju społeczno-gospodarczego oraz zwiększenia konkurencyjności polskiej gospodarki i spójności społecznej.</w:t>
            </w:r>
          </w:p>
          <w:p w14:paraId="5ADCE78D" w14:textId="77777777" w:rsidR="008D7003" w:rsidRPr="005F5A42" w:rsidRDefault="008D7003" w:rsidP="005F5A42">
            <w:pPr>
              <w:spacing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1CBD67D3" w14:textId="58494BBE" w:rsidR="006A701A" w:rsidRPr="00C20CDD" w:rsidRDefault="005F70C5" w:rsidP="00B37C8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  <w:r w:rsidRPr="005F70C5">
              <w:rPr>
                <w:rFonts w:ascii="Times New Roman" w:hAnsi="Times New Roman"/>
                <w:color w:val="000000"/>
                <w:spacing w:val="-2"/>
              </w:rPr>
              <w:t xml:space="preserve">Wyniki konsultacji </w:t>
            </w:r>
            <w:r w:rsidR="005E17E0">
              <w:rPr>
                <w:rFonts w:ascii="Times New Roman" w:hAnsi="Times New Roman"/>
                <w:color w:val="000000"/>
                <w:spacing w:val="-2"/>
              </w:rPr>
              <w:t xml:space="preserve">publicznych i opiniowania </w:t>
            </w:r>
            <w:r w:rsidRPr="005F70C5">
              <w:rPr>
                <w:rFonts w:ascii="Times New Roman" w:hAnsi="Times New Roman"/>
                <w:color w:val="000000"/>
                <w:spacing w:val="-2"/>
              </w:rPr>
              <w:t>zostaną omówione</w:t>
            </w:r>
            <w:r w:rsidR="005E17E0">
              <w:rPr>
                <w:rFonts w:ascii="Times New Roman" w:hAnsi="Times New Roman"/>
                <w:color w:val="000000"/>
                <w:spacing w:val="-2"/>
              </w:rPr>
              <w:t xml:space="preserve"> w raporcie z konsultacji </w:t>
            </w:r>
            <w:r w:rsidRPr="005F70C5">
              <w:rPr>
                <w:rFonts w:ascii="Times New Roman" w:hAnsi="Times New Roman"/>
                <w:color w:val="000000"/>
                <w:spacing w:val="-2"/>
              </w:rPr>
              <w:t>po ich zakończeniu</w:t>
            </w:r>
            <w:r w:rsidR="00255D70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C20CDD"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</w:p>
        </w:tc>
      </w:tr>
      <w:tr w:rsidR="006A701A" w:rsidRPr="008B4FE6" w14:paraId="42E13215" w14:textId="77777777" w:rsidTr="005F5A42">
        <w:trPr>
          <w:trHeight w:val="363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4D940719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260F33" w:rsidRPr="008B4FE6" w14:paraId="237E8589" w14:textId="77777777" w:rsidTr="005F5A42">
        <w:trPr>
          <w:trHeight w:val="142"/>
        </w:trPr>
        <w:tc>
          <w:tcPr>
            <w:tcW w:w="3127" w:type="dxa"/>
            <w:gridSpan w:val="4"/>
            <w:vMerge w:val="restart"/>
            <w:shd w:val="clear" w:color="auto" w:fill="FFFFFF" w:themeFill="background1"/>
          </w:tcPr>
          <w:p w14:paraId="544B2DF6" w14:textId="21CBC345"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</w:t>
            </w:r>
            <w:r w:rsidR="00345E1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5E7538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="00345E1E"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>r.)</w:t>
            </w:r>
          </w:p>
        </w:tc>
        <w:tc>
          <w:tcPr>
            <w:tcW w:w="7676" w:type="dxa"/>
            <w:gridSpan w:val="23"/>
            <w:shd w:val="clear" w:color="auto" w:fill="FFFFFF" w:themeFill="background1"/>
          </w:tcPr>
          <w:p w14:paraId="632F2A81" w14:textId="77777777"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EC529F" w:rsidRPr="008B4FE6" w14:paraId="0AD3900A" w14:textId="77777777" w:rsidTr="005F5A42">
        <w:trPr>
          <w:trHeight w:val="142"/>
        </w:trPr>
        <w:tc>
          <w:tcPr>
            <w:tcW w:w="3127" w:type="dxa"/>
            <w:gridSpan w:val="4"/>
            <w:vMerge/>
          </w:tcPr>
          <w:p w14:paraId="47D5971C" w14:textId="77777777"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6812EBCE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8ED277C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7D109E3A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019323A4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04CAF4C4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54" w:type="dxa"/>
            <w:shd w:val="clear" w:color="auto" w:fill="FFFFFF" w:themeFill="background1"/>
          </w:tcPr>
          <w:p w14:paraId="791CC0CB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5F1D1CEB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7AEB56FB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3174E5CD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6CA0C4CF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58" w:type="dxa"/>
            <w:shd w:val="clear" w:color="auto" w:fill="FFFFFF" w:themeFill="background1"/>
          </w:tcPr>
          <w:p w14:paraId="6EAB2325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36703CA6" w14:textId="77777777" w:rsidR="0057668E" w:rsidRPr="00C53F26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EC529F" w:rsidRPr="008B4FE6" w14:paraId="73148A23" w14:textId="77777777" w:rsidTr="005F5A42">
        <w:trPr>
          <w:trHeight w:val="321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71497A0A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2ADBCA7E" w14:textId="32BD7FB7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CF41D2A" w14:textId="2AD95431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4C0FA27C" w14:textId="6E7FA4EE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0ED93ACD" w14:textId="31E72317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3EB19673" w14:textId="0B3A011A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3DE59AA9" w14:textId="4B48EA75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2C6B19EA" w14:textId="47576431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23CDFBA7" w14:textId="7EAB95E5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303C00BF" w14:textId="17A27A30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08F57961" w14:textId="4F3650FD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4C3E377C" w14:textId="71CDD3AC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09E36133" w14:textId="003E5E8E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C529F" w:rsidRPr="008B4FE6" w14:paraId="0207DCE3" w14:textId="77777777" w:rsidTr="005F5A42">
        <w:trPr>
          <w:trHeight w:val="321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76044BC9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1DDC4D97" w14:textId="73BE24CE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7995F2A" w14:textId="6096EE05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41E4A8C5" w14:textId="19360F5C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7C2B7796" w14:textId="49F7F238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2A97B685" w14:textId="48143838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1941DE11" w14:textId="4ABD8912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0EF0EC2C" w14:textId="64405160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4BA11E17" w14:textId="127EC7EA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7F0C247B" w14:textId="24C80F09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0FE07181" w14:textId="29F59A7F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306F2E37" w14:textId="4E34C5E4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344CD158" w14:textId="599887CE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EC529F" w:rsidRPr="008B4FE6" w14:paraId="3748A906" w14:textId="77777777" w:rsidTr="005F5A42">
        <w:trPr>
          <w:trHeight w:val="344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02B1A19F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73920A3B" w14:textId="4B9ECAB8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49F767C" w14:textId="25D3C95D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34914B63" w14:textId="48E0CA6E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4505F4B9" w14:textId="72C2A909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108A3C4B" w14:textId="30DBBE9F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2237CFFB" w14:textId="792CB971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523295A4" w14:textId="43D32288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79A39D06" w14:textId="15E08643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14CBF754" w14:textId="618B7D6C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6FDC06A3" w14:textId="3F578435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66F79319" w14:textId="1B77B548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42D317E6" w14:textId="5A723E55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C529F" w:rsidRPr="008B4FE6" w14:paraId="253CB2AE" w14:textId="77777777" w:rsidTr="005F5A42">
        <w:trPr>
          <w:trHeight w:val="344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7989162E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1B24DC19" w14:textId="6BCE1F0A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01C6872" w14:textId="5D89AC81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0CDFD48E" w14:textId="05ABC408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01E9F7DF" w14:textId="298C215A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07D6E6E7" w14:textId="7FE8473E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5A64EAEF" w14:textId="0D0215A7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6C95BA70" w14:textId="24057286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471E539F" w14:textId="000743C5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717ADB31" w14:textId="31BF7BD0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1137DE3D" w14:textId="19FDAA97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27559251" w14:textId="338623AB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18DB0432" w14:textId="3C133588" w:rsidR="0057668E" w:rsidRPr="00B37C80" w:rsidRDefault="006A0159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BD34D5" w:rsidRPr="008B4FE6" w14:paraId="3F26E671" w14:textId="77777777" w:rsidTr="005F5A42">
        <w:trPr>
          <w:trHeight w:val="330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249F7FC0" w14:textId="77777777" w:rsidR="00BD34D5" w:rsidRPr="00C53F26" w:rsidRDefault="00BD34D5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15F4A79E" w14:textId="36A89612" w:rsidR="00BD34D5" w:rsidRPr="00B37C80" w:rsidRDefault="00992EC7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5CF1B15" w14:textId="0A79B358" w:rsidR="00BD34D5" w:rsidRPr="00B37C80" w:rsidRDefault="00992EC7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554EE7CB" w14:textId="16309487" w:rsidR="00BD34D5" w:rsidRPr="00B37C80" w:rsidRDefault="00BD34D5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4F1F378E" w14:textId="25FFCC50" w:rsidR="00BD34D5" w:rsidRPr="00B37C80" w:rsidRDefault="00BD34D5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7BA31022" w14:textId="7AA9CE2E" w:rsidR="00BD34D5" w:rsidRPr="00B37C80" w:rsidRDefault="00BD34D5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39AEE87B" w14:textId="382E869C" w:rsidR="00BD34D5" w:rsidRPr="00B37C80" w:rsidRDefault="00BD34D5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0619818A" w14:textId="260FC714" w:rsidR="00BD34D5" w:rsidRPr="00B37C80" w:rsidRDefault="00BD34D5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1B8B5038" w14:textId="5449B5BB" w:rsidR="00BD34D5" w:rsidRPr="00B37C80" w:rsidRDefault="00BD34D5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4A9139F4" w14:textId="3F6B5CA9" w:rsidR="00BD34D5" w:rsidRPr="00B37C80" w:rsidRDefault="00BD34D5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406915AA" w14:textId="2767B37F" w:rsidR="00BD34D5" w:rsidRPr="00B37C80" w:rsidRDefault="00BD34D5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1A70F44D" w14:textId="079E6AAF" w:rsidR="00BD34D5" w:rsidRPr="00B37C80" w:rsidRDefault="00BD34D5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7A58E3C5" w14:textId="6B25667F" w:rsidR="00BD34D5" w:rsidRPr="00B37C80" w:rsidRDefault="00992EC7" w:rsidP="00BD34D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C529F" w:rsidRPr="008B4FE6" w14:paraId="73A1DFD5" w14:textId="77777777" w:rsidTr="005F5A42">
        <w:trPr>
          <w:trHeight w:val="330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526349DA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46151101" w14:textId="0CB1E3B4" w:rsidR="0057668E" w:rsidRPr="00B37C80" w:rsidRDefault="00992EC7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13A20EA" w14:textId="0405FCF9" w:rsidR="0057668E" w:rsidRPr="00B37C80" w:rsidRDefault="00992EC7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1E0D8AC6" w14:textId="3C1F52C2" w:rsidR="0057668E" w:rsidRPr="00B37C80" w:rsidRDefault="009D6CA0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089198A3" w14:textId="72FBB639" w:rsidR="0057668E" w:rsidRPr="00B37C80" w:rsidRDefault="009D6CA0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54995C5C" w14:textId="07685D79" w:rsidR="0057668E" w:rsidRPr="00B37C80" w:rsidRDefault="009D6CA0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1A7929A3" w14:textId="532187E8" w:rsidR="0057668E" w:rsidRPr="00B37C80" w:rsidRDefault="009D6CA0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353F217D" w14:textId="23C7828B" w:rsidR="0057668E" w:rsidRPr="00B37C80" w:rsidRDefault="009D6CA0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51F498FE" w14:textId="64D4C7F8" w:rsidR="0057668E" w:rsidRPr="00B37C80" w:rsidRDefault="009D6CA0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2F9E2749" w14:textId="1A652478" w:rsidR="0057668E" w:rsidRPr="00B37C80" w:rsidRDefault="009D6CA0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6155DB48" w14:textId="51029993" w:rsidR="0057668E" w:rsidRPr="00B37C80" w:rsidRDefault="009D6CA0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35CA491A" w14:textId="5B6C4464" w:rsidR="0057668E" w:rsidRPr="00B37C80" w:rsidRDefault="009D6CA0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2C632C29" w14:textId="00787668" w:rsidR="0057668E" w:rsidRPr="00B37C80" w:rsidRDefault="00992EC7" w:rsidP="00E2560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C529F" w:rsidRPr="008B4FE6" w14:paraId="16807012" w14:textId="77777777" w:rsidTr="005F5A42">
        <w:trPr>
          <w:trHeight w:val="351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2414DE66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4FA4B7CF" w14:textId="3866F3B5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D2C6859" w14:textId="60A03C79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2BAC0A9B" w14:textId="7E3CCB77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021FA1EC" w14:textId="7D568871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12938466" w14:textId="7BBD4CC3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404AF03C" w14:textId="2836BC78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15EEFA9A" w14:textId="56E90329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0C10A065" w14:textId="442B253E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74E5E9E0" w14:textId="4640A433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334A3681" w14:textId="38E808DA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4119BDB8" w14:textId="38A8623F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139000EE" w14:textId="2ECDD691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C529F" w:rsidRPr="008B4FE6" w14:paraId="55A0485B" w14:textId="77777777" w:rsidTr="005F5A42">
        <w:trPr>
          <w:trHeight w:val="351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58583290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4A9897DA" w14:textId="29AD3DB0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B06625B" w14:textId="76244793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1EF826EF" w14:textId="68DACCE8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30FA6B8D" w14:textId="2CF3DFE3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11FCDA11" w14:textId="22E0C7C1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2C46697C" w14:textId="245C0B1C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24499370" w14:textId="7A22FC66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35A9FDEA" w14:textId="2B39BCFB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557EC5C2" w14:textId="6113C0A0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7B7595D0" w14:textId="4DD192FD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690153CE" w14:textId="7C00DE15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72F900CA" w14:textId="4854B43B" w:rsidR="0057668E" w:rsidRPr="00B37C80" w:rsidRDefault="006A0159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8D31B8" w:rsidRPr="008B4FE6" w14:paraId="4F74DD84" w14:textId="77777777" w:rsidTr="005F5A42">
        <w:trPr>
          <w:trHeight w:val="360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0104B862" w14:textId="77777777" w:rsidR="008D31B8" w:rsidRPr="00C53F2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Saldo ogółem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2D223B9A" w14:textId="7D6A71B8" w:rsidR="008D31B8" w:rsidRPr="00B37C80" w:rsidRDefault="00992EC7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5555F09" w14:textId="588E7162" w:rsidR="008D31B8" w:rsidRPr="00B37C80" w:rsidRDefault="00992EC7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072BA451" w14:textId="5B821A2B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304B708F" w14:textId="10126B4D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5929F7D3" w14:textId="6C2316F3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3A1541FE" w14:textId="0136BF0A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5C917175" w14:textId="2CD8A9A5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52BA7A95" w14:textId="1B6BCFB9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56FD813E" w14:textId="3112604A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5653FC91" w14:textId="4249EE2A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6F0D26BB" w14:textId="67987A9A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6693CEE4" w14:textId="0DCBDB4A" w:rsidR="008D31B8" w:rsidRPr="00B37C80" w:rsidRDefault="00992EC7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8D31B8" w:rsidRPr="008B4FE6" w14:paraId="4CBB7A52" w14:textId="77777777" w:rsidTr="005F5A42">
        <w:trPr>
          <w:trHeight w:val="360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5162DEE1" w14:textId="77777777" w:rsidR="008D31B8" w:rsidRPr="00C53F2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590D33FB" w14:textId="38A94B5E" w:rsidR="008D31B8" w:rsidRPr="00B37C80" w:rsidRDefault="00992EC7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A9000A5" w14:textId="5EC3D3FB" w:rsidR="008D31B8" w:rsidRPr="00B37C80" w:rsidRDefault="00992EC7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31759954" w14:textId="359EDF9C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0787E7C3" w14:textId="22F6D350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03D2D8D1" w14:textId="6D017F39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4AD48D83" w14:textId="2DA7594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5745AE49" w14:textId="38CCD3CB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273BFC3D" w14:textId="5151C242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43488235" w14:textId="7A803C0E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4FB8011F" w14:textId="4F97342D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610FE23E" w14:textId="07AD596A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39675883" w14:textId="64D0789B" w:rsidR="008D31B8" w:rsidRPr="00B37C80" w:rsidRDefault="00992EC7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8D31B8" w:rsidRPr="008B4FE6" w14:paraId="52F5256B" w14:textId="77777777" w:rsidTr="005F5A42">
        <w:trPr>
          <w:trHeight w:val="357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4F5088BC" w14:textId="77777777" w:rsidR="008D31B8" w:rsidRPr="00C53F2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5F9A722E" w14:textId="3DEFD24E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31B3F67" w14:textId="3463D06E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075C3374" w14:textId="743FDA7C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772EA53B" w14:textId="50ADAEAC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5385BC32" w14:textId="3212DE6B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4C91BC6E" w14:textId="18EB71DC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0DF6A1E1" w14:textId="1B7BC73C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49ACE704" w14:textId="7697191E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092759BA" w14:textId="1DAB8950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45A9DCCF" w14:textId="58BF8DD0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2088B96F" w14:textId="47B056E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383E8EB2" w14:textId="5302BCCD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8D31B8" w:rsidRPr="008B4FE6" w14:paraId="27E971C6" w14:textId="77777777" w:rsidTr="005F5A42">
        <w:trPr>
          <w:trHeight w:val="357"/>
        </w:trPr>
        <w:tc>
          <w:tcPr>
            <w:tcW w:w="3127" w:type="dxa"/>
            <w:gridSpan w:val="4"/>
            <w:shd w:val="clear" w:color="auto" w:fill="FFFFFF" w:themeFill="background1"/>
            <w:vAlign w:val="center"/>
          </w:tcPr>
          <w:p w14:paraId="21A96326" w14:textId="77777777" w:rsidR="008D31B8" w:rsidRPr="00C53F2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724" w:type="dxa"/>
            <w:gridSpan w:val="2"/>
            <w:shd w:val="clear" w:color="auto" w:fill="FFFFFF" w:themeFill="background1"/>
          </w:tcPr>
          <w:p w14:paraId="7A4D6425" w14:textId="2B11D8FE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607DA41" w14:textId="66BE5DEA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764C97FF" w14:textId="3025CB73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73700E2A" w14:textId="34FAD4C4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2CDC5D44" w14:textId="15C142D1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shd w:val="clear" w:color="auto" w:fill="FFFFFF" w:themeFill="background1"/>
          </w:tcPr>
          <w:p w14:paraId="1CF2C4DC" w14:textId="322CF6B6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3"/>
            <w:shd w:val="clear" w:color="auto" w:fill="FFFFFF" w:themeFill="background1"/>
          </w:tcPr>
          <w:p w14:paraId="2876E684" w14:textId="02017319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3" w:type="dxa"/>
            <w:gridSpan w:val="3"/>
            <w:shd w:val="clear" w:color="auto" w:fill="FFFFFF" w:themeFill="background1"/>
          </w:tcPr>
          <w:p w14:paraId="74763170" w14:textId="0CA9246E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54" w:type="dxa"/>
            <w:gridSpan w:val="2"/>
            <w:shd w:val="clear" w:color="auto" w:fill="FFFFFF" w:themeFill="background1"/>
          </w:tcPr>
          <w:p w14:paraId="75538D92" w14:textId="4FE75918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14:paraId="216B0BDB" w14:textId="7951C2F9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14:paraId="22B2A71A" w14:textId="50B1D67F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3AC1626B" w14:textId="517EB2B5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8D31B8" w:rsidRPr="008B4FE6" w14:paraId="777BE93A" w14:textId="77777777" w:rsidTr="005F5A42">
        <w:trPr>
          <w:trHeight w:val="348"/>
        </w:trPr>
        <w:tc>
          <w:tcPr>
            <w:tcW w:w="2237" w:type="dxa"/>
            <w:gridSpan w:val="2"/>
            <w:shd w:val="clear" w:color="auto" w:fill="FFFFFF" w:themeFill="background1"/>
            <w:vAlign w:val="center"/>
          </w:tcPr>
          <w:p w14:paraId="41BE76AC" w14:textId="77777777" w:rsidR="008D31B8" w:rsidRPr="00C53F2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566" w:type="dxa"/>
            <w:gridSpan w:val="25"/>
            <w:shd w:val="clear" w:color="auto" w:fill="FFFFFF" w:themeFill="background1"/>
            <w:vAlign w:val="center"/>
          </w:tcPr>
          <w:p w14:paraId="61258569" w14:textId="24C20111" w:rsidR="008D31B8" w:rsidRPr="00B37C80" w:rsidRDefault="008D31B8" w:rsidP="00BE1B4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Budżet państwa.</w:t>
            </w:r>
          </w:p>
        </w:tc>
      </w:tr>
      <w:tr w:rsidR="008D31B8" w:rsidRPr="008B4FE6" w14:paraId="4AC48380" w14:textId="77777777" w:rsidTr="005F5A42">
        <w:trPr>
          <w:trHeight w:val="975"/>
        </w:trPr>
        <w:tc>
          <w:tcPr>
            <w:tcW w:w="2237" w:type="dxa"/>
            <w:gridSpan w:val="2"/>
            <w:shd w:val="clear" w:color="auto" w:fill="FFFFFF" w:themeFill="background1"/>
          </w:tcPr>
          <w:p w14:paraId="67AF5F56" w14:textId="77777777" w:rsidR="008D31B8" w:rsidRPr="00C53F2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566" w:type="dxa"/>
            <w:gridSpan w:val="25"/>
            <w:shd w:val="clear" w:color="auto" w:fill="FFFFFF" w:themeFill="background1"/>
          </w:tcPr>
          <w:p w14:paraId="679D6F89" w14:textId="36EE6F81" w:rsidR="0059059E" w:rsidRPr="009235EC" w:rsidRDefault="0059059E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235EC">
              <w:rPr>
                <w:rFonts w:ascii="Times New Roman" w:hAnsi="Times New Roman"/>
                <w:color w:val="000000"/>
              </w:rPr>
              <w:t>W związku z prowadzonymi</w:t>
            </w:r>
            <w:r w:rsidR="004711A0" w:rsidRPr="009235EC">
              <w:rPr>
                <w:rFonts w:ascii="Times New Roman" w:hAnsi="Times New Roman"/>
                <w:color w:val="000000"/>
              </w:rPr>
              <w:t xml:space="preserve"> obecnie pracami legislacyjnymi związanymi z dostosowaniem </w:t>
            </w:r>
            <w:r w:rsidR="00982D2F" w:rsidRPr="009235EC">
              <w:rPr>
                <w:rFonts w:ascii="Times New Roman" w:hAnsi="Times New Roman"/>
                <w:color w:val="000000"/>
              </w:rPr>
              <w:t>obowiązujących przepisów akt</w:t>
            </w:r>
            <w:r w:rsidR="00325141" w:rsidRPr="009235EC">
              <w:rPr>
                <w:rFonts w:ascii="Times New Roman" w:hAnsi="Times New Roman"/>
                <w:color w:val="000000"/>
              </w:rPr>
              <w:t>ów</w:t>
            </w:r>
            <w:r w:rsidR="00982D2F" w:rsidRPr="009235EC">
              <w:rPr>
                <w:rFonts w:ascii="Times New Roman" w:hAnsi="Times New Roman"/>
                <w:color w:val="000000"/>
              </w:rPr>
              <w:t xml:space="preserve"> prawa krajowego do przepisów stosowanego bezpośrednio  </w:t>
            </w:r>
            <w:r w:rsidR="002F04EB" w:rsidRPr="009235EC">
              <w:rPr>
                <w:rFonts w:ascii="Times New Roman" w:hAnsi="Times New Roman"/>
                <w:color w:val="000000"/>
              </w:rPr>
              <w:t>r</w:t>
            </w:r>
            <w:r w:rsidR="00982D2F" w:rsidRPr="009235EC">
              <w:rPr>
                <w:rFonts w:ascii="Times New Roman" w:hAnsi="Times New Roman"/>
                <w:color w:val="000000"/>
              </w:rPr>
              <w:t>ozporządzenia Parlamentu Europejskiego i Rady (UE) 2024/1309 z dnia 29 kwietnia 2024 r. w sprawie środków mających na celu zmniejszenie kosztów wdrażania gigabitowych sieci łączności elektronicznej, zmieniające rozporządzenie (UE) 2015/2120 i uchylające dyrektywę 2014/61/UE (akt w sprawie infrastruktury gigabitowej)</w:t>
            </w:r>
            <w:r w:rsidR="00085035" w:rsidRPr="009235EC">
              <w:rPr>
                <w:rFonts w:ascii="Times New Roman" w:hAnsi="Times New Roman"/>
                <w:color w:val="000000"/>
              </w:rPr>
              <w:t xml:space="preserve"> </w:t>
            </w:r>
            <w:r w:rsidR="00A01A5E" w:rsidRPr="009235EC">
              <w:rPr>
                <w:rFonts w:ascii="Times New Roman" w:hAnsi="Times New Roman"/>
                <w:color w:val="000000"/>
              </w:rPr>
              <w:t xml:space="preserve">jest </w:t>
            </w:r>
            <w:r w:rsidR="00325141" w:rsidRPr="009235EC">
              <w:rPr>
                <w:rFonts w:ascii="Times New Roman" w:hAnsi="Times New Roman"/>
                <w:color w:val="000000"/>
              </w:rPr>
              <w:t>p</w:t>
            </w:r>
            <w:r w:rsidR="00266086" w:rsidRPr="009235EC">
              <w:rPr>
                <w:rFonts w:ascii="Times New Roman" w:hAnsi="Times New Roman"/>
                <w:color w:val="000000"/>
              </w:rPr>
              <w:t>lanowana j również nowelizacja art. 29 ust. 7</w:t>
            </w:r>
            <w:r w:rsidR="000E5518" w:rsidRPr="009235EC">
              <w:rPr>
                <w:rFonts w:ascii="Times New Roman" w:hAnsi="Times New Roman"/>
                <w:color w:val="000000"/>
              </w:rPr>
              <w:t xml:space="preserve"> Megaustawy. </w:t>
            </w:r>
            <w:r w:rsidR="006F168B" w:rsidRPr="009235EC">
              <w:rPr>
                <w:rFonts w:ascii="Times New Roman" w:hAnsi="Times New Roman"/>
                <w:color w:val="000000"/>
              </w:rPr>
              <w:t xml:space="preserve">Zmiana </w:t>
            </w:r>
            <w:r w:rsidR="00FA4170" w:rsidRPr="009235EC">
              <w:rPr>
                <w:rFonts w:ascii="Times New Roman" w:hAnsi="Times New Roman"/>
                <w:color w:val="000000"/>
              </w:rPr>
              <w:t>tego przepisu wymus</w:t>
            </w:r>
            <w:r w:rsidR="002F04EB" w:rsidRPr="009235EC">
              <w:rPr>
                <w:rFonts w:ascii="Times New Roman" w:hAnsi="Times New Roman"/>
                <w:color w:val="000000"/>
              </w:rPr>
              <w:t>i</w:t>
            </w:r>
            <w:r w:rsidR="00FA4170" w:rsidRPr="009235EC">
              <w:rPr>
                <w:rFonts w:ascii="Times New Roman" w:hAnsi="Times New Roman"/>
                <w:color w:val="000000"/>
              </w:rPr>
              <w:t xml:space="preserve"> wydanie nowego</w:t>
            </w:r>
            <w:r w:rsidR="00357DF9" w:rsidRPr="009235EC">
              <w:rPr>
                <w:rFonts w:ascii="Times New Roman" w:hAnsi="Times New Roman"/>
                <w:color w:val="000000"/>
              </w:rPr>
              <w:t>, kolejnego,</w:t>
            </w:r>
            <w:r w:rsidR="00856DDD" w:rsidRPr="009235EC">
              <w:rPr>
                <w:rFonts w:ascii="Times New Roman" w:hAnsi="Times New Roman"/>
                <w:color w:val="000000"/>
              </w:rPr>
              <w:t xml:space="preserve"> rozporządzenia</w:t>
            </w:r>
            <w:r w:rsidR="00357DF9" w:rsidRPr="009235EC">
              <w:rPr>
                <w:rFonts w:ascii="Times New Roman" w:hAnsi="Times New Roman"/>
                <w:color w:val="000000"/>
              </w:rPr>
              <w:t xml:space="preserve"> </w:t>
            </w:r>
            <w:r w:rsidR="00856DDD" w:rsidRPr="009235EC">
              <w:rPr>
                <w:rFonts w:ascii="Times New Roman" w:hAnsi="Times New Roman"/>
                <w:color w:val="000000"/>
              </w:rPr>
              <w:t>w</w:t>
            </w:r>
            <w:r w:rsidR="00915585" w:rsidRPr="009235EC">
              <w:rPr>
                <w:rFonts w:ascii="Times New Roman" w:hAnsi="Times New Roman"/>
                <w:color w:val="000000"/>
              </w:rPr>
              <w:t> </w:t>
            </w:r>
            <w:r w:rsidR="00856DDD" w:rsidRPr="009235EC">
              <w:rPr>
                <w:rFonts w:ascii="Times New Roman" w:hAnsi="Times New Roman"/>
                <w:color w:val="000000"/>
              </w:rPr>
              <w:t>sprawie inwentaryzacji infrastruktury i usług telekomunikacyjnych</w:t>
            </w:r>
            <w:r w:rsidR="00141BF5" w:rsidRPr="009235EC">
              <w:rPr>
                <w:rFonts w:ascii="Times New Roman" w:hAnsi="Times New Roman"/>
                <w:color w:val="000000"/>
              </w:rPr>
              <w:t xml:space="preserve"> razem z </w:t>
            </w:r>
            <w:r w:rsidR="001970EB" w:rsidRPr="009235EC">
              <w:rPr>
                <w:rFonts w:ascii="Times New Roman" w:hAnsi="Times New Roman"/>
                <w:color w:val="000000"/>
              </w:rPr>
              <w:t>przyjęciem</w:t>
            </w:r>
            <w:r w:rsidR="000F128A" w:rsidRPr="009235EC">
              <w:rPr>
                <w:rFonts w:ascii="Times New Roman" w:hAnsi="Times New Roman"/>
                <w:color w:val="000000"/>
              </w:rPr>
              <w:t xml:space="preserve"> procedowanej </w:t>
            </w:r>
            <w:r w:rsidR="005F5A42" w:rsidRPr="009235EC">
              <w:rPr>
                <w:rFonts w:ascii="Times New Roman" w:hAnsi="Times New Roman"/>
                <w:color w:val="000000"/>
              </w:rPr>
              <w:t>nowelizacji Mega</w:t>
            </w:r>
            <w:r w:rsidR="000F128A" w:rsidRPr="009235EC">
              <w:rPr>
                <w:rFonts w:ascii="Times New Roman" w:hAnsi="Times New Roman"/>
                <w:color w:val="000000"/>
              </w:rPr>
              <w:t>ustawy</w:t>
            </w:r>
            <w:r w:rsidR="00676D48" w:rsidRPr="009235EC">
              <w:rPr>
                <w:rFonts w:ascii="Times New Roman" w:hAnsi="Times New Roman"/>
                <w:color w:val="000000"/>
              </w:rPr>
              <w:t>.</w:t>
            </w:r>
            <w:r w:rsidR="006F3169" w:rsidRPr="009235EC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D466368" w14:textId="2B17E322" w:rsidR="008D31B8" w:rsidRPr="009235EC" w:rsidRDefault="008D31B8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235EC">
              <w:rPr>
                <w:rFonts w:ascii="Times New Roman" w:hAnsi="Times New Roman"/>
                <w:color w:val="000000"/>
              </w:rPr>
              <w:t xml:space="preserve">Wejście w życie projektowanej regulacji nie będzie skutkować koniecznością poniesienia przez budżet państwa wydatków związanych ze zmianami lub przebudową oprogramowania systemu obsługującego prowadzenie przez Prezesa UKE inwentaryzacji ani zwiększenia bieżących wydatków związanych z jego utrzymaniem i obsługą. </w:t>
            </w:r>
            <w:r w:rsidR="00992EC7" w:rsidRPr="009235EC">
              <w:rPr>
                <w:rFonts w:ascii="Times New Roman" w:hAnsi="Times New Roman"/>
                <w:color w:val="000000"/>
              </w:rPr>
              <w:t xml:space="preserve">Nie </w:t>
            </w:r>
            <w:r w:rsidR="002F04EB" w:rsidRPr="009235EC">
              <w:rPr>
                <w:rFonts w:ascii="Times New Roman" w:hAnsi="Times New Roman"/>
                <w:color w:val="000000"/>
              </w:rPr>
              <w:t xml:space="preserve">jest </w:t>
            </w:r>
            <w:r w:rsidR="00992EC7" w:rsidRPr="009235EC">
              <w:rPr>
                <w:rFonts w:ascii="Times New Roman" w:hAnsi="Times New Roman"/>
                <w:color w:val="000000"/>
              </w:rPr>
              <w:t>wymagane zwiększenie liczby jednostek ani zasobów sprzętowych utrzymania systemu i jego obsługi. Wejście w życie projekt</w:t>
            </w:r>
            <w:r w:rsidR="00301D41" w:rsidRPr="009235EC">
              <w:rPr>
                <w:rFonts w:ascii="Times New Roman" w:hAnsi="Times New Roman"/>
                <w:color w:val="000000"/>
              </w:rPr>
              <w:t>u</w:t>
            </w:r>
            <w:r w:rsidR="00992EC7" w:rsidRPr="009235EC">
              <w:rPr>
                <w:rFonts w:ascii="Times New Roman" w:hAnsi="Times New Roman"/>
                <w:color w:val="000000"/>
              </w:rPr>
              <w:t xml:space="preserve"> rozporządzenia nie wywoła konieczności zatrudnienia dodatkow</w:t>
            </w:r>
            <w:r w:rsidR="002F04EB" w:rsidRPr="009235EC">
              <w:rPr>
                <w:rFonts w:ascii="Times New Roman" w:hAnsi="Times New Roman"/>
                <w:color w:val="000000"/>
              </w:rPr>
              <w:t>ych</w:t>
            </w:r>
            <w:r w:rsidR="00992EC7" w:rsidRPr="009235EC">
              <w:rPr>
                <w:rFonts w:ascii="Times New Roman" w:hAnsi="Times New Roman"/>
                <w:color w:val="000000"/>
              </w:rPr>
              <w:t xml:space="preserve"> </w:t>
            </w:r>
            <w:r w:rsidR="002F04EB" w:rsidRPr="009235EC">
              <w:rPr>
                <w:rFonts w:ascii="Times New Roman" w:hAnsi="Times New Roman"/>
                <w:color w:val="000000"/>
              </w:rPr>
              <w:t>pracowników</w:t>
            </w:r>
            <w:r w:rsidR="00992EC7" w:rsidRPr="009235EC">
              <w:rPr>
                <w:rFonts w:ascii="Times New Roman" w:hAnsi="Times New Roman"/>
                <w:color w:val="000000"/>
              </w:rPr>
              <w:t>, w</w:t>
            </w:r>
            <w:r w:rsidR="009235EC">
              <w:rPr>
                <w:rFonts w:ascii="Times New Roman" w:hAnsi="Times New Roman"/>
                <w:color w:val="000000"/>
              </w:rPr>
              <w:t> </w:t>
            </w:r>
            <w:r w:rsidR="00992EC7" w:rsidRPr="009235EC">
              <w:rPr>
                <w:rFonts w:ascii="Times New Roman" w:hAnsi="Times New Roman"/>
                <w:color w:val="000000"/>
              </w:rPr>
              <w:t>stosunku do liczby osób obsługujących dotychczas ww. system.</w:t>
            </w:r>
          </w:p>
          <w:p w14:paraId="0CB3049C" w14:textId="42706DF0" w:rsidR="008D31B8" w:rsidRPr="00C53F26" w:rsidRDefault="008D31B8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235EC">
              <w:rPr>
                <w:rFonts w:ascii="Times New Roman" w:hAnsi="Times New Roman"/>
                <w:color w:val="000000"/>
              </w:rPr>
              <w:t xml:space="preserve">Źródło finansowania: budżet państwa, część 76. </w:t>
            </w:r>
            <w:r w:rsidR="00992EC7" w:rsidRPr="009235EC">
              <w:rPr>
                <w:rFonts w:ascii="Times New Roman" w:hAnsi="Times New Roman"/>
                <w:color w:val="000000"/>
              </w:rPr>
              <w:t>Brak podstaw</w:t>
            </w:r>
            <w:r w:rsidRPr="009235EC">
              <w:rPr>
                <w:rFonts w:ascii="Times New Roman" w:hAnsi="Times New Roman"/>
                <w:color w:val="000000"/>
              </w:rPr>
              <w:t xml:space="preserve"> do zwiększenia dotychczasowych limitów wydatkowych.</w:t>
            </w:r>
          </w:p>
        </w:tc>
      </w:tr>
      <w:tr w:rsidR="008D31B8" w:rsidRPr="008B4FE6" w14:paraId="3FF3DB7D" w14:textId="77777777" w:rsidTr="005F5A42">
        <w:trPr>
          <w:trHeight w:val="345"/>
        </w:trPr>
        <w:tc>
          <w:tcPr>
            <w:tcW w:w="10803" w:type="dxa"/>
            <w:gridSpan w:val="27"/>
            <w:shd w:val="clear" w:color="auto" w:fill="99CCFF"/>
          </w:tcPr>
          <w:p w14:paraId="6FF5B37E" w14:textId="174E0D41" w:rsidR="008D31B8" w:rsidRPr="008B4FE6" w:rsidRDefault="005F5F36" w:rsidP="005F5A4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 xml:space="preserve">7. </w:t>
            </w:r>
            <w:r w:rsidR="008D31B8"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 w:rsidR="008D31B8">
              <w:rPr>
                <w:rFonts w:ascii="Times New Roman" w:hAnsi="Times New Roman"/>
                <w:b/>
                <w:color w:val="000000"/>
              </w:rPr>
              <w:t>i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D31B8"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D31B8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8D31B8"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8D31B8" w:rsidRPr="008B4FE6" w14:paraId="4A5D76B7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FFFFFF" w:themeFill="background1"/>
          </w:tcPr>
          <w:p w14:paraId="093827D9" w14:textId="77777777" w:rsidR="008D31B8" w:rsidRPr="00301959" w:rsidRDefault="008D31B8" w:rsidP="008D31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8D31B8" w:rsidRPr="008B4FE6" w14:paraId="0EB39962" w14:textId="77777777" w:rsidTr="005F5A42">
        <w:trPr>
          <w:trHeight w:val="142"/>
        </w:trPr>
        <w:tc>
          <w:tcPr>
            <w:tcW w:w="3883" w:type="dxa"/>
            <w:gridSpan w:val="7"/>
            <w:shd w:val="clear" w:color="auto" w:fill="FFFFFF" w:themeFill="background1"/>
          </w:tcPr>
          <w:p w14:paraId="7EA01DDF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14:paraId="5FA6FA95" w14:textId="77777777" w:rsidR="008D31B8" w:rsidRPr="00301959" w:rsidRDefault="008D31B8" w:rsidP="008D31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12" w:type="dxa"/>
            <w:gridSpan w:val="3"/>
            <w:shd w:val="clear" w:color="auto" w:fill="FFFFFF" w:themeFill="background1"/>
          </w:tcPr>
          <w:p w14:paraId="23E808A9" w14:textId="77777777" w:rsidR="008D31B8" w:rsidRPr="00301959" w:rsidRDefault="008D31B8" w:rsidP="008D31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28" w:type="dxa"/>
            <w:gridSpan w:val="4"/>
            <w:shd w:val="clear" w:color="auto" w:fill="FFFFFF" w:themeFill="background1"/>
          </w:tcPr>
          <w:p w14:paraId="17A10FC4" w14:textId="77777777" w:rsidR="008D31B8" w:rsidRPr="00301959" w:rsidRDefault="008D31B8" w:rsidP="008D31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09" w:type="dxa"/>
            <w:gridSpan w:val="3"/>
            <w:shd w:val="clear" w:color="auto" w:fill="FFFFFF" w:themeFill="background1"/>
          </w:tcPr>
          <w:p w14:paraId="18E699EA" w14:textId="77777777" w:rsidR="008D31B8" w:rsidRPr="00301959" w:rsidRDefault="008D31B8" w:rsidP="008D31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10" w:type="dxa"/>
            <w:gridSpan w:val="4"/>
            <w:shd w:val="clear" w:color="auto" w:fill="FFFFFF" w:themeFill="background1"/>
          </w:tcPr>
          <w:p w14:paraId="61AB52F7" w14:textId="77777777" w:rsidR="008D31B8" w:rsidRPr="00301959" w:rsidRDefault="008D31B8" w:rsidP="008D31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13" w:type="dxa"/>
            <w:gridSpan w:val="3"/>
            <w:shd w:val="clear" w:color="auto" w:fill="FFFFFF" w:themeFill="background1"/>
          </w:tcPr>
          <w:p w14:paraId="049AA6F9" w14:textId="77777777" w:rsidR="008D31B8" w:rsidRPr="00301959" w:rsidRDefault="008D31B8" w:rsidP="008D31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45" w:type="dxa"/>
            <w:shd w:val="clear" w:color="auto" w:fill="FFFFFF" w:themeFill="background1"/>
          </w:tcPr>
          <w:p w14:paraId="3C045EBF" w14:textId="77777777" w:rsidR="008D31B8" w:rsidRPr="001B3460" w:rsidRDefault="008D31B8" w:rsidP="008D31B8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8D31B8" w:rsidRPr="008B4FE6" w14:paraId="1A388A8E" w14:textId="77777777" w:rsidTr="005F5A42">
        <w:trPr>
          <w:trHeight w:val="142"/>
        </w:trPr>
        <w:tc>
          <w:tcPr>
            <w:tcW w:w="1592" w:type="dxa"/>
            <w:vMerge w:val="restart"/>
            <w:shd w:val="clear" w:color="auto" w:fill="FFFFFF" w:themeFill="background1"/>
          </w:tcPr>
          <w:p w14:paraId="1B100FD5" w14:textId="77777777" w:rsidR="008D31B8" w:rsidRDefault="008D31B8" w:rsidP="008D31B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523C1FF1" w14:textId="77777777" w:rsidR="008D31B8" w:rsidRDefault="008D31B8" w:rsidP="008D31B8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67A237EA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1" w:type="dxa"/>
            <w:gridSpan w:val="6"/>
            <w:shd w:val="clear" w:color="auto" w:fill="FFFFFF" w:themeFill="background1"/>
          </w:tcPr>
          <w:p w14:paraId="55480444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14:paraId="46D892FF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shd w:val="clear" w:color="auto" w:fill="FFFFFF" w:themeFill="background1"/>
          </w:tcPr>
          <w:p w14:paraId="7D8C28DC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gridSpan w:val="4"/>
            <w:shd w:val="clear" w:color="auto" w:fill="FFFFFF" w:themeFill="background1"/>
          </w:tcPr>
          <w:p w14:paraId="0508732A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shd w:val="clear" w:color="auto" w:fill="FFFFFF" w:themeFill="background1"/>
          </w:tcPr>
          <w:p w14:paraId="3036D3D2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gridSpan w:val="4"/>
            <w:shd w:val="clear" w:color="auto" w:fill="FFFFFF" w:themeFill="background1"/>
          </w:tcPr>
          <w:p w14:paraId="4268F6A8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gridSpan w:val="3"/>
            <w:shd w:val="clear" w:color="auto" w:fill="FFFFFF" w:themeFill="background1"/>
          </w:tcPr>
          <w:p w14:paraId="4FCB5CED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7B8DE64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niemierzalne</w:t>
            </w:r>
          </w:p>
        </w:tc>
      </w:tr>
      <w:tr w:rsidR="008D31B8" w:rsidRPr="008B4FE6" w14:paraId="18B5CAA8" w14:textId="77777777" w:rsidTr="005F5A42">
        <w:trPr>
          <w:trHeight w:val="142"/>
        </w:trPr>
        <w:tc>
          <w:tcPr>
            <w:tcW w:w="1592" w:type="dxa"/>
            <w:vMerge/>
          </w:tcPr>
          <w:p w14:paraId="06283677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1" w:type="dxa"/>
            <w:gridSpan w:val="6"/>
            <w:shd w:val="clear" w:color="auto" w:fill="FFFFFF" w:themeFill="background1"/>
          </w:tcPr>
          <w:p w14:paraId="4FBE34A4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14:paraId="4EF6675F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shd w:val="clear" w:color="auto" w:fill="FFFFFF" w:themeFill="background1"/>
          </w:tcPr>
          <w:p w14:paraId="5DE881A6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gridSpan w:val="4"/>
            <w:shd w:val="clear" w:color="auto" w:fill="FFFFFF" w:themeFill="background1"/>
          </w:tcPr>
          <w:p w14:paraId="3BC2AADA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shd w:val="clear" w:color="auto" w:fill="FFFFFF" w:themeFill="background1"/>
          </w:tcPr>
          <w:p w14:paraId="3621361A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gridSpan w:val="4"/>
            <w:shd w:val="clear" w:color="auto" w:fill="FFFFFF" w:themeFill="background1"/>
          </w:tcPr>
          <w:p w14:paraId="3325532C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gridSpan w:val="3"/>
            <w:shd w:val="clear" w:color="auto" w:fill="FFFFFF" w:themeFill="background1"/>
          </w:tcPr>
          <w:p w14:paraId="39F47CA7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735ED8F3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niemierzalne</w:t>
            </w:r>
          </w:p>
        </w:tc>
      </w:tr>
      <w:tr w:rsidR="008D31B8" w:rsidRPr="008B4FE6" w14:paraId="6B9996B2" w14:textId="77777777" w:rsidTr="005F5A42">
        <w:trPr>
          <w:trHeight w:val="142"/>
        </w:trPr>
        <w:tc>
          <w:tcPr>
            <w:tcW w:w="1592" w:type="dxa"/>
            <w:vMerge/>
          </w:tcPr>
          <w:p w14:paraId="112C438F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1" w:type="dxa"/>
            <w:gridSpan w:val="6"/>
            <w:shd w:val="clear" w:color="auto" w:fill="FFFFFF" w:themeFill="background1"/>
          </w:tcPr>
          <w:p w14:paraId="6A288516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14:paraId="2F86896A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shd w:val="clear" w:color="auto" w:fill="FFFFFF" w:themeFill="background1"/>
          </w:tcPr>
          <w:p w14:paraId="57527AFA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gridSpan w:val="4"/>
            <w:shd w:val="clear" w:color="auto" w:fill="FFFFFF" w:themeFill="background1"/>
          </w:tcPr>
          <w:p w14:paraId="1244B000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shd w:val="clear" w:color="auto" w:fill="FFFFFF" w:themeFill="background1"/>
          </w:tcPr>
          <w:p w14:paraId="7020A80B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gridSpan w:val="4"/>
            <w:shd w:val="clear" w:color="auto" w:fill="FFFFFF" w:themeFill="background1"/>
          </w:tcPr>
          <w:p w14:paraId="2FDBA91B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gridSpan w:val="3"/>
            <w:shd w:val="clear" w:color="auto" w:fill="FFFFFF" w:themeFill="background1"/>
          </w:tcPr>
          <w:p w14:paraId="18F33512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547B939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niemierzalne</w:t>
            </w:r>
          </w:p>
        </w:tc>
      </w:tr>
      <w:tr w:rsidR="008D31B8" w:rsidRPr="008B4FE6" w14:paraId="03F39FF4" w14:textId="77777777" w:rsidTr="005F5A42">
        <w:trPr>
          <w:trHeight w:val="142"/>
        </w:trPr>
        <w:tc>
          <w:tcPr>
            <w:tcW w:w="1592" w:type="dxa"/>
            <w:vMerge/>
          </w:tcPr>
          <w:p w14:paraId="7E372671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1" w:type="dxa"/>
            <w:gridSpan w:val="6"/>
            <w:shd w:val="clear" w:color="auto" w:fill="FFFFFF" w:themeFill="background1"/>
          </w:tcPr>
          <w:p w14:paraId="24CABFF4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shd w:val="clear" w:color="auto" w:fill="FFFFFF" w:themeFill="background1"/>
          </w:tcPr>
          <w:p w14:paraId="1132B3B5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12" w:type="dxa"/>
            <w:gridSpan w:val="3"/>
            <w:shd w:val="clear" w:color="auto" w:fill="FFFFFF" w:themeFill="background1"/>
          </w:tcPr>
          <w:p w14:paraId="6124E5D8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gridSpan w:val="4"/>
            <w:shd w:val="clear" w:color="auto" w:fill="FFFFFF" w:themeFill="background1"/>
          </w:tcPr>
          <w:p w14:paraId="5F92670F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shd w:val="clear" w:color="auto" w:fill="FFFFFF" w:themeFill="background1"/>
          </w:tcPr>
          <w:p w14:paraId="0E889141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gridSpan w:val="4"/>
            <w:shd w:val="clear" w:color="auto" w:fill="FFFFFF" w:themeFill="background1"/>
          </w:tcPr>
          <w:p w14:paraId="2839262F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gridSpan w:val="3"/>
            <w:shd w:val="clear" w:color="auto" w:fill="FFFFFF" w:themeFill="background1"/>
          </w:tcPr>
          <w:p w14:paraId="337A9C10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01C1D421" w14:textId="77777777" w:rsidR="008D31B8" w:rsidRPr="00B37C80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D31B8" w:rsidRPr="008B4FE6" w14:paraId="5CAE3D34" w14:textId="77777777" w:rsidTr="005F5A42">
        <w:trPr>
          <w:trHeight w:val="142"/>
        </w:trPr>
        <w:tc>
          <w:tcPr>
            <w:tcW w:w="1592" w:type="dxa"/>
            <w:vMerge w:val="restart"/>
            <w:shd w:val="clear" w:color="auto" w:fill="FFFFFF" w:themeFill="background1"/>
          </w:tcPr>
          <w:p w14:paraId="344BFC54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1" w:type="dxa"/>
            <w:gridSpan w:val="6"/>
            <w:shd w:val="clear" w:color="auto" w:fill="FFFFFF" w:themeFill="background1"/>
          </w:tcPr>
          <w:p w14:paraId="621C052F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6920" w:type="dxa"/>
            <w:gridSpan w:val="20"/>
            <w:shd w:val="clear" w:color="auto" w:fill="FFFFFF" w:themeFill="background1"/>
          </w:tcPr>
          <w:p w14:paraId="67FFD57E" w14:textId="007FBCED" w:rsidR="008D31B8" w:rsidRPr="009235EC" w:rsidRDefault="008D31B8" w:rsidP="00BE1B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235EC">
              <w:rPr>
                <w:rFonts w:ascii="Times New Roman" w:hAnsi="Times New Roman"/>
                <w:color w:val="000000"/>
                <w:spacing w:val="-2"/>
              </w:rPr>
              <w:t xml:space="preserve">Zbieranie informacji w ramach inwentaryzacji infrastruktury i usług telekomunikacyjnych umożliwia przedsiębiorcom telekomunikacyjnym skuteczniejsze planowanie inwestycji, co </w:t>
            </w:r>
            <w:r w:rsidR="00301D41" w:rsidRPr="009235EC">
              <w:rPr>
                <w:rFonts w:ascii="Times New Roman" w:hAnsi="Times New Roman"/>
                <w:color w:val="000000"/>
                <w:spacing w:val="-2"/>
              </w:rPr>
              <w:t xml:space="preserve">będzie </w:t>
            </w:r>
            <w:r w:rsidRPr="009235EC">
              <w:rPr>
                <w:rFonts w:ascii="Times New Roman" w:hAnsi="Times New Roman"/>
                <w:color w:val="000000"/>
                <w:spacing w:val="-2"/>
              </w:rPr>
              <w:t>skutkować szybszym rozwojem rynku telekomunikacyjnego. Przełoży się to na korzyści dla dużych przedsiębiorstw telekomunikacyjnych w zakresie lepszej dostępności do świadczonych przez nie usług, a także wzrost liczby abonentów tych usług. Przedsiębiorstwa spoza branży telekomunikacyjnej będą mogły łatwiej projektować i organizować systemy teleinformatyczne zarządzania, automatyzacji produkcji, kontaktu z odbiorcami i</w:t>
            </w:r>
            <w:r w:rsidR="00BE1B4E" w:rsidRPr="009235EC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9235EC">
              <w:rPr>
                <w:rFonts w:ascii="Times New Roman" w:hAnsi="Times New Roman"/>
                <w:color w:val="000000"/>
                <w:spacing w:val="-2"/>
              </w:rPr>
              <w:t>badania rynku.</w:t>
            </w:r>
          </w:p>
        </w:tc>
      </w:tr>
      <w:tr w:rsidR="008D31B8" w:rsidRPr="008B4FE6" w14:paraId="356ACB76" w14:textId="77777777" w:rsidTr="005F5A42">
        <w:trPr>
          <w:trHeight w:val="142"/>
        </w:trPr>
        <w:tc>
          <w:tcPr>
            <w:tcW w:w="1592" w:type="dxa"/>
            <w:vMerge/>
          </w:tcPr>
          <w:p w14:paraId="236EEC74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1" w:type="dxa"/>
            <w:gridSpan w:val="6"/>
            <w:shd w:val="clear" w:color="auto" w:fill="FFFFFF" w:themeFill="background1"/>
          </w:tcPr>
          <w:p w14:paraId="7171DB94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6920" w:type="dxa"/>
            <w:gridSpan w:val="20"/>
            <w:shd w:val="clear" w:color="auto" w:fill="FFFFFF" w:themeFill="background1"/>
          </w:tcPr>
          <w:p w14:paraId="3801BADF" w14:textId="5F05343A" w:rsidR="008D31B8" w:rsidRPr="009235EC" w:rsidRDefault="008D31B8" w:rsidP="00BE1B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235EC">
              <w:rPr>
                <w:rFonts w:ascii="Times New Roman" w:hAnsi="Times New Roman"/>
                <w:color w:val="000000"/>
                <w:spacing w:val="-2"/>
              </w:rPr>
              <w:t xml:space="preserve">Zbieranie informacji w ramach inwentaryzacji infrastruktury i usług telekomunikacyjnych umożliwia przedsiębiorcom telekomunikacyjnym tego sektora skuteczniejsze planowanie inwestycji, co skutkować będzie szybszym rozwojem rynku telekomunikacyjnego. Przełoży się to na korzyści dla mikro-, małych i średnich przedsiębiorstw spoza branży telekomunikacyjnej w zakresie lepszej dostępności usług telekomunikacyjnych, a także zmniejszenie cen tych usług, wynikające ze wzrostu konkurencji na rynku telekomunikacyjnym. </w:t>
            </w:r>
          </w:p>
        </w:tc>
      </w:tr>
      <w:tr w:rsidR="008D31B8" w:rsidRPr="008B4FE6" w14:paraId="2C813B0C" w14:textId="77777777" w:rsidTr="005F5A42">
        <w:trPr>
          <w:trHeight w:val="596"/>
        </w:trPr>
        <w:tc>
          <w:tcPr>
            <w:tcW w:w="1592" w:type="dxa"/>
            <w:vMerge/>
          </w:tcPr>
          <w:p w14:paraId="5D0C4E86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1" w:type="dxa"/>
            <w:gridSpan w:val="6"/>
            <w:shd w:val="clear" w:color="auto" w:fill="FFFFFF" w:themeFill="background1"/>
          </w:tcPr>
          <w:p w14:paraId="3C2D50A8" w14:textId="77777777" w:rsidR="008D31B8" w:rsidRPr="00301959" w:rsidRDefault="008D31B8" w:rsidP="008D31B8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6920" w:type="dxa"/>
            <w:gridSpan w:val="20"/>
            <w:shd w:val="clear" w:color="auto" w:fill="FFFFFF" w:themeFill="background1"/>
          </w:tcPr>
          <w:p w14:paraId="317C1F0A" w14:textId="77777777" w:rsidR="008D31B8" w:rsidRPr="009235EC" w:rsidRDefault="008D31B8" w:rsidP="00BE1B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235EC">
              <w:rPr>
                <w:rFonts w:ascii="Times New Roman" w:hAnsi="Times New Roman"/>
                <w:color w:val="000000"/>
                <w:spacing w:val="-2"/>
              </w:rPr>
              <w:t xml:space="preserve">Informacje prezentowane w inwentaryzacji na podstawie projektu rozporządzenia będą ułatwiały przedsiębiorcom telekomunikacyjnym przeprowadzanie inwestycji infrastrukturalnych m.in. we współpracy z innymi przedsiębiorcami telekomunikacyjnymi. To z kolei będzie prowadziło do zwiększania konkurencyjności usługowej i infrastrukturalnej, które </w:t>
            </w:r>
            <w:r w:rsidRPr="009235EC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pozytywnie wpłyną na dostępność usług telekomunikacyjnych dla użytkowników końcowych. </w:t>
            </w:r>
          </w:p>
          <w:p w14:paraId="01BF8C97" w14:textId="6493BFD2" w:rsidR="008D31B8" w:rsidRPr="009235EC" w:rsidRDefault="008D31B8" w:rsidP="00BE1B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235EC">
              <w:rPr>
                <w:rFonts w:ascii="Times New Roman" w:hAnsi="Times New Roman"/>
                <w:color w:val="000000"/>
                <w:spacing w:val="-2"/>
              </w:rPr>
              <w:t>Dane zbierane na podstawie rozporządzenia stanowią podstawę do kontrolowania jakości usług telekomunikacyjnych oraz będą pozwalały ustalać możliwości korzystania z usług telekomunikacyjnych w konkretnych lokalizacjach, co poprzez mechanizm konkurencji rynkowej pozytywnie przełoży się na wzrost jakości usług świadczonych na rzecz użytkowników końcowych.</w:t>
            </w:r>
          </w:p>
        </w:tc>
      </w:tr>
      <w:tr w:rsidR="008D31B8" w:rsidRPr="008B4FE6" w14:paraId="0FAB213E" w14:textId="77777777" w:rsidTr="005F5A42">
        <w:trPr>
          <w:trHeight w:val="240"/>
        </w:trPr>
        <w:tc>
          <w:tcPr>
            <w:tcW w:w="1592" w:type="dxa"/>
            <w:vMerge/>
          </w:tcPr>
          <w:p w14:paraId="74C30C0E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1" w:type="dxa"/>
            <w:gridSpan w:val="6"/>
            <w:shd w:val="clear" w:color="auto" w:fill="FFFFFF" w:themeFill="background1"/>
          </w:tcPr>
          <w:p w14:paraId="79B27DFA" w14:textId="77777777" w:rsidR="008D31B8" w:rsidRPr="00301959" w:rsidRDefault="008D31B8" w:rsidP="008D31B8">
            <w:pPr>
              <w:tabs>
                <w:tab w:val="right" w:pos="1936"/>
              </w:tabs>
              <w:rPr>
                <w:rFonts w:ascii="Times New Roman" w:hAnsi="Times New Roman"/>
                <w:sz w:val="21"/>
                <w:szCs w:val="21"/>
              </w:rPr>
            </w:pPr>
            <w:r w:rsidRPr="00CE40FD">
              <w:rPr>
                <w:rFonts w:ascii="Times New Roman" w:hAnsi="Times New Roman"/>
                <w:color w:val="000000"/>
                <w:sz w:val="21"/>
                <w:szCs w:val="21"/>
              </w:rPr>
              <w:t>przedsiębiorcy telekomunikacyjni</w:t>
            </w:r>
          </w:p>
        </w:tc>
        <w:tc>
          <w:tcPr>
            <w:tcW w:w="6920" w:type="dxa"/>
            <w:gridSpan w:val="20"/>
            <w:shd w:val="clear" w:color="auto" w:fill="FFFFFF" w:themeFill="background1"/>
          </w:tcPr>
          <w:p w14:paraId="4F97DAA1" w14:textId="169EED3D" w:rsidR="008D31B8" w:rsidRPr="009235EC" w:rsidRDefault="008D31B8" w:rsidP="00BE1B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235EC">
              <w:rPr>
                <w:rFonts w:ascii="Times New Roman" w:hAnsi="Times New Roman"/>
                <w:color w:val="000000"/>
                <w:spacing w:val="-2"/>
              </w:rPr>
              <w:t>Zbieranie informacji w ramach inwentaryzacji infrastruktury i usług telekomunikacyjnych przełoży się na przedsiębiorców telekomunikacyjnych zainteresowanych w szczególności współkorzystaniem z infrastruktury telekomunikacyjnej i kolokacją urządzeń telekomunikacyjnych.</w:t>
            </w:r>
          </w:p>
        </w:tc>
      </w:tr>
      <w:tr w:rsidR="008D31B8" w:rsidRPr="008B4FE6" w14:paraId="096CC8AB" w14:textId="77777777" w:rsidTr="005F5A42">
        <w:trPr>
          <w:trHeight w:val="142"/>
        </w:trPr>
        <w:tc>
          <w:tcPr>
            <w:tcW w:w="1592" w:type="dxa"/>
            <w:vMerge w:val="restart"/>
            <w:shd w:val="clear" w:color="auto" w:fill="FFFFFF" w:themeFill="background1"/>
          </w:tcPr>
          <w:p w14:paraId="3326F754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1" w:type="dxa"/>
            <w:gridSpan w:val="6"/>
            <w:shd w:val="clear" w:color="auto" w:fill="FFFFFF" w:themeFill="background1"/>
          </w:tcPr>
          <w:p w14:paraId="78EB2701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920" w:type="dxa"/>
            <w:gridSpan w:val="20"/>
            <w:shd w:val="clear" w:color="auto" w:fill="FFFFFF" w:themeFill="background1"/>
          </w:tcPr>
          <w:p w14:paraId="70445B3B" w14:textId="77777777" w:rsidR="008D31B8" w:rsidRPr="006C6AE6" w:rsidRDefault="008D31B8" w:rsidP="008D31B8"/>
        </w:tc>
      </w:tr>
      <w:tr w:rsidR="008D31B8" w:rsidRPr="008B4FE6" w14:paraId="38E3FB61" w14:textId="77777777" w:rsidTr="005F5A42">
        <w:trPr>
          <w:trHeight w:val="142"/>
        </w:trPr>
        <w:tc>
          <w:tcPr>
            <w:tcW w:w="1592" w:type="dxa"/>
            <w:vMerge/>
          </w:tcPr>
          <w:p w14:paraId="2D5B00B2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1" w:type="dxa"/>
            <w:gridSpan w:val="6"/>
            <w:shd w:val="clear" w:color="auto" w:fill="FFFFFF" w:themeFill="background1"/>
          </w:tcPr>
          <w:p w14:paraId="17366576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920" w:type="dxa"/>
            <w:gridSpan w:val="20"/>
            <w:shd w:val="clear" w:color="auto" w:fill="FFFFFF" w:themeFill="background1"/>
          </w:tcPr>
          <w:p w14:paraId="1CDF2D92" w14:textId="77777777" w:rsidR="008D31B8" w:rsidRPr="00514075" w:rsidRDefault="008D31B8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D31B8" w:rsidRPr="008B4FE6" w14:paraId="63B4F6BA" w14:textId="77777777" w:rsidTr="005F5A42">
        <w:trPr>
          <w:trHeight w:val="1426"/>
        </w:trPr>
        <w:tc>
          <w:tcPr>
            <w:tcW w:w="2237" w:type="dxa"/>
            <w:gridSpan w:val="2"/>
            <w:shd w:val="clear" w:color="auto" w:fill="FFFFFF" w:themeFill="background1"/>
          </w:tcPr>
          <w:p w14:paraId="1D2F7AB4" w14:textId="77777777" w:rsidR="008D31B8" w:rsidRPr="00301959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566" w:type="dxa"/>
            <w:gridSpan w:val="25"/>
            <w:shd w:val="clear" w:color="auto" w:fill="FFFFFF" w:themeFill="background1"/>
            <w:vAlign w:val="center"/>
          </w:tcPr>
          <w:p w14:paraId="4183034A" w14:textId="77777777" w:rsidR="008D31B8" w:rsidRPr="00301959" w:rsidRDefault="008D31B8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A21F4B0" w14:textId="77777777" w:rsidR="008D31B8" w:rsidRPr="00301959" w:rsidRDefault="008D31B8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D31B8" w:rsidRPr="008B4FE6" w14:paraId="72A356B5" w14:textId="77777777" w:rsidTr="005F5A42">
        <w:trPr>
          <w:trHeight w:val="342"/>
        </w:trPr>
        <w:tc>
          <w:tcPr>
            <w:tcW w:w="10803" w:type="dxa"/>
            <w:gridSpan w:val="27"/>
            <w:shd w:val="clear" w:color="auto" w:fill="99CCFF"/>
            <w:vAlign w:val="center"/>
          </w:tcPr>
          <w:p w14:paraId="306A21E7" w14:textId="3FAF23FC" w:rsidR="008D31B8" w:rsidRPr="008B4FE6" w:rsidRDefault="00250236" w:rsidP="005F5A42">
            <w:pPr>
              <w:spacing w:before="60" w:after="60" w:line="240" w:lineRule="auto"/>
              <w:ind w:left="318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8.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D31B8">
              <w:rPr>
                <w:rFonts w:ascii="Times New Roman" w:hAnsi="Times New Roman"/>
                <w:b/>
                <w:color w:val="000000"/>
              </w:rPr>
              <w:t>Zmiana o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 w:rsidR="008D31B8">
              <w:rPr>
                <w:rFonts w:ascii="Times New Roman" w:hAnsi="Times New Roman"/>
                <w:b/>
                <w:color w:val="000000"/>
              </w:rPr>
              <w:t>ń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 w:rsidR="008D31B8"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 w:rsidR="008D31B8">
              <w:rPr>
                <w:rFonts w:ascii="Times New Roman" w:hAnsi="Times New Roman"/>
                <w:b/>
                <w:color w:val="000000"/>
              </w:rPr>
              <w:t>ych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8D31B8" w:rsidRPr="008B4FE6" w14:paraId="2FD0951D" w14:textId="77777777" w:rsidTr="005F5A42">
        <w:trPr>
          <w:trHeight w:val="151"/>
        </w:trPr>
        <w:tc>
          <w:tcPr>
            <w:tcW w:w="10803" w:type="dxa"/>
            <w:gridSpan w:val="27"/>
            <w:shd w:val="clear" w:color="auto" w:fill="FFFFFF" w:themeFill="background1"/>
          </w:tcPr>
          <w:p w14:paraId="7F425C01" w14:textId="69FFEB2A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930998347"/>
              </w:sdtPr>
              <w:sdtContent>
                <w:sdt>
                  <w:sdtPr>
                    <w:rPr>
                      <w:rFonts w:ascii="Times New Roman" w:hAnsi="Times New Roman"/>
                      <w:color w:val="000000"/>
                      <w:spacing w:val="-2"/>
                    </w:rPr>
                    <w:id w:val="1510865868"/>
                  </w:sdtPr>
                  <w:sdtContent>
                    <w:r w:rsidR="008D31B8">
                      <w:rPr>
                        <w:rFonts w:ascii="MS Gothic" w:eastAsia="MS Gothic" w:hAnsi="MS Gothic" w:hint="eastAsia"/>
                        <w:color w:val="000000"/>
                        <w:spacing w:val="-2"/>
                      </w:rPr>
                      <w:t>☒</w:t>
                    </w:r>
                  </w:sdtContent>
                </w:sdt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8D31B8" w:rsidRPr="008B4FE6" w14:paraId="60D9DB6E" w14:textId="77777777" w:rsidTr="005F5A42">
        <w:trPr>
          <w:trHeight w:val="946"/>
        </w:trPr>
        <w:tc>
          <w:tcPr>
            <w:tcW w:w="5117" w:type="dxa"/>
            <w:gridSpan w:val="10"/>
            <w:shd w:val="clear" w:color="auto" w:fill="FFFFFF" w:themeFill="background1"/>
          </w:tcPr>
          <w:p w14:paraId="6FF55206" w14:textId="29685211" w:rsidR="008D31B8" w:rsidRDefault="008D31B8" w:rsidP="008D31B8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</w:t>
            </w:r>
            <w:r w:rsidR="003979A8" w:rsidRPr="00EB08F3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="003979A8">
              <w:rPr>
                <w:rFonts w:ascii="Times New Roman" w:hAnsi="Times New Roman"/>
                <w:color w:val="000000"/>
                <w:spacing w:val="-2"/>
              </w:rPr>
              <w:t>nii Europejskiej</w:t>
            </w:r>
            <w:r w:rsidR="003979A8" w:rsidRPr="00EB08F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686" w:type="dxa"/>
            <w:gridSpan w:val="17"/>
            <w:shd w:val="clear" w:color="auto" w:fill="FFFFFF" w:themeFill="background1"/>
          </w:tcPr>
          <w:p w14:paraId="31589DE0" w14:textId="19ED9855" w:rsidR="008D31B8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501432790"/>
              </w:sdtPr>
              <w:sdtContent>
                <w:sdt>
                  <w:sdtPr>
                    <w:rPr>
                      <w:rFonts w:ascii="Times New Roman" w:hAnsi="Times New Roman"/>
                      <w:color w:val="000000"/>
                    </w:rPr>
                    <w:id w:val="-1441446924"/>
                  </w:sdtPr>
                  <w:sdtContent>
                    <w:r w:rsidR="008D31B8">
                      <w:rPr>
                        <w:rFonts w:ascii="MS Gothic" w:eastAsia="MS Gothic" w:hAnsi="MS Gothic" w:hint="eastAsia"/>
                        <w:color w:val="000000"/>
                      </w:rPr>
                      <w:t>☐</w:t>
                    </w:r>
                  </w:sdtContent>
                </w:sdt>
              </w:sdtContent>
            </w:sdt>
            <w:r w:rsidR="008D31B8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2FAD7138" w14:textId="77777777" w:rsidR="008D31B8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774005171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BDD38D4" w14:textId="64541E5A" w:rsidR="008D31B8" w:rsidRDefault="00000000" w:rsidP="008D31B8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id w:val="351533669"/>
              </w:sdtPr>
              <w:sdtContent>
                <w:r w:rsidR="6B2EF132" w:rsidRPr="0BF69A0C">
                  <w:rPr>
                    <w:rFonts w:ascii="MS Gothic" w:eastAsia="MS Gothic" w:hAnsi="MS Gothic"/>
                    <w:color w:val="000000" w:themeColor="text1"/>
                  </w:rPr>
                  <w:t>x</w:t>
                </w:r>
              </w:sdtContent>
            </w:sdt>
            <w:r w:rsidR="008D31B8" w:rsidRPr="0BF69A0C">
              <w:rPr>
                <w:rFonts w:ascii="Times New Roman" w:hAnsi="Times New Roman"/>
                <w:color w:val="000000" w:themeColor="text1"/>
              </w:rPr>
              <w:t xml:space="preserve"> nie dotyczy</w:t>
            </w:r>
          </w:p>
        </w:tc>
      </w:tr>
      <w:tr w:rsidR="008D31B8" w:rsidRPr="008B4FE6" w14:paraId="12467B9E" w14:textId="77777777" w:rsidTr="005F5A42">
        <w:trPr>
          <w:trHeight w:val="1245"/>
        </w:trPr>
        <w:tc>
          <w:tcPr>
            <w:tcW w:w="5117" w:type="dxa"/>
            <w:gridSpan w:val="10"/>
            <w:shd w:val="clear" w:color="auto" w:fill="FFFFFF" w:themeFill="background1"/>
          </w:tcPr>
          <w:p w14:paraId="20C3F091" w14:textId="77777777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646118103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17F0A9D8" w14:textId="77777777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876505849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06B07BAB" w14:textId="77777777" w:rsidR="008D31B8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2082051990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3B850B70" w14:textId="77777777" w:rsidR="008D31B8" w:rsidRPr="008B4FE6" w:rsidRDefault="00000000" w:rsidP="008D31B8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12540246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8D31B8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8D31B8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5686" w:type="dxa"/>
            <w:gridSpan w:val="17"/>
            <w:shd w:val="clear" w:color="auto" w:fill="FFFFFF" w:themeFill="background1"/>
          </w:tcPr>
          <w:p w14:paraId="7A14A9FD" w14:textId="77777777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04995084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05CA5B1B" w14:textId="77777777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762415844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3F15C897" w14:textId="77777777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357036351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41BD2205" w14:textId="4AF9A1D6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149557140"/>
              </w:sdtPr>
              <w:sdtContent>
                <w:sdt>
                  <w:sdtPr>
                    <w:rPr>
                      <w:rFonts w:ascii="Times New Roman" w:hAnsi="Times New Roman"/>
                      <w:color w:val="000000"/>
                      <w:spacing w:val="-2"/>
                    </w:rPr>
                    <w:id w:val="1314905264"/>
                  </w:sdtPr>
                  <w:sdtContent>
                    <w:r w:rsidR="008D31B8">
                      <w:rPr>
                        <w:rFonts w:ascii="MS Gothic" w:eastAsia="MS Gothic" w:hAnsi="MS Gothic" w:hint="eastAsia"/>
                        <w:color w:val="000000"/>
                        <w:spacing w:val="-2"/>
                      </w:rPr>
                      <w:t>☐</w:t>
                    </w:r>
                  </w:sdtContent>
                </w:sdt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8D31B8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8D31B8">
              <w:rPr>
                <w:rFonts w:ascii="Times New Roman" w:hAnsi="Times New Roman"/>
                <w:color w:val="000000"/>
              </w:rPr>
              <w:t>zwiększenie zakresu przekazywanych danych</w:t>
            </w:r>
          </w:p>
          <w:p w14:paraId="0FCEF981" w14:textId="77777777" w:rsidR="008D31B8" w:rsidRPr="008B4FE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D31B8" w:rsidRPr="008B4FE6" w14:paraId="1DE1B231" w14:textId="77777777" w:rsidTr="005F5A42">
        <w:trPr>
          <w:trHeight w:val="870"/>
        </w:trPr>
        <w:tc>
          <w:tcPr>
            <w:tcW w:w="5117" w:type="dxa"/>
            <w:gridSpan w:val="10"/>
            <w:shd w:val="clear" w:color="auto" w:fill="FFFFFF" w:themeFill="background1"/>
          </w:tcPr>
          <w:p w14:paraId="35012741" w14:textId="77777777" w:rsidR="008D31B8" w:rsidRPr="008B4FE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686" w:type="dxa"/>
            <w:gridSpan w:val="17"/>
            <w:shd w:val="clear" w:color="auto" w:fill="FFFFFF" w:themeFill="background1"/>
          </w:tcPr>
          <w:p w14:paraId="084BADB3" w14:textId="28583C4E" w:rsidR="008D31B8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297268939"/>
              </w:sdtPr>
              <w:sdtEndPr>
                <w:rPr>
                  <w:color w:val="000000" w:themeColor="text1"/>
                </w:rPr>
              </w:sdtEndPr>
              <w:sdtContent>
                <w:sdt>
                  <w:sdtPr>
                    <w:rPr>
                      <w:rFonts w:ascii="Times New Roman" w:hAnsi="Times New Roman"/>
                      <w:color w:val="000000"/>
                      <w:spacing w:val="-2"/>
                    </w:rPr>
                    <w:id w:val="1930626314"/>
                  </w:sdtPr>
                  <w:sdtEndPr>
                    <w:rPr>
                      <w:color w:val="000000" w:themeColor="text1"/>
                    </w:rPr>
                  </w:sdtEndPr>
                  <w:sdtContent>
                    <w:r w:rsidR="1AFABF16" w:rsidRPr="46705A4F">
                      <w:rPr>
                        <w:rFonts w:ascii="Times New Roman" w:hAnsi="Times New Roman"/>
                        <w:color w:val="000000" w:themeColor="text1"/>
                      </w:rPr>
                      <w:t>x</w:t>
                    </w:r>
                  </w:sdtContent>
                </w:sdt>
              </w:sdtContent>
            </w:sdt>
            <w:r w:rsidR="008D31B8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5A5371A2" w14:textId="77777777" w:rsidR="008D31B8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7021666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4E3B4A3D" w14:textId="77777777" w:rsidR="008D31B8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904862519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539BDFB3" w14:textId="77777777" w:rsidR="008D31B8" w:rsidRPr="008B4FE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D31B8" w:rsidRPr="008B4FE6" w14:paraId="632BE12A" w14:textId="77777777" w:rsidTr="005F5A42">
        <w:trPr>
          <w:trHeight w:val="630"/>
        </w:trPr>
        <w:tc>
          <w:tcPr>
            <w:tcW w:w="10803" w:type="dxa"/>
            <w:gridSpan w:val="27"/>
            <w:shd w:val="clear" w:color="auto" w:fill="FFFFFF" w:themeFill="background1"/>
          </w:tcPr>
          <w:p w14:paraId="767DC54F" w14:textId="77777777" w:rsidR="008D31B8" w:rsidRDefault="008D31B8" w:rsidP="00BE1B4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  <w:p w14:paraId="23A09975" w14:textId="0EBB09E2" w:rsidR="008D31B8" w:rsidRPr="008B4FE6" w:rsidRDefault="003979A8" w:rsidP="00BE1B4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Wejście w życie projektowanych regulacji</w:t>
            </w:r>
            <w:r w:rsidR="008D31B8">
              <w:rPr>
                <w:rFonts w:ascii="Times New Roman" w:hAnsi="Times New Roman"/>
                <w:color w:val="000000"/>
              </w:rPr>
              <w:t xml:space="preserve"> nie spowoduje powstania dodatkowych procedur ani nie zlikwiduje żadnych procedur. </w:t>
            </w:r>
            <w:r>
              <w:rPr>
                <w:rFonts w:ascii="Times New Roman" w:hAnsi="Times New Roman"/>
                <w:color w:val="000000"/>
              </w:rPr>
              <w:t>Proponowane zmiany</w:t>
            </w:r>
            <w:r w:rsidR="008D31B8">
              <w:rPr>
                <w:rFonts w:ascii="Times New Roman" w:hAnsi="Times New Roman"/>
                <w:color w:val="000000"/>
              </w:rPr>
              <w:t xml:space="preserve"> mają charakter pojęciowy (dostosowanie do aktualnie obowiązujących przepisów PKE i</w:t>
            </w:r>
            <w:r w:rsidR="00BE1B4E">
              <w:rPr>
                <w:rFonts w:ascii="Times New Roman" w:hAnsi="Times New Roman"/>
                <w:color w:val="000000"/>
              </w:rPr>
              <w:t> </w:t>
            </w:r>
            <w:r w:rsidR="008D31B8">
              <w:rPr>
                <w:rFonts w:ascii="Times New Roman" w:hAnsi="Times New Roman"/>
                <w:color w:val="000000"/>
              </w:rPr>
              <w:t>Megaustawy).</w:t>
            </w:r>
          </w:p>
        </w:tc>
      </w:tr>
      <w:tr w:rsidR="008D31B8" w:rsidRPr="008B4FE6" w14:paraId="6A334954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2569E2EC" w14:textId="30E7EEC9" w:rsidR="008D31B8" w:rsidRPr="008B4FE6" w:rsidRDefault="00250236" w:rsidP="005F5A4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9. 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8D31B8" w:rsidRPr="008B4FE6" w14:paraId="07C56E22" w14:textId="77777777" w:rsidTr="005F5A42">
        <w:trPr>
          <w:trHeight w:val="142"/>
        </w:trPr>
        <w:tc>
          <w:tcPr>
            <w:tcW w:w="10803" w:type="dxa"/>
            <w:gridSpan w:val="27"/>
          </w:tcPr>
          <w:p w14:paraId="64CF8245" w14:textId="32A093E5" w:rsidR="008D31B8" w:rsidRPr="008B4FE6" w:rsidRDefault="008D31B8" w:rsidP="005F5A4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Projektowane r</w:t>
            </w:r>
            <w:r w:rsidR="003979A8">
              <w:rPr>
                <w:rFonts w:ascii="Times New Roman" w:hAnsi="Times New Roman"/>
                <w:color w:val="000000"/>
              </w:rPr>
              <w:t>egulacje</w:t>
            </w:r>
            <w:r w:rsidRPr="003A332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przyczyni</w:t>
            </w:r>
            <w:r w:rsidR="003979A8">
              <w:rPr>
                <w:rFonts w:ascii="Times New Roman" w:hAnsi="Times New Roman"/>
                <w:color w:val="000000"/>
              </w:rPr>
              <w:t>ą</w:t>
            </w:r>
            <w:r>
              <w:rPr>
                <w:rFonts w:ascii="Times New Roman" w:hAnsi="Times New Roman"/>
                <w:color w:val="000000"/>
              </w:rPr>
              <w:t xml:space="preserve"> się do stworzenia</w:t>
            </w:r>
            <w:r w:rsidRPr="003A332A">
              <w:rPr>
                <w:rFonts w:ascii="Times New Roman" w:hAnsi="Times New Roman"/>
                <w:color w:val="000000"/>
              </w:rPr>
              <w:t xml:space="preserve"> warunk</w:t>
            </w:r>
            <w:r>
              <w:rPr>
                <w:rFonts w:ascii="Times New Roman" w:hAnsi="Times New Roman"/>
                <w:color w:val="000000"/>
              </w:rPr>
              <w:t>ów</w:t>
            </w:r>
            <w:r w:rsidRPr="003A332A">
              <w:rPr>
                <w:rFonts w:ascii="Times New Roman" w:hAnsi="Times New Roman"/>
                <w:color w:val="000000"/>
              </w:rPr>
              <w:t xml:space="preserve"> sprzyjając</w:t>
            </w:r>
            <w:r>
              <w:rPr>
                <w:rFonts w:ascii="Times New Roman" w:hAnsi="Times New Roman"/>
                <w:color w:val="000000"/>
              </w:rPr>
              <w:t>ych</w:t>
            </w:r>
            <w:r w:rsidRPr="003A332A">
              <w:rPr>
                <w:rFonts w:ascii="Times New Roman" w:hAnsi="Times New Roman"/>
                <w:color w:val="000000"/>
              </w:rPr>
              <w:t xml:space="preserve"> rozwojowi przedsiębiorczości oraz zapobiega</w:t>
            </w:r>
            <w:r>
              <w:rPr>
                <w:rFonts w:ascii="Times New Roman" w:hAnsi="Times New Roman"/>
                <w:color w:val="000000"/>
              </w:rPr>
              <w:t>nia</w:t>
            </w:r>
            <w:r w:rsidRPr="003A332A">
              <w:rPr>
                <w:rFonts w:ascii="Times New Roman" w:hAnsi="Times New Roman"/>
                <w:color w:val="000000"/>
              </w:rPr>
              <w:t xml:space="preserve"> wykluczeniu cyfrowemu, a przez to pośrednio może wpływać na tworzenie nowych miejsc pracy.</w:t>
            </w:r>
          </w:p>
        </w:tc>
      </w:tr>
      <w:tr w:rsidR="008D31B8" w:rsidRPr="008B4FE6" w14:paraId="00AE8E55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3C1EB265" w14:textId="40BC2834" w:rsidR="008D31B8" w:rsidRPr="008B4FE6" w:rsidRDefault="005F5F36" w:rsidP="005F5A4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10. </w:t>
            </w:r>
            <w:r w:rsidR="008D31B8"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8D31B8" w:rsidRPr="008B4FE6" w14:paraId="03337A9A" w14:textId="77777777" w:rsidTr="005F5A42">
        <w:trPr>
          <w:trHeight w:val="1031"/>
        </w:trPr>
        <w:tc>
          <w:tcPr>
            <w:tcW w:w="3541" w:type="dxa"/>
            <w:gridSpan w:val="5"/>
            <w:shd w:val="clear" w:color="auto" w:fill="FFFFFF" w:themeFill="background1"/>
          </w:tcPr>
          <w:p w14:paraId="43970ADA" w14:textId="77777777" w:rsidR="008D31B8" w:rsidRPr="008B4FE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4881AFA" w14:textId="77777777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65952688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447F963A" w14:textId="77777777" w:rsidR="008D31B8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8785328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6DB30BC1" w14:textId="5BEE8976" w:rsidR="008D31B8" w:rsidRPr="008B4FE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MS Gothic" w:eastAsia="MS Gothic" w:hAnsi="MS Gothic" w:hint="eastAsia"/>
                <w:color w:val="000000"/>
                <w:spacing w:val="-2"/>
              </w:rPr>
              <w:t>☐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  <w:r w:rsidRPr="008B4FE6" w:rsidDel="00F8307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3808" w:type="dxa"/>
            <w:gridSpan w:val="13"/>
            <w:shd w:val="clear" w:color="auto" w:fill="FFFFFF" w:themeFill="background1"/>
          </w:tcPr>
          <w:p w14:paraId="08D6DF68" w14:textId="77777777" w:rsidR="008D31B8" w:rsidRPr="008B4FE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64548A9" w14:textId="77777777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170861332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559D7E9A" w14:textId="77777777" w:rsidR="008D31B8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090503991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</w:rPr>
              <w:t xml:space="preserve"> mienie państwowe</w:t>
            </w:r>
          </w:p>
          <w:p w14:paraId="1B0157DC" w14:textId="4E056CD4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00524868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="008D31B8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3454" w:type="dxa"/>
            <w:gridSpan w:val="9"/>
            <w:shd w:val="clear" w:color="auto" w:fill="FFFFFF" w:themeFill="background1"/>
          </w:tcPr>
          <w:p w14:paraId="1D944BF2" w14:textId="77777777" w:rsidR="008D31B8" w:rsidRPr="008B4FE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5D323F28" w14:textId="77777777" w:rsidR="008D31B8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485042436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☒</w:t>
                </w:r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8D31B8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6BADBCDE" w14:textId="77777777" w:rsidR="008D31B8" w:rsidRPr="008B4FE6" w:rsidRDefault="00000000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70105530"/>
              </w:sdtPr>
              <w:sdtContent>
                <w:r w:rsidR="008D31B8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8D31B8">
              <w:rPr>
                <w:rFonts w:ascii="Times New Roman" w:hAnsi="Times New Roman"/>
                <w:color w:val="000000"/>
                <w:spacing w:val="-2"/>
              </w:rPr>
              <w:t xml:space="preserve"> zdrowie</w:t>
            </w:r>
          </w:p>
        </w:tc>
      </w:tr>
      <w:tr w:rsidR="008D31B8" w:rsidRPr="008B4FE6" w14:paraId="150D13BA" w14:textId="77777777" w:rsidTr="005F5A42">
        <w:trPr>
          <w:trHeight w:val="712"/>
        </w:trPr>
        <w:tc>
          <w:tcPr>
            <w:tcW w:w="2237" w:type="dxa"/>
            <w:gridSpan w:val="2"/>
            <w:shd w:val="clear" w:color="auto" w:fill="FFFFFF" w:themeFill="background1"/>
            <w:vAlign w:val="center"/>
          </w:tcPr>
          <w:p w14:paraId="68F3136D" w14:textId="77777777" w:rsidR="008D31B8" w:rsidRPr="008B4FE6" w:rsidRDefault="008D31B8" w:rsidP="008D31B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566" w:type="dxa"/>
            <w:gridSpan w:val="25"/>
            <w:shd w:val="clear" w:color="auto" w:fill="FFFFFF" w:themeFill="background1"/>
            <w:vAlign w:val="center"/>
          </w:tcPr>
          <w:p w14:paraId="503D2041" w14:textId="4862F198" w:rsidR="008D31B8" w:rsidRDefault="008D31B8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</w:t>
            </w:r>
            <w:r w:rsidR="002F04EB">
              <w:rPr>
                <w:rFonts w:ascii="Times New Roman" w:hAnsi="Times New Roman"/>
                <w:color w:val="000000"/>
                <w:spacing w:val="-2"/>
              </w:rPr>
              <w:t xml:space="preserve"> rozporządzenia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określa zakres informacji o infrastrukturze i usługach telekomunikacyjnych przekazywanych Prezesowi UKE przez podmioty </w:t>
            </w:r>
            <w:r w:rsidR="00987EA0">
              <w:rPr>
                <w:rFonts w:ascii="Times New Roman" w:hAnsi="Times New Roman"/>
                <w:color w:val="000000"/>
                <w:spacing w:val="-2"/>
              </w:rPr>
              <w:t xml:space="preserve">do tego </w:t>
            </w:r>
            <w:r>
              <w:rPr>
                <w:rFonts w:ascii="Times New Roman" w:hAnsi="Times New Roman"/>
                <w:color w:val="000000"/>
                <w:spacing w:val="-2"/>
              </w:rPr>
              <w:t>obowiązane. Dane te są publicznie dostępne, w</w:t>
            </w:r>
            <w:r w:rsidR="00BE1B4E">
              <w:rPr>
                <w:rFonts w:ascii="Times New Roman" w:hAnsi="Times New Roman"/>
                <w:color w:val="000000"/>
                <w:spacing w:val="-2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</w:rPr>
              <w:t>związku z czym podmioty działające na rynku telekomunikacyjnym mogą wykorzystywać je jako narzędzie służące do planowania inwestycji i</w:t>
            </w:r>
            <w:r w:rsidR="009235EC">
              <w:rPr>
                <w:rFonts w:ascii="Times New Roman" w:hAnsi="Times New Roman"/>
                <w:color w:val="000000"/>
                <w:spacing w:val="-2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optymalizacji kosztów budowy sieci telekomunikacyjnych. </w:t>
            </w:r>
          </w:p>
          <w:p w14:paraId="540B3E6B" w14:textId="77777777" w:rsidR="008D31B8" w:rsidRDefault="008D31B8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Jednocześnie omawiane informacje służą określeniu obszarów, w których ze względu na niewystarczający dostęp do usług szerokopasmowych niezbędna jest interwencja państwa.</w:t>
            </w:r>
          </w:p>
          <w:p w14:paraId="4DB432C8" w14:textId="70C7EF86" w:rsidR="008D31B8" w:rsidRPr="008B4FE6" w:rsidRDefault="008D31B8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Zebranie i wykorzystanie danych, o których mowa w projekcie rozporządzenia, przyczyni się zatem do rozwoju inwestycji w zakresie telekomunikacji (m. in. przez wykorzystanie istniejącej już infrastruktury), a co za tym idzie zwiększenia konkurencyjności na rynku </w:t>
            </w: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telekomunikacyjnym i</w:t>
            </w:r>
            <w:r w:rsidR="00BE1B4E">
              <w:rPr>
                <w:rFonts w:ascii="Times New Roman" w:hAnsi="Times New Roman"/>
                <w:color w:val="000000"/>
                <w:spacing w:val="-2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</w:rPr>
              <w:t>zredukowania cen usług telekomunikacyjnych. To oraz wsparcie w</w:t>
            </w:r>
            <w:r w:rsidR="009235EC">
              <w:rPr>
                <w:rFonts w:ascii="Times New Roman" w:hAnsi="Times New Roman"/>
                <w:color w:val="000000"/>
                <w:spacing w:val="-2"/>
              </w:rPr>
              <w:t> </w:t>
            </w:r>
            <w:r>
              <w:rPr>
                <w:rFonts w:ascii="Times New Roman" w:hAnsi="Times New Roman"/>
                <w:color w:val="000000"/>
                <w:spacing w:val="-2"/>
              </w:rPr>
              <w:t>obszarach gdzie zasięg mobilnych usług szerokopasmowych jest niewystarczający przyczyni się do zwiększenia dostępu do tych usług i rozwoju społeczeństwa informacyjnego.</w:t>
            </w:r>
          </w:p>
        </w:tc>
      </w:tr>
      <w:tr w:rsidR="008D31B8" w:rsidRPr="008B4FE6" w14:paraId="5A75C9B1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31BA7DB8" w14:textId="629389E3" w:rsidR="008D31B8" w:rsidRPr="005F5F36" w:rsidRDefault="00250236" w:rsidP="005F5A4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lastRenderedPageBreak/>
              <w:t xml:space="preserve">11. </w:t>
            </w:r>
            <w:r w:rsidR="008D31B8" w:rsidRPr="00250236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8D31B8" w:rsidRPr="008B4FE6" w14:paraId="345D7067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FFFFFF" w:themeFill="background1"/>
          </w:tcPr>
          <w:p w14:paraId="6CF5FFA6" w14:textId="38579BDC" w:rsidR="008D31B8" w:rsidRPr="005F5F36" w:rsidRDefault="008D31B8" w:rsidP="008D31B8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F5F36">
              <w:rPr>
                <w:rFonts w:ascii="Times New Roman" w:hAnsi="Times New Roman"/>
                <w:spacing w:val="-2"/>
              </w:rPr>
              <w:t>Rozporządzenie wejdzie w życie z dniem 1</w:t>
            </w:r>
            <w:r w:rsidR="00301D41">
              <w:rPr>
                <w:rFonts w:ascii="Times New Roman" w:hAnsi="Times New Roman"/>
                <w:spacing w:val="-2"/>
              </w:rPr>
              <w:t>1</w:t>
            </w:r>
            <w:r w:rsidRPr="005F5F36">
              <w:rPr>
                <w:rFonts w:ascii="Times New Roman" w:hAnsi="Times New Roman"/>
                <w:spacing w:val="-2"/>
              </w:rPr>
              <w:t xml:space="preserve"> listopada 2026 r.</w:t>
            </w:r>
          </w:p>
        </w:tc>
      </w:tr>
      <w:tr w:rsidR="008D31B8" w:rsidRPr="008B4FE6" w14:paraId="4D324DD3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7FADE4DF" w14:textId="4B3BBEC4" w:rsidR="008D31B8" w:rsidRPr="005F5F36" w:rsidRDefault="00250236" w:rsidP="005F5A4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12.</w:t>
            </w:r>
            <w:r w:rsidR="008D31B8" w:rsidRPr="005F5F3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D31B8" w:rsidRPr="005F5A42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8D31B8" w:rsidRPr="008B4FE6" w14:paraId="278E5AFF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FFFFFF" w:themeFill="background1"/>
          </w:tcPr>
          <w:p w14:paraId="47A5327A" w14:textId="1545C239" w:rsidR="008D31B8" w:rsidRPr="005F5F36" w:rsidRDefault="001E3F61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F5F36">
              <w:rPr>
                <w:rFonts w:ascii="Times New Roman" w:hAnsi="Times New Roman"/>
                <w:color w:val="000000"/>
                <w:spacing w:val="-2"/>
              </w:rPr>
              <w:t>Wobec</w:t>
            </w:r>
            <w:r w:rsidR="00B94EA6" w:rsidRPr="005F5F36">
              <w:rPr>
                <w:rFonts w:ascii="Times New Roman" w:hAnsi="Times New Roman"/>
                <w:color w:val="000000"/>
                <w:spacing w:val="-2"/>
              </w:rPr>
              <w:t xml:space="preserve"> przewidywanego</w:t>
            </w:r>
            <w:r w:rsidR="001E5377" w:rsidRPr="005F5F3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5F5A42">
              <w:rPr>
                <w:rFonts w:ascii="Times New Roman" w:hAnsi="Times New Roman"/>
                <w:color w:val="000000"/>
                <w:spacing w:val="-2"/>
              </w:rPr>
              <w:t>na przełomie</w:t>
            </w:r>
            <w:r w:rsidR="001E5377" w:rsidRPr="005F5F36">
              <w:rPr>
                <w:rFonts w:ascii="Times New Roman" w:hAnsi="Times New Roman"/>
                <w:color w:val="000000"/>
                <w:spacing w:val="-2"/>
              </w:rPr>
              <w:t xml:space="preserve"> 2026</w:t>
            </w:r>
            <w:r w:rsidR="005F5A42">
              <w:rPr>
                <w:rFonts w:ascii="Times New Roman" w:hAnsi="Times New Roman"/>
                <w:color w:val="000000"/>
                <w:spacing w:val="-2"/>
              </w:rPr>
              <w:t>/2027</w:t>
            </w:r>
            <w:r w:rsidR="001E5377" w:rsidRPr="005F5F36">
              <w:rPr>
                <w:rFonts w:ascii="Times New Roman" w:hAnsi="Times New Roman"/>
                <w:color w:val="000000"/>
                <w:spacing w:val="-2"/>
              </w:rPr>
              <w:t xml:space="preserve"> r</w:t>
            </w:r>
            <w:r w:rsidR="002A2E4A" w:rsidRPr="005F5F36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4A60C1" w:rsidRPr="005F5F36">
              <w:rPr>
                <w:rFonts w:ascii="Times New Roman" w:hAnsi="Times New Roman"/>
                <w:color w:val="000000"/>
                <w:spacing w:val="-2"/>
              </w:rPr>
              <w:t xml:space="preserve"> wejścia w życie</w:t>
            </w:r>
            <w:r w:rsidR="00730097" w:rsidRPr="005F5F3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D6AC5" w:rsidRPr="005F5A42">
              <w:rPr>
                <w:rFonts w:ascii="Times New Roman" w:hAnsi="Times New Roman"/>
                <w:color w:val="000000"/>
              </w:rPr>
              <w:t xml:space="preserve">znowelizowanego art. 29 ust. 7 Megaustawy </w:t>
            </w:r>
            <w:r w:rsidR="00BC5052" w:rsidRPr="005F5A42">
              <w:rPr>
                <w:rFonts w:ascii="Times New Roman" w:hAnsi="Times New Roman"/>
                <w:color w:val="000000"/>
              </w:rPr>
              <w:t>zwi</w:t>
            </w:r>
            <w:r w:rsidR="00A0208C" w:rsidRPr="005F5A42">
              <w:rPr>
                <w:rFonts w:ascii="Times New Roman" w:hAnsi="Times New Roman"/>
                <w:color w:val="000000"/>
              </w:rPr>
              <w:t>ązan</w:t>
            </w:r>
            <w:r w:rsidR="00FF5FDD" w:rsidRPr="005F5A42">
              <w:rPr>
                <w:rFonts w:ascii="Times New Roman" w:hAnsi="Times New Roman"/>
                <w:color w:val="000000"/>
              </w:rPr>
              <w:t>e</w:t>
            </w:r>
            <w:r w:rsidR="00942339" w:rsidRPr="005F5A42">
              <w:rPr>
                <w:rFonts w:ascii="Times New Roman" w:hAnsi="Times New Roman"/>
                <w:color w:val="000000"/>
              </w:rPr>
              <w:t>go</w:t>
            </w:r>
            <w:r w:rsidR="00EE72CA" w:rsidRPr="005F5A42">
              <w:rPr>
                <w:rFonts w:ascii="Times New Roman" w:hAnsi="Times New Roman"/>
                <w:color w:val="000000"/>
              </w:rPr>
              <w:t xml:space="preserve"> z</w:t>
            </w:r>
            <w:r w:rsidR="00774878" w:rsidRPr="005F5A42">
              <w:rPr>
                <w:rFonts w:ascii="Times New Roman" w:hAnsi="Times New Roman"/>
                <w:color w:val="000000"/>
              </w:rPr>
              <w:t xml:space="preserve"> dostos</w:t>
            </w:r>
            <w:r w:rsidR="00EE72CA" w:rsidRPr="005F5A42">
              <w:rPr>
                <w:rFonts w:ascii="Times New Roman" w:hAnsi="Times New Roman"/>
                <w:color w:val="000000"/>
              </w:rPr>
              <w:t>o</w:t>
            </w:r>
            <w:r w:rsidR="00774878" w:rsidRPr="005F5A42">
              <w:rPr>
                <w:rFonts w:ascii="Times New Roman" w:hAnsi="Times New Roman"/>
                <w:color w:val="000000"/>
              </w:rPr>
              <w:t>wanie</w:t>
            </w:r>
            <w:r w:rsidR="00EE72CA" w:rsidRPr="005F5A42">
              <w:rPr>
                <w:rFonts w:ascii="Times New Roman" w:hAnsi="Times New Roman"/>
                <w:color w:val="000000"/>
              </w:rPr>
              <w:t>m</w:t>
            </w:r>
            <w:r w:rsidR="00774878" w:rsidRPr="005F5A42">
              <w:rPr>
                <w:rFonts w:ascii="Times New Roman" w:hAnsi="Times New Roman"/>
                <w:color w:val="000000"/>
              </w:rPr>
              <w:t xml:space="preserve"> przepisów prawa </w:t>
            </w:r>
            <w:r w:rsidR="005C6EC7" w:rsidRPr="005F5A42">
              <w:rPr>
                <w:rFonts w:ascii="Times New Roman" w:hAnsi="Times New Roman"/>
                <w:color w:val="000000"/>
              </w:rPr>
              <w:t xml:space="preserve">krajowego </w:t>
            </w:r>
            <w:r w:rsidR="00774878" w:rsidRPr="005F5A42">
              <w:rPr>
                <w:rFonts w:ascii="Times New Roman" w:hAnsi="Times New Roman"/>
                <w:color w:val="000000"/>
              </w:rPr>
              <w:t>do</w:t>
            </w:r>
            <w:r w:rsidR="00730097" w:rsidRPr="005F5A42">
              <w:rPr>
                <w:rFonts w:ascii="Times New Roman" w:hAnsi="Times New Roman"/>
                <w:color w:val="000000"/>
              </w:rPr>
              <w:t>  </w:t>
            </w:r>
            <w:r w:rsidR="005C6EC7" w:rsidRPr="005F5A42">
              <w:rPr>
                <w:rFonts w:ascii="Times New Roman" w:hAnsi="Times New Roman"/>
                <w:color w:val="000000"/>
              </w:rPr>
              <w:t>r</w:t>
            </w:r>
            <w:r w:rsidR="00730097" w:rsidRPr="005F5A42">
              <w:rPr>
                <w:rFonts w:ascii="Times New Roman" w:hAnsi="Times New Roman"/>
                <w:color w:val="000000"/>
              </w:rPr>
              <w:t>ozporządzenia Parlamentu Europejskiego i</w:t>
            </w:r>
            <w:r w:rsidR="00D46240" w:rsidRPr="005F5A42">
              <w:rPr>
                <w:rFonts w:ascii="Times New Roman" w:hAnsi="Times New Roman"/>
                <w:color w:val="000000"/>
              </w:rPr>
              <w:t> </w:t>
            </w:r>
            <w:r w:rsidR="00730097" w:rsidRPr="005F5A42">
              <w:rPr>
                <w:rFonts w:ascii="Times New Roman" w:hAnsi="Times New Roman"/>
                <w:color w:val="000000"/>
              </w:rPr>
              <w:t>Rady (UE) 2024/1309 z dnia 29 kwietnia 2024 r. w sprawie środków mających na celu zmniejszenie kosztów wdrażania gigabitowych sieci łączności elektronicznej, zmieniające rozporządzenie (UE) 2015/2120 i uchylające dyrektywę 2014/61/UE (akt w sprawie infrastruktury gigabitowej)</w:t>
            </w:r>
            <w:r w:rsidR="004A60C1" w:rsidRPr="005F5F3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EE72CA" w:rsidRPr="005F5F36">
              <w:rPr>
                <w:rFonts w:ascii="Times New Roman" w:hAnsi="Times New Roman"/>
                <w:color w:val="000000"/>
                <w:spacing w:val="-2"/>
              </w:rPr>
              <w:t xml:space="preserve">nie przewiduje się ewaluacji efektów projektu z uwagi na krótki okres jego obowiązywania. </w:t>
            </w:r>
            <w:r w:rsidR="008E1CC8" w:rsidRPr="005F5F36">
              <w:rPr>
                <w:rFonts w:ascii="Times New Roman" w:hAnsi="Times New Roman"/>
                <w:color w:val="000000"/>
                <w:spacing w:val="-2"/>
              </w:rPr>
              <w:t xml:space="preserve">W takim przypadku zostanie wydane nowe rozporządzanie inwentaryzacyjne. W </w:t>
            </w:r>
            <w:r w:rsidR="00E9527D" w:rsidRPr="005F5F36">
              <w:rPr>
                <w:rFonts w:ascii="Times New Roman" w:hAnsi="Times New Roman"/>
                <w:color w:val="000000"/>
                <w:spacing w:val="-2"/>
              </w:rPr>
              <w:t xml:space="preserve">sytuacji przedłużonego procedowania nowych przepisów ewentualna </w:t>
            </w:r>
            <w:r w:rsidR="00091AD5" w:rsidRPr="005F5F36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="008D31B8" w:rsidRPr="005F5F36">
              <w:rPr>
                <w:rFonts w:ascii="Times New Roman" w:hAnsi="Times New Roman"/>
                <w:color w:val="000000"/>
                <w:spacing w:val="-2"/>
              </w:rPr>
              <w:t>waluacja efektów projektu nastąpi w terminie 2 lat od jego wejścia w życie. Ewaluacja zostanie dokonana w oparciu o dane wskazujące na stosunek liczby sprawozdań lub oświadczeń przekazanych w sposób prawidłowy w ramach inwentaryzacji infrastruktury i usług telekomunikacyjnych do liczby podmiotów obowiązanych do przekazania ww. sprawozdań lub oświadczeń.</w:t>
            </w:r>
            <w:r w:rsidR="008D31B8" w:rsidRPr="005F5F36">
              <w:rPr>
                <w:rFonts w:ascii="Times New Roman" w:hAnsi="Times New Roman"/>
                <w:color w:val="000000"/>
                <w:spacing w:val="-2"/>
              </w:rPr>
              <w:tab/>
            </w:r>
          </w:p>
        </w:tc>
      </w:tr>
      <w:tr w:rsidR="008D31B8" w:rsidRPr="008B4FE6" w14:paraId="5CD5846A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99CCFF"/>
          </w:tcPr>
          <w:p w14:paraId="1B45B8F6" w14:textId="41AAEC34" w:rsidR="008D31B8" w:rsidRPr="008B4FE6" w:rsidRDefault="00250236" w:rsidP="005F5A42">
            <w:pPr>
              <w:spacing w:before="60" w:after="60" w:line="240" w:lineRule="auto"/>
              <w:ind w:left="318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 xml:space="preserve">13. </w:t>
            </w:r>
            <w:r w:rsidR="008D31B8"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="008D31B8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 w:rsidR="008D31B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="008D31B8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 w:rsidR="008D31B8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="008D31B8"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8D31B8" w:rsidRPr="008B4FE6" w14:paraId="15F366D6" w14:textId="77777777" w:rsidTr="005F5A42">
        <w:trPr>
          <w:trHeight w:val="142"/>
        </w:trPr>
        <w:tc>
          <w:tcPr>
            <w:tcW w:w="10803" w:type="dxa"/>
            <w:gridSpan w:val="27"/>
            <w:shd w:val="clear" w:color="auto" w:fill="FFFFFF" w:themeFill="background1"/>
          </w:tcPr>
          <w:p w14:paraId="27FC5270" w14:textId="6D8B25F5" w:rsidR="008D31B8" w:rsidRPr="00B37C80" w:rsidRDefault="008D31B8" w:rsidP="008D31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Brak.</w:t>
            </w:r>
          </w:p>
        </w:tc>
      </w:tr>
    </w:tbl>
    <w:p w14:paraId="35BCD28B" w14:textId="77777777" w:rsidR="003672F0" w:rsidRDefault="003672F0" w:rsidP="003672F0">
      <w:pPr>
        <w:pStyle w:val="Nagwek1"/>
        <w:rPr>
          <w:rFonts w:ascii="Times New Roman" w:hAnsi="Times New Roman"/>
          <w:sz w:val="20"/>
          <w:szCs w:val="20"/>
        </w:rPr>
      </w:pPr>
    </w:p>
    <w:p w14:paraId="27E5FE2E" w14:textId="77777777" w:rsidR="006176ED" w:rsidRPr="00522D94" w:rsidRDefault="009D0655" w:rsidP="00441787">
      <w:pPr>
        <w:spacing w:after="120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2DFD" w14:textId="77777777" w:rsidR="00721281" w:rsidRDefault="00721281" w:rsidP="00044739">
      <w:pPr>
        <w:spacing w:line="240" w:lineRule="auto"/>
      </w:pPr>
      <w:r>
        <w:separator/>
      </w:r>
    </w:p>
  </w:endnote>
  <w:endnote w:type="continuationSeparator" w:id="0">
    <w:p w14:paraId="5BF32E36" w14:textId="77777777" w:rsidR="00721281" w:rsidRDefault="00721281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EA03" w14:textId="77777777" w:rsidR="00721281" w:rsidRDefault="00721281" w:rsidP="00044739">
      <w:pPr>
        <w:spacing w:line="240" w:lineRule="auto"/>
      </w:pPr>
      <w:r>
        <w:separator/>
      </w:r>
    </w:p>
  </w:footnote>
  <w:footnote w:type="continuationSeparator" w:id="0">
    <w:p w14:paraId="3FE8290A" w14:textId="77777777" w:rsidR="00721281" w:rsidRDefault="00721281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50BB"/>
    <w:multiLevelType w:val="hybridMultilevel"/>
    <w:tmpl w:val="95B82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290A"/>
    <w:multiLevelType w:val="hybridMultilevel"/>
    <w:tmpl w:val="8DC2E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0AA8"/>
    <w:multiLevelType w:val="hybridMultilevel"/>
    <w:tmpl w:val="76E0E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38C8"/>
    <w:multiLevelType w:val="hybridMultilevel"/>
    <w:tmpl w:val="2E920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7" w15:restartNumberingAfterBreak="0">
    <w:nsid w:val="17D1528F"/>
    <w:multiLevelType w:val="hybridMultilevel"/>
    <w:tmpl w:val="D61A4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2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E225A"/>
    <w:multiLevelType w:val="hybridMultilevel"/>
    <w:tmpl w:val="2E525EF8"/>
    <w:lvl w:ilvl="0" w:tplc="10E45942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542B8"/>
    <w:multiLevelType w:val="hybridMultilevel"/>
    <w:tmpl w:val="AC70C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978CB"/>
    <w:multiLevelType w:val="hybridMultilevel"/>
    <w:tmpl w:val="F04C4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8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F5D0414"/>
    <w:multiLevelType w:val="hybridMultilevel"/>
    <w:tmpl w:val="6DFCF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1038"/>
    <w:multiLevelType w:val="hybridMultilevel"/>
    <w:tmpl w:val="F2DEF6C8"/>
    <w:lvl w:ilvl="0" w:tplc="FDC406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3" w15:restartNumberingAfterBreak="0">
    <w:nsid w:val="4EE91276"/>
    <w:multiLevelType w:val="hybridMultilevel"/>
    <w:tmpl w:val="95B823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171142A"/>
    <w:multiLevelType w:val="hybridMultilevel"/>
    <w:tmpl w:val="88161446"/>
    <w:lvl w:ilvl="0" w:tplc="10E45942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9BC3C2F"/>
    <w:multiLevelType w:val="hybridMultilevel"/>
    <w:tmpl w:val="CE286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6BA44B70"/>
    <w:multiLevelType w:val="hybridMultilevel"/>
    <w:tmpl w:val="F5A8D9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722C8C"/>
    <w:multiLevelType w:val="hybridMultilevel"/>
    <w:tmpl w:val="F04C4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8440B"/>
    <w:multiLevelType w:val="hybridMultilevel"/>
    <w:tmpl w:val="B52A7F5A"/>
    <w:lvl w:ilvl="0" w:tplc="10E45942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173480"/>
    <w:multiLevelType w:val="hybridMultilevel"/>
    <w:tmpl w:val="E842D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D7143"/>
    <w:multiLevelType w:val="hybridMultilevel"/>
    <w:tmpl w:val="CCF20B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645537">
    <w:abstractNumId w:val="8"/>
  </w:num>
  <w:num w:numId="2" w16cid:durableId="631331760">
    <w:abstractNumId w:val="0"/>
  </w:num>
  <w:num w:numId="3" w16cid:durableId="1558054179">
    <w:abstractNumId w:val="16"/>
  </w:num>
  <w:num w:numId="4" w16cid:durableId="2009553281">
    <w:abstractNumId w:val="30"/>
  </w:num>
  <w:num w:numId="5" w16cid:durableId="1839153208">
    <w:abstractNumId w:val="3"/>
  </w:num>
  <w:num w:numId="6" w16cid:durableId="632100768">
    <w:abstractNumId w:val="12"/>
  </w:num>
  <w:num w:numId="7" w16cid:durableId="1781484451">
    <w:abstractNumId w:val="21"/>
  </w:num>
  <w:num w:numId="8" w16cid:durableId="2139490145">
    <w:abstractNumId w:val="9"/>
  </w:num>
  <w:num w:numId="9" w16cid:durableId="1854025421">
    <w:abstractNumId w:val="24"/>
  </w:num>
  <w:num w:numId="10" w16cid:durableId="259532640">
    <w:abstractNumId w:val="18"/>
  </w:num>
  <w:num w:numId="11" w16cid:durableId="983580230">
    <w:abstractNumId w:val="22"/>
  </w:num>
  <w:num w:numId="12" w16cid:durableId="1245726689">
    <w:abstractNumId w:val="6"/>
  </w:num>
  <w:num w:numId="13" w16cid:durableId="1687363012">
    <w:abstractNumId w:val="17"/>
  </w:num>
  <w:num w:numId="14" w16cid:durableId="1035615302">
    <w:abstractNumId w:val="31"/>
  </w:num>
  <w:num w:numId="15" w16cid:durableId="1974286813">
    <w:abstractNumId w:val="26"/>
  </w:num>
  <w:num w:numId="16" w16cid:durableId="816073276">
    <w:abstractNumId w:val="29"/>
  </w:num>
  <w:num w:numId="17" w16cid:durableId="1093209644">
    <w:abstractNumId w:val="10"/>
  </w:num>
  <w:num w:numId="18" w16cid:durableId="1539396133">
    <w:abstractNumId w:val="33"/>
  </w:num>
  <w:num w:numId="19" w16cid:durableId="1102605318">
    <w:abstractNumId w:val="36"/>
  </w:num>
  <w:num w:numId="20" w16cid:durableId="447314494">
    <w:abstractNumId w:val="28"/>
  </w:num>
  <w:num w:numId="21" w16cid:durableId="933632779">
    <w:abstractNumId w:val="11"/>
  </w:num>
  <w:num w:numId="22" w16cid:durableId="1176726285">
    <w:abstractNumId w:val="7"/>
  </w:num>
  <w:num w:numId="23" w16cid:durableId="679548161">
    <w:abstractNumId w:val="4"/>
  </w:num>
  <w:num w:numId="24" w16cid:durableId="1014500598">
    <w:abstractNumId w:val="37"/>
  </w:num>
  <w:num w:numId="25" w16cid:durableId="2022776465">
    <w:abstractNumId w:val="34"/>
  </w:num>
  <w:num w:numId="26" w16cid:durableId="1974165628">
    <w:abstractNumId w:val="15"/>
  </w:num>
  <w:num w:numId="27" w16cid:durableId="1332029484">
    <w:abstractNumId w:val="14"/>
  </w:num>
  <w:num w:numId="28" w16cid:durableId="717358999">
    <w:abstractNumId w:val="25"/>
  </w:num>
  <w:num w:numId="29" w16cid:durableId="1035808164">
    <w:abstractNumId w:val="13"/>
  </w:num>
  <w:num w:numId="30" w16cid:durableId="1297099694">
    <w:abstractNumId w:val="35"/>
  </w:num>
  <w:num w:numId="31" w16cid:durableId="222103565">
    <w:abstractNumId w:val="38"/>
  </w:num>
  <w:num w:numId="32" w16cid:durableId="1479345581">
    <w:abstractNumId w:val="20"/>
  </w:num>
  <w:num w:numId="33" w16cid:durableId="629556410">
    <w:abstractNumId w:val="27"/>
  </w:num>
  <w:num w:numId="34" w16cid:durableId="542209510">
    <w:abstractNumId w:val="19"/>
  </w:num>
  <w:num w:numId="35" w16cid:durableId="814296081">
    <w:abstractNumId w:val="2"/>
  </w:num>
  <w:num w:numId="36" w16cid:durableId="1301572982">
    <w:abstractNumId w:val="5"/>
  </w:num>
  <w:num w:numId="37" w16cid:durableId="1344631549">
    <w:abstractNumId w:val="32"/>
  </w:num>
  <w:num w:numId="38" w16cid:durableId="8679114">
    <w:abstractNumId w:val="1"/>
  </w:num>
  <w:num w:numId="39" w16cid:durableId="16538311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0D20"/>
    <w:rsid w:val="000015EE"/>
    <w:rsid w:val="00001A1B"/>
    <w:rsid w:val="000022D5"/>
    <w:rsid w:val="0000298F"/>
    <w:rsid w:val="00004C6A"/>
    <w:rsid w:val="0001079D"/>
    <w:rsid w:val="0001139C"/>
    <w:rsid w:val="00012D11"/>
    <w:rsid w:val="00013EB5"/>
    <w:rsid w:val="00017B30"/>
    <w:rsid w:val="0002267B"/>
    <w:rsid w:val="00022A08"/>
    <w:rsid w:val="00023836"/>
    <w:rsid w:val="000247FE"/>
    <w:rsid w:val="000261E4"/>
    <w:rsid w:val="00033C9C"/>
    <w:rsid w:val="000356A9"/>
    <w:rsid w:val="0004160B"/>
    <w:rsid w:val="00044138"/>
    <w:rsid w:val="00044739"/>
    <w:rsid w:val="00044E1D"/>
    <w:rsid w:val="00045A73"/>
    <w:rsid w:val="00045FA1"/>
    <w:rsid w:val="00047248"/>
    <w:rsid w:val="0005106D"/>
    <w:rsid w:val="00051637"/>
    <w:rsid w:val="00055725"/>
    <w:rsid w:val="000560F9"/>
    <w:rsid w:val="00056681"/>
    <w:rsid w:val="00060702"/>
    <w:rsid w:val="00062E8F"/>
    <w:rsid w:val="00063F1E"/>
    <w:rsid w:val="000648A7"/>
    <w:rsid w:val="0006618B"/>
    <w:rsid w:val="000670C0"/>
    <w:rsid w:val="000705C9"/>
    <w:rsid w:val="00071B99"/>
    <w:rsid w:val="00073056"/>
    <w:rsid w:val="00074E9B"/>
    <w:rsid w:val="000756E5"/>
    <w:rsid w:val="0007704E"/>
    <w:rsid w:val="00077C04"/>
    <w:rsid w:val="00080EC8"/>
    <w:rsid w:val="00083C79"/>
    <w:rsid w:val="00085035"/>
    <w:rsid w:val="00085172"/>
    <w:rsid w:val="00085894"/>
    <w:rsid w:val="00091AD5"/>
    <w:rsid w:val="0009240D"/>
    <w:rsid w:val="000931B5"/>
    <w:rsid w:val="000944AC"/>
    <w:rsid w:val="00094CB9"/>
    <w:rsid w:val="000956B2"/>
    <w:rsid w:val="000969E7"/>
    <w:rsid w:val="00097B11"/>
    <w:rsid w:val="000A1B67"/>
    <w:rsid w:val="000A23DE"/>
    <w:rsid w:val="000A2611"/>
    <w:rsid w:val="000A335C"/>
    <w:rsid w:val="000A4020"/>
    <w:rsid w:val="000A4195"/>
    <w:rsid w:val="000A6191"/>
    <w:rsid w:val="000B05D2"/>
    <w:rsid w:val="000B0BF7"/>
    <w:rsid w:val="000B2D00"/>
    <w:rsid w:val="000B3AD8"/>
    <w:rsid w:val="000B54FB"/>
    <w:rsid w:val="000B6566"/>
    <w:rsid w:val="000B7C17"/>
    <w:rsid w:val="000C29B0"/>
    <w:rsid w:val="000C3284"/>
    <w:rsid w:val="000C33BE"/>
    <w:rsid w:val="000C696B"/>
    <w:rsid w:val="000C76FC"/>
    <w:rsid w:val="000C7F76"/>
    <w:rsid w:val="000D032E"/>
    <w:rsid w:val="000D169B"/>
    <w:rsid w:val="000D38FC"/>
    <w:rsid w:val="000D4D90"/>
    <w:rsid w:val="000D5DFB"/>
    <w:rsid w:val="000D75AB"/>
    <w:rsid w:val="000E01D3"/>
    <w:rsid w:val="000E12B9"/>
    <w:rsid w:val="000E1FB2"/>
    <w:rsid w:val="000E2D10"/>
    <w:rsid w:val="000E3BB9"/>
    <w:rsid w:val="000E4BFF"/>
    <w:rsid w:val="000E4E0E"/>
    <w:rsid w:val="000E52D9"/>
    <w:rsid w:val="000E5518"/>
    <w:rsid w:val="000F128A"/>
    <w:rsid w:val="000F3204"/>
    <w:rsid w:val="000F339E"/>
    <w:rsid w:val="00100C1B"/>
    <w:rsid w:val="00101297"/>
    <w:rsid w:val="001036EE"/>
    <w:rsid w:val="0010548B"/>
    <w:rsid w:val="001072D1"/>
    <w:rsid w:val="00107331"/>
    <w:rsid w:val="001079AA"/>
    <w:rsid w:val="001112B1"/>
    <w:rsid w:val="00112755"/>
    <w:rsid w:val="00114CE8"/>
    <w:rsid w:val="00117017"/>
    <w:rsid w:val="00117BE7"/>
    <w:rsid w:val="001214DD"/>
    <w:rsid w:val="001236D4"/>
    <w:rsid w:val="0013024A"/>
    <w:rsid w:val="00130E8E"/>
    <w:rsid w:val="00132095"/>
    <w:rsid w:val="0013216E"/>
    <w:rsid w:val="00133B35"/>
    <w:rsid w:val="00134BF2"/>
    <w:rsid w:val="001357AC"/>
    <w:rsid w:val="00137783"/>
    <w:rsid w:val="001401B5"/>
    <w:rsid w:val="00141BF5"/>
    <w:rsid w:val="001422B9"/>
    <w:rsid w:val="00142B13"/>
    <w:rsid w:val="001437C2"/>
    <w:rsid w:val="0014432E"/>
    <w:rsid w:val="0014665F"/>
    <w:rsid w:val="001518CF"/>
    <w:rsid w:val="001532C0"/>
    <w:rsid w:val="00153464"/>
    <w:rsid w:val="00153CA3"/>
    <w:rsid w:val="0015409D"/>
    <w:rsid w:val="0015409F"/>
    <w:rsid w:val="001541B3"/>
    <w:rsid w:val="00155B15"/>
    <w:rsid w:val="00156D2F"/>
    <w:rsid w:val="00157681"/>
    <w:rsid w:val="0015773C"/>
    <w:rsid w:val="001621E8"/>
    <w:rsid w:val="001625BE"/>
    <w:rsid w:val="00163D19"/>
    <w:rsid w:val="001643A4"/>
    <w:rsid w:val="001656B6"/>
    <w:rsid w:val="00167E02"/>
    <w:rsid w:val="00172147"/>
    <w:rsid w:val="001727BB"/>
    <w:rsid w:val="00172B59"/>
    <w:rsid w:val="00173E2F"/>
    <w:rsid w:val="001740A7"/>
    <w:rsid w:val="00175337"/>
    <w:rsid w:val="00177DF2"/>
    <w:rsid w:val="00180D25"/>
    <w:rsid w:val="00182BC4"/>
    <w:rsid w:val="0018318D"/>
    <w:rsid w:val="00185531"/>
    <w:rsid w:val="0018572C"/>
    <w:rsid w:val="00186FA4"/>
    <w:rsid w:val="00187E79"/>
    <w:rsid w:val="00187F0D"/>
    <w:rsid w:val="00191FB2"/>
    <w:rsid w:val="00192CC5"/>
    <w:rsid w:val="001956A7"/>
    <w:rsid w:val="0019608F"/>
    <w:rsid w:val="001970EB"/>
    <w:rsid w:val="00197378"/>
    <w:rsid w:val="001A0495"/>
    <w:rsid w:val="001A118A"/>
    <w:rsid w:val="001A170E"/>
    <w:rsid w:val="001A195F"/>
    <w:rsid w:val="001A27F4"/>
    <w:rsid w:val="001A2D95"/>
    <w:rsid w:val="001A3214"/>
    <w:rsid w:val="001A41B9"/>
    <w:rsid w:val="001A55F4"/>
    <w:rsid w:val="001B03C1"/>
    <w:rsid w:val="001B08AA"/>
    <w:rsid w:val="001B1AC5"/>
    <w:rsid w:val="001B3460"/>
    <w:rsid w:val="001B43F4"/>
    <w:rsid w:val="001B4CA1"/>
    <w:rsid w:val="001B75D8"/>
    <w:rsid w:val="001B7984"/>
    <w:rsid w:val="001C1060"/>
    <w:rsid w:val="001C36B6"/>
    <w:rsid w:val="001C3C63"/>
    <w:rsid w:val="001C5C62"/>
    <w:rsid w:val="001C64EB"/>
    <w:rsid w:val="001D2F54"/>
    <w:rsid w:val="001D4210"/>
    <w:rsid w:val="001D4732"/>
    <w:rsid w:val="001D4F12"/>
    <w:rsid w:val="001D5870"/>
    <w:rsid w:val="001D6A3C"/>
    <w:rsid w:val="001D6D51"/>
    <w:rsid w:val="001E0F47"/>
    <w:rsid w:val="001E0FD9"/>
    <w:rsid w:val="001E100C"/>
    <w:rsid w:val="001E3F61"/>
    <w:rsid w:val="001E5377"/>
    <w:rsid w:val="001E5AE7"/>
    <w:rsid w:val="001E76A0"/>
    <w:rsid w:val="001F047C"/>
    <w:rsid w:val="001F4721"/>
    <w:rsid w:val="001F653A"/>
    <w:rsid w:val="001F678F"/>
    <w:rsid w:val="001F6979"/>
    <w:rsid w:val="00200416"/>
    <w:rsid w:val="00200835"/>
    <w:rsid w:val="00201245"/>
    <w:rsid w:val="002024A1"/>
    <w:rsid w:val="00202BC6"/>
    <w:rsid w:val="00204054"/>
    <w:rsid w:val="00205141"/>
    <w:rsid w:val="0020516B"/>
    <w:rsid w:val="002054EA"/>
    <w:rsid w:val="00205E26"/>
    <w:rsid w:val="002063FB"/>
    <w:rsid w:val="0020687F"/>
    <w:rsid w:val="0020766C"/>
    <w:rsid w:val="00213559"/>
    <w:rsid w:val="00213EFD"/>
    <w:rsid w:val="00215286"/>
    <w:rsid w:val="00216327"/>
    <w:rsid w:val="002172F1"/>
    <w:rsid w:val="00223C7B"/>
    <w:rsid w:val="00224AB1"/>
    <w:rsid w:val="0022687A"/>
    <w:rsid w:val="00226FF8"/>
    <w:rsid w:val="00230728"/>
    <w:rsid w:val="00234018"/>
    <w:rsid w:val="00234040"/>
    <w:rsid w:val="00235CD2"/>
    <w:rsid w:val="00237FB3"/>
    <w:rsid w:val="00241060"/>
    <w:rsid w:val="00244E8C"/>
    <w:rsid w:val="00245300"/>
    <w:rsid w:val="00245D22"/>
    <w:rsid w:val="0024673D"/>
    <w:rsid w:val="002469A9"/>
    <w:rsid w:val="0024703B"/>
    <w:rsid w:val="00250236"/>
    <w:rsid w:val="002544B1"/>
    <w:rsid w:val="00254DED"/>
    <w:rsid w:val="002551EA"/>
    <w:rsid w:val="00255619"/>
    <w:rsid w:val="00255D70"/>
    <w:rsid w:val="00255DAD"/>
    <w:rsid w:val="00256108"/>
    <w:rsid w:val="00260F33"/>
    <w:rsid w:val="002613BD"/>
    <w:rsid w:val="002624F1"/>
    <w:rsid w:val="00262F78"/>
    <w:rsid w:val="002645C4"/>
    <w:rsid w:val="002652BB"/>
    <w:rsid w:val="00266086"/>
    <w:rsid w:val="00270A42"/>
    <w:rsid w:val="00270C81"/>
    <w:rsid w:val="00270EDC"/>
    <w:rsid w:val="00271558"/>
    <w:rsid w:val="0027166D"/>
    <w:rsid w:val="0027226B"/>
    <w:rsid w:val="00274481"/>
    <w:rsid w:val="00274862"/>
    <w:rsid w:val="00274921"/>
    <w:rsid w:val="002764B9"/>
    <w:rsid w:val="00277F8A"/>
    <w:rsid w:val="002803CC"/>
    <w:rsid w:val="002812BB"/>
    <w:rsid w:val="00282D72"/>
    <w:rsid w:val="00283402"/>
    <w:rsid w:val="00283AD3"/>
    <w:rsid w:val="00290FD6"/>
    <w:rsid w:val="0029274A"/>
    <w:rsid w:val="00294259"/>
    <w:rsid w:val="00294491"/>
    <w:rsid w:val="00297060"/>
    <w:rsid w:val="002A16DF"/>
    <w:rsid w:val="002A2C81"/>
    <w:rsid w:val="002A2E4A"/>
    <w:rsid w:val="002A383E"/>
    <w:rsid w:val="002A4412"/>
    <w:rsid w:val="002B0997"/>
    <w:rsid w:val="002B0998"/>
    <w:rsid w:val="002B0ACE"/>
    <w:rsid w:val="002B0EBF"/>
    <w:rsid w:val="002B3D1A"/>
    <w:rsid w:val="002B3E32"/>
    <w:rsid w:val="002B72D5"/>
    <w:rsid w:val="002C07ED"/>
    <w:rsid w:val="002C08AD"/>
    <w:rsid w:val="002C106A"/>
    <w:rsid w:val="002C2149"/>
    <w:rsid w:val="002C27D0"/>
    <w:rsid w:val="002C2C9B"/>
    <w:rsid w:val="002C5A0C"/>
    <w:rsid w:val="002D17D6"/>
    <w:rsid w:val="002D18D7"/>
    <w:rsid w:val="002D1AD6"/>
    <w:rsid w:val="002D21CE"/>
    <w:rsid w:val="002D2628"/>
    <w:rsid w:val="002D2D77"/>
    <w:rsid w:val="002D46C2"/>
    <w:rsid w:val="002D515E"/>
    <w:rsid w:val="002E1E12"/>
    <w:rsid w:val="002E2E80"/>
    <w:rsid w:val="002E3563"/>
    <w:rsid w:val="002E3DA3"/>
    <w:rsid w:val="002E450F"/>
    <w:rsid w:val="002E6B38"/>
    <w:rsid w:val="002E6D63"/>
    <w:rsid w:val="002E6E2B"/>
    <w:rsid w:val="002F04EB"/>
    <w:rsid w:val="002F1B78"/>
    <w:rsid w:val="002F4FC4"/>
    <w:rsid w:val="002F500B"/>
    <w:rsid w:val="00300991"/>
    <w:rsid w:val="00300BD9"/>
    <w:rsid w:val="0030153A"/>
    <w:rsid w:val="00301959"/>
    <w:rsid w:val="00301D41"/>
    <w:rsid w:val="00305B8A"/>
    <w:rsid w:val="00310699"/>
    <w:rsid w:val="003109F6"/>
    <w:rsid w:val="0031105A"/>
    <w:rsid w:val="00311725"/>
    <w:rsid w:val="003129F1"/>
    <w:rsid w:val="00313B6F"/>
    <w:rsid w:val="00316286"/>
    <w:rsid w:val="0031633A"/>
    <w:rsid w:val="003168C0"/>
    <w:rsid w:val="003206A1"/>
    <w:rsid w:val="00321029"/>
    <w:rsid w:val="00325141"/>
    <w:rsid w:val="003276C1"/>
    <w:rsid w:val="00331BF9"/>
    <w:rsid w:val="00333ACF"/>
    <w:rsid w:val="0033495E"/>
    <w:rsid w:val="00334A79"/>
    <w:rsid w:val="00334D8D"/>
    <w:rsid w:val="00336E9E"/>
    <w:rsid w:val="00337345"/>
    <w:rsid w:val="00337DD2"/>
    <w:rsid w:val="003404D1"/>
    <w:rsid w:val="003435EB"/>
    <w:rsid w:val="003443FF"/>
    <w:rsid w:val="00344743"/>
    <w:rsid w:val="00344A7C"/>
    <w:rsid w:val="00344AC8"/>
    <w:rsid w:val="00345E1E"/>
    <w:rsid w:val="003500A0"/>
    <w:rsid w:val="003519EA"/>
    <w:rsid w:val="00352093"/>
    <w:rsid w:val="003542C7"/>
    <w:rsid w:val="00355808"/>
    <w:rsid w:val="00355D17"/>
    <w:rsid w:val="00357DF9"/>
    <w:rsid w:val="00360BC4"/>
    <w:rsid w:val="00361F7D"/>
    <w:rsid w:val="0036297E"/>
    <w:rsid w:val="00362C7E"/>
    <w:rsid w:val="00362C84"/>
    <w:rsid w:val="00363171"/>
    <w:rsid w:val="00363309"/>
    <w:rsid w:val="00363601"/>
    <w:rsid w:val="003666B0"/>
    <w:rsid w:val="00366EDF"/>
    <w:rsid w:val="003672F0"/>
    <w:rsid w:val="00367AEC"/>
    <w:rsid w:val="00367ED4"/>
    <w:rsid w:val="00371857"/>
    <w:rsid w:val="00376AC9"/>
    <w:rsid w:val="0037751F"/>
    <w:rsid w:val="003802D1"/>
    <w:rsid w:val="00382AA9"/>
    <w:rsid w:val="003832F0"/>
    <w:rsid w:val="00387C9C"/>
    <w:rsid w:val="0039226D"/>
    <w:rsid w:val="00392DA5"/>
    <w:rsid w:val="00393032"/>
    <w:rsid w:val="00394B69"/>
    <w:rsid w:val="003960AA"/>
    <w:rsid w:val="00397078"/>
    <w:rsid w:val="003979A8"/>
    <w:rsid w:val="003A1684"/>
    <w:rsid w:val="003A1EE3"/>
    <w:rsid w:val="003A332A"/>
    <w:rsid w:val="003A4837"/>
    <w:rsid w:val="003A4C0E"/>
    <w:rsid w:val="003A6953"/>
    <w:rsid w:val="003A7766"/>
    <w:rsid w:val="003B5A87"/>
    <w:rsid w:val="003B6083"/>
    <w:rsid w:val="003B6E4D"/>
    <w:rsid w:val="003C3838"/>
    <w:rsid w:val="003C3DAB"/>
    <w:rsid w:val="003C4AC4"/>
    <w:rsid w:val="003C5847"/>
    <w:rsid w:val="003C6778"/>
    <w:rsid w:val="003D0681"/>
    <w:rsid w:val="003D12F6"/>
    <w:rsid w:val="003D1426"/>
    <w:rsid w:val="003D24C2"/>
    <w:rsid w:val="003D36D5"/>
    <w:rsid w:val="003D6F28"/>
    <w:rsid w:val="003D7A54"/>
    <w:rsid w:val="003D7B09"/>
    <w:rsid w:val="003E005F"/>
    <w:rsid w:val="003E0441"/>
    <w:rsid w:val="003E2F4E"/>
    <w:rsid w:val="003E3297"/>
    <w:rsid w:val="003E6213"/>
    <w:rsid w:val="003E720A"/>
    <w:rsid w:val="003E7ED6"/>
    <w:rsid w:val="003F0CDE"/>
    <w:rsid w:val="003F0FAE"/>
    <w:rsid w:val="003F1197"/>
    <w:rsid w:val="003F3ABC"/>
    <w:rsid w:val="003F482A"/>
    <w:rsid w:val="00400A43"/>
    <w:rsid w:val="00403E6E"/>
    <w:rsid w:val="004045AC"/>
    <w:rsid w:val="00404F3E"/>
    <w:rsid w:val="00410FDA"/>
    <w:rsid w:val="004129B4"/>
    <w:rsid w:val="00415BE3"/>
    <w:rsid w:val="00417430"/>
    <w:rsid w:val="00417EF0"/>
    <w:rsid w:val="004213D2"/>
    <w:rsid w:val="00422181"/>
    <w:rsid w:val="0042348E"/>
    <w:rsid w:val="004244A8"/>
    <w:rsid w:val="0042514F"/>
    <w:rsid w:val="00425F72"/>
    <w:rsid w:val="00426387"/>
    <w:rsid w:val="004275BC"/>
    <w:rsid w:val="00427736"/>
    <w:rsid w:val="00434144"/>
    <w:rsid w:val="0043496C"/>
    <w:rsid w:val="0043732E"/>
    <w:rsid w:val="00441787"/>
    <w:rsid w:val="004417A3"/>
    <w:rsid w:val="00441CAB"/>
    <w:rsid w:val="00442A33"/>
    <w:rsid w:val="004444D2"/>
    <w:rsid w:val="00444F2D"/>
    <w:rsid w:val="00446954"/>
    <w:rsid w:val="00452034"/>
    <w:rsid w:val="0045203D"/>
    <w:rsid w:val="00454F77"/>
    <w:rsid w:val="00455FA6"/>
    <w:rsid w:val="004564B4"/>
    <w:rsid w:val="00456C9F"/>
    <w:rsid w:val="00465554"/>
    <w:rsid w:val="0046590C"/>
    <w:rsid w:val="00466C70"/>
    <w:rsid w:val="00467BDB"/>
    <w:rsid w:val="00470299"/>
    <w:rsid w:val="004702C9"/>
    <w:rsid w:val="004711A0"/>
    <w:rsid w:val="00472E45"/>
    <w:rsid w:val="004736BA"/>
    <w:rsid w:val="00473FEA"/>
    <w:rsid w:val="0047579D"/>
    <w:rsid w:val="00476F00"/>
    <w:rsid w:val="00477173"/>
    <w:rsid w:val="00481A07"/>
    <w:rsid w:val="00483262"/>
    <w:rsid w:val="00484107"/>
    <w:rsid w:val="004856A2"/>
    <w:rsid w:val="00485809"/>
    <w:rsid w:val="00485CC5"/>
    <w:rsid w:val="004871C5"/>
    <w:rsid w:val="00491D03"/>
    <w:rsid w:val="004924A3"/>
    <w:rsid w:val="0049343F"/>
    <w:rsid w:val="004964FC"/>
    <w:rsid w:val="004A145E"/>
    <w:rsid w:val="004A18FB"/>
    <w:rsid w:val="004A1F15"/>
    <w:rsid w:val="004A2A81"/>
    <w:rsid w:val="004A3FEB"/>
    <w:rsid w:val="004A47EA"/>
    <w:rsid w:val="004A60C1"/>
    <w:rsid w:val="004A7BD7"/>
    <w:rsid w:val="004B0483"/>
    <w:rsid w:val="004B1DE7"/>
    <w:rsid w:val="004B1E7E"/>
    <w:rsid w:val="004B239E"/>
    <w:rsid w:val="004B26E5"/>
    <w:rsid w:val="004C0CAB"/>
    <w:rsid w:val="004C15C2"/>
    <w:rsid w:val="004C1EEC"/>
    <w:rsid w:val="004C36D8"/>
    <w:rsid w:val="004C5F9B"/>
    <w:rsid w:val="004C6048"/>
    <w:rsid w:val="004D0029"/>
    <w:rsid w:val="004D0A1D"/>
    <w:rsid w:val="004D1248"/>
    <w:rsid w:val="004D1E3C"/>
    <w:rsid w:val="004D3CC8"/>
    <w:rsid w:val="004D4169"/>
    <w:rsid w:val="004D49D6"/>
    <w:rsid w:val="004D6E14"/>
    <w:rsid w:val="004E6AC2"/>
    <w:rsid w:val="004E7471"/>
    <w:rsid w:val="004F0575"/>
    <w:rsid w:val="004F4E17"/>
    <w:rsid w:val="004F60E6"/>
    <w:rsid w:val="004F6A80"/>
    <w:rsid w:val="005006D0"/>
    <w:rsid w:val="0050071A"/>
    <w:rsid w:val="0050082F"/>
    <w:rsid w:val="00500C56"/>
    <w:rsid w:val="00501713"/>
    <w:rsid w:val="00502B01"/>
    <w:rsid w:val="00504E60"/>
    <w:rsid w:val="0050582C"/>
    <w:rsid w:val="00506568"/>
    <w:rsid w:val="00507C14"/>
    <w:rsid w:val="00507D72"/>
    <w:rsid w:val="00510359"/>
    <w:rsid w:val="005106D4"/>
    <w:rsid w:val="00514075"/>
    <w:rsid w:val="00514210"/>
    <w:rsid w:val="00514D66"/>
    <w:rsid w:val="0051551B"/>
    <w:rsid w:val="00515DC8"/>
    <w:rsid w:val="005171E5"/>
    <w:rsid w:val="00520C57"/>
    <w:rsid w:val="00522D94"/>
    <w:rsid w:val="00522D9E"/>
    <w:rsid w:val="0052431C"/>
    <w:rsid w:val="0052471C"/>
    <w:rsid w:val="005337B9"/>
    <w:rsid w:val="00533D89"/>
    <w:rsid w:val="00534AC7"/>
    <w:rsid w:val="005355D4"/>
    <w:rsid w:val="00535A1A"/>
    <w:rsid w:val="00535B5F"/>
    <w:rsid w:val="00536564"/>
    <w:rsid w:val="005379CC"/>
    <w:rsid w:val="005415FE"/>
    <w:rsid w:val="00544597"/>
    <w:rsid w:val="00544FFE"/>
    <w:rsid w:val="00546616"/>
    <w:rsid w:val="00546C09"/>
    <w:rsid w:val="005473F5"/>
    <w:rsid w:val="005477E7"/>
    <w:rsid w:val="00551D7D"/>
    <w:rsid w:val="00552794"/>
    <w:rsid w:val="0055462A"/>
    <w:rsid w:val="0055571F"/>
    <w:rsid w:val="00555909"/>
    <w:rsid w:val="005577A9"/>
    <w:rsid w:val="00562AB9"/>
    <w:rsid w:val="00563199"/>
    <w:rsid w:val="0056451B"/>
    <w:rsid w:val="00564874"/>
    <w:rsid w:val="00564BF7"/>
    <w:rsid w:val="0056519D"/>
    <w:rsid w:val="00565E9F"/>
    <w:rsid w:val="00567963"/>
    <w:rsid w:val="0057009A"/>
    <w:rsid w:val="00571260"/>
    <w:rsid w:val="0057189C"/>
    <w:rsid w:val="00573354"/>
    <w:rsid w:val="00573FC1"/>
    <w:rsid w:val="005741EE"/>
    <w:rsid w:val="0057668E"/>
    <w:rsid w:val="00576B0B"/>
    <w:rsid w:val="00582154"/>
    <w:rsid w:val="00582784"/>
    <w:rsid w:val="005863D8"/>
    <w:rsid w:val="0059059E"/>
    <w:rsid w:val="00594510"/>
    <w:rsid w:val="00595E83"/>
    <w:rsid w:val="00596530"/>
    <w:rsid w:val="005967F3"/>
    <w:rsid w:val="005A06DF"/>
    <w:rsid w:val="005A514C"/>
    <w:rsid w:val="005A5527"/>
    <w:rsid w:val="005A58AC"/>
    <w:rsid w:val="005A5AE6"/>
    <w:rsid w:val="005A5B97"/>
    <w:rsid w:val="005A7739"/>
    <w:rsid w:val="005B1206"/>
    <w:rsid w:val="005B24FA"/>
    <w:rsid w:val="005B279C"/>
    <w:rsid w:val="005B37E8"/>
    <w:rsid w:val="005B420E"/>
    <w:rsid w:val="005B498E"/>
    <w:rsid w:val="005B5A36"/>
    <w:rsid w:val="005B5BFC"/>
    <w:rsid w:val="005C0056"/>
    <w:rsid w:val="005C1AD3"/>
    <w:rsid w:val="005C5ECB"/>
    <w:rsid w:val="005C68A0"/>
    <w:rsid w:val="005C6EC7"/>
    <w:rsid w:val="005D3B2C"/>
    <w:rsid w:val="005D3F6F"/>
    <w:rsid w:val="005D4782"/>
    <w:rsid w:val="005D4974"/>
    <w:rsid w:val="005D61D6"/>
    <w:rsid w:val="005D6BBC"/>
    <w:rsid w:val="005D72CD"/>
    <w:rsid w:val="005E0D13"/>
    <w:rsid w:val="005E16AE"/>
    <w:rsid w:val="005E17E0"/>
    <w:rsid w:val="005E19D2"/>
    <w:rsid w:val="005E23D6"/>
    <w:rsid w:val="005E27ED"/>
    <w:rsid w:val="005E2D5F"/>
    <w:rsid w:val="005E3840"/>
    <w:rsid w:val="005E5047"/>
    <w:rsid w:val="005E5831"/>
    <w:rsid w:val="005E59EC"/>
    <w:rsid w:val="005E7205"/>
    <w:rsid w:val="005E7371"/>
    <w:rsid w:val="005E7538"/>
    <w:rsid w:val="005F09BB"/>
    <w:rsid w:val="005F116C"/>
    <w:rsid w:val="005F18AC"/>
    <w:rsid w:val="005F1F06"/>
    <w:rsid w:val="005F2131"/>
    <w:rsid w:val="005F4535"/>
    <w:rsid w:val="005F4EF0"/>
    <w:rsid w:val="005F5A42"/>
    <w:rsid w:val="005F5F36"/>
    <w:rsid w:val="005F70C5"/>
    <w:rsid w:val="00602D95"/>
    <w:rsid w:val="00604751"/>
    <w:rsid w:val="00604AA8"/>
    <w:rsid w:val="006050EA"/>
    <w:rsid w:val="00605EF6"/>
    <w:rsid w:val="00606455"/>
    <w:rsid w:val="0060653A"/>
    <w:rsid w:val="00607148"/>
    <w:rsid w:val="00610C76"/>
    <w:rsid w:val="00614929"/>
    <w:rsid w:val="0061610F"/>
    <w:rsid w:val="00616511"/>
    <w:rsid w:val="006176ED"/>
    <w:rsid w:val="006202F3"/>
    <w:rsid w:val="0062097A"/>
    <w:rsid w:val="00621DA6"/>
    <w:rsid w:val="00623CFE"/>
    <w:rsid w:val="00627221"/>
    <w:rsid w:val="00627EE8"/>
    <w:rsid w:val="00627F9B"/>
    <w:rsid w:val="00630653"/>
    <w:rsid w:val="006316FA"/>
    <w:rsid w:val="00632295"/>
    <w:rsid w:val="0063268D"/>
    <w:rsid w:val="0063275A"/>
    <w:rsid w:val="00632E2E"/>
    <w:rsid w:val="006364E1"/>
    <w:rsid w:val="006370D2"/>
    <w:rsid w:val="0064074F"/>
    <w:rsid w:val="00641F55"/>
    <w:rsid w:val="0064497D"/>
    <w:rsid w:val="00645E4A"/>
    <w:rsid w:val="006466E0"/>
    <w:rsid w:val="006505B5"/>
    <w:rsid w:val="00651703"/>
    <w:rsid w:val="00652546"/>
    <w:rsid w:val="00652CA7"/>
    <w:rsid w:val="00653688"/>
    <w:rsid w:val="006552D2"/>
    <w:rsid w:val="0066091B"/>
    <w:rsid w:val="0066326B"/>
    <w:rsid w:val="006660E9"/>
    <w:rsid w:val="00667249"/>
    <w:rsid w:val="00667558"/>
    <w:rsid w:val="00671523"/>
    <w:rsid w:val="00672529"/>
    <w:rsid w:val="006754EF"/>
    <w:rsid w:val="00676C8D"/>
    <w:rsid w:val="00676D48"/>
    <w:rsid w:val="00676F1F"/>
    <w:rsid w:val="00676F51"/>
    <w:rsid w:val="00677381"/>
    <w:rsid w:val="00677414"/>
    <w:rsid w:val="006828BB"/>
    <w:rsid w:val="006832CF"/>
    <w:rsid w:val="0068601E"/>
    <w:rsid w:val="006875BE"/>
    <w:rsid w:val="00690490"/>
    <w:rsid w:val="0069486B"/>
    <w:rsid w:val="00694C03"/>
    <w:rsid w:val="00695186"/>
    <w:rsid w:val="006958FF"/>
    <w:rsid w:val="006A0159"/>
    <w:rsid w:val="006A0F90"/>
    <w:rsid w:val="006A20BA"/>
    <w:rsid w:val="006A4904"/>
    <w:rsid w:val="006A4C07"/>
    <w:rsid w:val="006A548F"/>
    <w:rsid w:val="006A54F2"/>
    <w:rsid w:val="006A5626"/>
    <w:rsid w:val="006A6FB1"/>
    <w:rsid w:val="006A701A"/>
    <w:rsid w:val="006B01A0"/>
    <w:rsid w:val="006B03E5"/>
    <w:rsid w:val="006B19E6"/>
    <w:rsid w:val="006B43B7"/>
    <w:rsid w:val="006B64DC"/>
    <w:rsid w:val="006B7A91"/>
    <w:rsid w:val="006B7B29"/>
    <w:rsid w:val="006C37C7"/>
    <w:rsid w:val="006C45DC"/>
    <w:rsid w:val="006C4A62"/>
    <w:rsid w:val="006C4B85"/>
    <w:rsid w:val="006C4BC4"/>
    <w:rsid w:val="006C698C"/>
    <w:rsid w:val="006C6AE6"/>
    <w:rsid w:val="006C6E95"/>
    <w:rsid w:val="006C7020"/>
    <w:rsid w:val="006C7664"/>
    <w:rsid w:val="006D1DEF"/>
    <w:rsid w:val="006D2E81"/>
    <w:rsid w:val="006D3AFE"/>
    <w:rsid w:val="006D3C18"/>
    <w:rsid w:val="006D4332"/>
    <w:rsid w:val="006D46D2"/>
    <w:rsid w:val="006D4704"/>
    <w:rsid w:val="006D6A2D"/>
    <w:rsid w:val="006E1E18"/>
    <w:rsid w:val="006E31CE"/>
    <w:rsid w:val="006E34D3"/>
    <w:rsid w:val="006E38ED"/>
    <w:rsid w:val="006E4F14"/>
    <w:rsid w:val="006E5032"/>
    <w:rsid w:val="006F0051"/>
    <w:rsid w:val="006F0D02"/>
    <w:rsid w:val="006F1435"/>
    <w:rsid w:val="006F168B"/>
    <w:rsid w:val="006F2C88"/>
    <w:rsid w:val="006F3169"/>
    <w:rsid w:val="006F41DB"/>
    <w:rsid w:val="006F441F"/>
    <w:rsid w:val="006F624E"/>
    <w:rsid w:val="006F64E9"/>
    <w:rsid w:val="006F78C4"/>
    <w:rsid w:val="00702D32"/>
    <w:rsid w:val="007031A0"/>
    <w:rsid w:val="007033B2"/>
    <w:rsid w:val="00705A29"/>
    <w:rsid w:val="00705F0F"/>
    <w:rsid w:val="00706E3A"/>
    <w:rsid w:val="00707498"/>
    <w:rsid w:val="00707641"/>
    <w:rsid w:val="00711466"/>
    <w:rsid w:val="00711A65"/>
    <w:rsid w:val="0071202C"/>
    <w:rsid w:val="00712039"/>
    <w:rsid w:val="007132B8"/>
    <w:rsid w:val="00714133"/>
    <w:rsid w:val="00714C80"/>
    <w:rsid w:val="00714DA4"/>
    <w:rsid w:val="007158B2"/>
    <w:rsid w:val="00715C68"/>
    <w:rsid w:val="00716081"/>
    <w:rsid w:val="00721281"/>
    <w:rsid w:val="00722B48"/>
    <w:rsid w:val="00724164"/>
    <w:rsid w:val="00725DE7"/>
    <w:rsid w:val="0072636A"/>
    <w:rsid w:val="00726483"/>
    <w:rsid w:val="00726B44"/>
    <w:rsid w:val="00727F1B"/>
    <w:rsid w:val="00727FED"/>
    <w:rsid w:val="00730097"/>
    <w:rsid w:val="00730114"/>
    <w:rsid w:val="007318DD"/>
    <w:rsid w:val="00733167"/>
    <w:rsid w:val="00735314"/>
    <w:rsid w:val="00735AAB"/>
    <w:rsid w:val="00740D2C"/>
    <w:rsid w:val="007415D0"/>
    <w:rsid w:val="00741C04"/>
    <w:rsid w:val="00744BF9"/>
    <w:rsid w:val="00746DD3"/>
    <w:rsid w:val="00747B4B"/>
    <w:rsid w:val="00752620"/>
    <w:rsid w:val="00752623"/>
    <w:rsid w:val="00752C87"/>
    <w:rsid w:val="00753B10"/>
    <w:rsid w:val="00760F1F"/>
    <w:rsid w:val="00763F2F"/>
    <w:rsid w:val="0076423E"/>
    <w:rsid w:val="007646CB"/>
    <w:rsid w:val="0076658F"/>
    <w:rsid w:val="007671DC"/>
    <w:rsid w:val="007700E0"/>
    <w:rsid w:val="0077040A"/>
    <w:rsid w:val="00772D64"/>
    <w:rsid w:val="00774878"/>
    <w:rsid w:val="007749E4"/>
    <w:rsid w:val="00775ABC"/>
    <w:rsid w:val="00781631"/>
    <w:rsid w:val="0078383A"/>
    <w:rsid w:val="00792609"/>
    <w:rsid w:val="00792887"/>
    <w:rsid w:val="00793101"/>
    <w:rsid w:val="007943E2"/>
    <w:rsid w:val="00794F2C"/>
    <w:rsid w:val="00795DE1"/>
    <w:rsid w:val="007A04EE"/>
    <w:rsid w:val="007A1E73"/>
    <w:rsid w:val="007A2C78"/>
    <w:rsid w:val="007A3BC7"/>
    <w:rsid w:val="007A4AE1"/>
    <w:rsid w:val="007A4E38"/>
    <w:rsid w:val="007A563D"/>
    <w:rsid w:val="007A5AC4"/>
    <w:rsid w:val="007A5AF8"/>
    <w:rsid w:val="007A5C7B"/>
    <w:rsid w:val="007A6BB9"/>
    <w:rsid w:val="007B0FDD"/>
    <w:rsid w:val="007B4604"/>
    <w:rsid w:val="007B4802"/>
    <w:rsid w:val="007B49EE"/>
    <w:rsid w:val="007B53FD"/>
    <w:rsid w:val="007B6668"/>
    <w:rsid w:val="007B6B33"/>
    <w:rsid w:val="007B77BE"/>
    <w:rsid w:val="007C1EE9"/>
    <w:rsid w:val="007C2605"/>
    <w:rsid w:val="007C2701"/>
    <w:rsid w:val="007C31FB"/>
    <w:rsid w:val="007C5C98"/>
    <w:rsid w:val="007C63F9"/>
    <w:rsid w:val="007D2192"/>
    <w:rsid w:val="007D4C0B"/>
    <w:rsid w:val="007D581F"/>
    <w:rsid w:val="007E05C6"/>
    <w:rsid w:val="007E14D9"/>
    <w:rsid w:val="007E19B1"/>
    <w:rsid w:val="007E3715"/>
    <w:rsid w:val="007E4D39"/>
    <w:rsid w:val="007E76AE"/>
    <w:rsid w:val="007F0021"/>
    <w:rsid w:val="007F2F52"/>
    <w:rsid w:val="007F3FE5"/>
    <w:rsid w:val="007F5159"/>
    <w:rsid w:val="007F7F17"/>
    <w:rsid w:val="00800BB9"/>
    <w:rsid w:val="00801201"/>
    <w:rsid w:val="0080162C"/>
    <w:rsid w:val="00801F71"/>
    <w:rsid w:val="008024F5"/>
    <w:rsid w:val="00805F28"/>
    <w:rsid w:val="0080749F"/>
    <w:rsid w:val="00810BED"/>
    <w:rsid w:val="008112FB"/>
    <w:rsid w:val="00811D46"/>
    <w:rsid w:val="008125B0"/>
    <w:rsid w:val="0081359A"/>
    <w:rsid w:val="008144CB"/>
    <w:rsid w:val="0081597E"/>
    <w:rsid w:val="00816BA2"/>
    <w:rsid w:val="008216A1"/>
    <w:rsid w:val="00821717"/>
    <w:rsid w:val="00824210"/>
    <w:rsid w:val="008263C0"/>
    <w:rsid w:val="00832BA3"/>
    <w:rsid w:val="0083567E"/>
    <w:rsid w:val="00840978"/>
    <w:rsid w:val="008409A7"/>
    <w:rsid w:val="0084136F"/>
    <w:rsid w:val="00841422"/>
    <w:rsid w:val="00841D3B"/>
    <w:rsid w:val="0084314C"/>
    <w:rsid w:val="00843171"/>
    <w:rsid w:val="0084393A"/>
    <w:rsid w:val="0084530A"/>
    <w:rsid w:val="008510FE"/>
    <w:rsid w:val="0085294D"/>
    <w:rsid w:val="00852BAD"/>
    <w:rsid w:val="00854433"/>
    <w:rsid w:val="00856799"/>
    <w:rsid w:val="008569F2"/>
    <w:rsid w:val="00856DDD"/>
    <w:rsid w:val="008571D9"/>
    <w:rsid w:val="008573AB"/>
    <w:rsid w:val="0085744E"/>
    <w:rsid w:val="008575C3"/>
    <w:rsid w:val="00860D18"/>
    <w:rsid w:val="00861177"/>
    <w:rsid w:val="00863305"/>
    <w:rsid w:val="00863D28"/>
    <w:rsid w:val="008648C3"/>
    <w:rsid w:val="00866E6F"/>
    <w:rsid w:val="00870594"/>
    <w:rsid w:val="00872F21"/>
    <w:rsid w:val="00880F26"/>
    <w:rsid w:val="00883B3B"/>
    <w:rsid w:val="008903D2"/>
    <w:rsid w:val="008930AA"/>
    <w:rsid w:val="00895E90"/>
    <w:rsid w:val="00896C2E"/>
    <w:rsid w:val="008A02F3"/>
    <w:rsid w:val="008A0E50"/>
    <w:rsid w:val="008A4C15"/>
    <w:rsid w:val="008A5095"/>
    <w:rsid w:val="008A5BA0"/>
    <w:rsid w:val="008A608F"/>
    <w:rsid w:val="008A6550"/>
    <w:rsid w:val="008B1A9A"/>
    <w:rsid w:val="008B3E5D"/>
    <w:rsid w:val="008B4FE6"/>
    <w:rsid w:val="008B6C37"/>
    <w:rsid w:val="008C09BD"/>
    <w:rsid w:val="008C2A1A"/>
    <w:rsid w:val="008C5A0F"/>
    <w:rsid w:val="008C61F4"/>
    <w:rsid w:val="008C640D"/>
    <w:rsid w:val="008C65DC"/>
    <w:rsid w:val="008C7955"/>
    <w:rsid w:val="008D1165"/>
    <w:rsid w:val="008D31B8"/>
    <w:rsid w:val="008D3389"/>
    <w:rsid w:val="008D7003"/>
    <w:rsid w:val="008E039A"/>
    <w:rsid w:val="008E1786"/>
    <w:rsid w:val="008E18F7"/>
    <w:rsid w:val="008E1BFE"/>
    <w:rsid w:val="008E1CC8"/>
    <w:rsid w:val="008E1E10"/>
    <w:rsid w:val="008E291B"/>
    <w:rsid w:val="008E3FBA"/>
    <w:rsid w:val="008E4F2F"/>
    <w:rsid w:val="008E74B0"/>
    <w:rsid w:val="008E79AE"/>
    <w:rsid w:val="008F1259"/>
    <w:rsid w:val="008F22D6"/>
    <w:rsid w:val="008F54DF"/>
    <w:rsid w:val="008F5E4A"/>
    <w:rsid w:val="009008A8"/>
    <w:rsid w:val="009009B6"/>
    <w:rsid w:val="00904E40"/>
    <w:rsid w:val="0090580E"/>
    <w:rsid w:val="009063B0"/>
    <w:rsid w:val="00907106"/>
    <w:rsid w:val="009107FD"/>
    <w:rsid w:val="0091137C"/>
    <w:rsid w:val="00911567"/>
    <w:rsid w:val="00915585"/>
    <w:rsid w:val="00916A3E"/>
    <w:rsid w:val="00917041"/>
    <w:rsid w:val="00917AAE"/>
    <w:rsid w:val="009204EB"/>
    <w:rsid w:val="00920991"/>
    <w:rsid w:val="0092252B"/>
    <w:rsid w:val="00922F08"/>
    <w:rsid w:val="009235EC"/>
    <w:rsid w:val="00924EFC"/>
    <w:rsid w:val="009251A9"/>
    <w:rsid w:val="009262F2"/>
    <w:rsid w:val="00930699"/>
    <w:rsid w:val="009313F8"/>
    <w:rsid w:val="00931F69"/>
    <w:rsid w:val="00933E39"/>
    <w:rsid w:val="00934123"/>
    <w:rsid w:val="00935E1B"/>
    <w:rsid w:val="00935E68"/>
    <w:rsid w:val="00936718"/>
    <w:rsid w:val="00936CF1"/>
    <w:rsid w:val="00941375"/>
    <w:rsid w:val="00942339"/>
    <w:rsid w:val="009426C6"/>
    <w:rsid w:val="00943246"/>
    <w:rsid w:val="009432CE"/>
    <w:rsid w:val="0095055C"/>
    <w:rsid w:val="00951DB9"/>
    <w:rsid w:val="009546F1"/>
    <w:rsid w:val="00955774"/>
    <w:rsid w:val="00955CD3"/>
    <w:rsid w:val="009560B5"/>
    <w:rsid w:val="00956DE3"/>
    <w:rsid w:val="00957122"/>
    <w:rsid w:val="0096380A"/>
    <w:rsid w:val="009703D6"/>
    <w:rsid w:val="0097101B"/>
    <w:rsid w:val="0097181B"/>
    <w:rsid w:val="009728C1"/>
    <w:rsid w:val="00973229"/>
    <w:rsid w:val="00974B00"/>
    <w:rsid w:val="00976DC5"/>
    <w:rsid w:val="009772A9"/>
    <w:rsid w:val="0098000F"/>
    <w:rsid w:val="009818C7"/>
    <w:rsid w:val="00982CC8"/>
    <w:rsid w:val="00982D2F"/>
    <w:rsid w:val="00982DD4"/>
    <w:rsid w:val="00983819"/>
    <w:rsid w:val="009841E5"/>
    <w:rsid w:val="0098479F"/>
    <w:rsid w:val="00984A8A"/>
    <w:rsid w:val="00984AF8"/>
    <w:rsid w:val="009857B6"/>
    <w:rsid w:val="00985A8D"/>
    <w:rsid w:val="00986610"/>
    <w:rsid w:val="009877DC"/>
    <w:rsid w:val="00987EA0"/>
    <w:rsid w:val="00990C61"/>
    <w:rsid w:val="00991116"/>
    <w:rsid w:val="009915B3"/>
    <w:rsid w:val="00991F96"/>
    <w:rsid w:val="00992CF4"/>
    <w:rsid w:val="00992EC7"/>
    <w:rsid w:val="009950CC"/>
    <w:rsid w:val="00996F0A"/>
    <w:rsid w:val="009A020A"/>
    <w:rsid w:val="009A0658"/>
    <w:rsid w:val="009A0F2B"/>
    <w:rsid w:val="009A1D86"/>
    <w:rsid w:val="009A29B5"/>
    <w:rsid w:val="009A2C8A"/>
    <w:rsid w:val="009A58E5"/>
    <w:rsid w:val="009A6FCA"/>
    <w:rsid w:val="009B049C"/>
    <w:rsid w:val="009B11C8"/>
    <w:rsid w:val="009B158C"/>
    <w:rsid w:val="009B19C6"/>
    <w:rsid w:val="009B2BCF"/>
    <w:rsid w:val="009B2FF8"/>
    <w:rsid w:val="009B4874"/>
    <w:rsid w:val="009B531F"/>
    <w:rsid w:val="009B5BA3"/>
    <w:rsid w:val="009C29E3"/>
    <w:rsid w:val="009C2AA6"/>
    <w:rsid w:val="009C3294"/>
    <w:rsid w:val="009C407A"/>
    <w:rsid w:val="009D0027"/>
    <w:rsid w:val="009D060F"/>
    <w:rsid w:val="009D0655"/>
    <w:rsid w:val="009D183B"/>
    <w:rsid w:val="009D361F"/>
    <w:rsid w:val="009D6CA0"/>
    <w:rsid w:val="009E09ED"/>
    <w:rsid w:val="009E0B7B"/>
    <w:rsid w:val="009E11FD"/>
    <w:rsid w:val="009E1D61"/>
    <w:rsid w:val="009E1E98"/>
    <w:rsid w:val="009E3ABE"/>
    <w:rsid w:val="009E3C4B"/>
    <w:rsid w:val="009E60E2"/>
    <w:rsid w:val="009F0637"/>
    <w:rsid w:val="009F0707"/>
    <w:rsid w:val="009F1818"/>
    <w:rsid w:val="009F3B25"/>
    <w:rsid w:val="009F4D15"/>
    <w:rsid w:val="009F62A6"/>
    <w:rsid w:val="009F674F"/>
    <w:rsid w:val="009F7518"/>
    <w:rsid w:val="009F799E"/>
    <w:rsid w:val="009F7C0C"/>
    <w:rsid w:val="00A01A5E"/>
    <w:rsid w:val="00A02020"/>
    <w:rsid w:val="00A0208C"/>
    <w:rsid w:val="00A03981"/>
    <w:rsid w:val="00A03D54"/>
    <w:rsid w:val="00A03F8A"/>
    <w:rsid w:val="00A051F0"/>
    <w:rsid w:val="00A05549"/>
    <w:rsid w:val="00A056CB"/>
    <w:rsid w:val="00A06F9E"/>
    <w:rsid w:val="00A07A29"/>
    <w:rsid w:val="00A10EF7"/>
    <w:rsid w:val="00A10FF1"/>
    <w:rsid w:val="00A11040"/>
    <w:rsid w:val="00A1247D"/>
    <w:rsid w:val="00A1506B"/>
    <w:rsid w:val="00A15818"/>
    <w:rsid w:val="00A1609C"/>
    <w:rsid w:val="00A17CB2"/>
    <w:rsid w:val="00A20416"/>
    <w:rsid w:val="00A23191"/>
    <w:rsid w:val="00A23E6E"/>
    <w:rsid w:val="00A24514"/>
    <w:rsid w:val="00A267AF"/>
    <w:rsid w:val="00A319C0"/>
    <w:rsid w:val="00A324EB"/>
    <w:rsid w:val="00A33560"/>
    <w:rsid w:val="00A33E7E"/>
    <w:rsid w:val="00A356E2"/>
    <w:rsid w:val="00A364E4"/>
    <w:rsid w:val="00A371A5"/>
    <w:rsid w:val="00A37A72"/>
    <w:rsid w:val="00A43469"/>
    <w:rsid w:val="00A45148"/>
    <w:rsid w:val="00A45CA1"/>
    <w:rsid w:val="00A47BDF"/>
    <w:rsid w:val="00A51149"/>
    <w:rsid w:val="00A51CD7"/>
    <w:rsid w:val="00A52ADB"/>
    <w:rsid w:val="00A533E8"/>
    <w:rsid w:val="00A542D9"/>
    <w:rsid w:val="00A56916"/>
    <w:rsid w:val="00A56E64"/>
    <w:rsid w:val="00A5702A"/>
    <w:rsid w:val="00A60F37"/>
    <w:rsid w:val="00A624C3"/>
    <w:rsid w:val="00A63097"/>
    <w:rsid w:val="00A64323"/>
    <w:rsid w:val="00A64838"/>
    <w:rsid w:val="00A64F84"/>
    <w:rsid w:val="00A654AE"/>
    <w:rsid w:val="00A65A5D"/>
    <w:rsid w:val="00A6610C"/>
    <w:rsid w:val="00A66289"/>
    <w:rsid w:val="00A6641C"/>
    <w:rsid w:val="00A67365"/>
    <w:rsid w:val="00A6799B"/>
    <w:rsid w:val="00A73D42"/>
    <w:rsid w:val="00A75508"/>
    <w:rsid w:val="00A76176"/>
    <w:rsid w:val="00A763EB"/>
    <w:rsid w:val="00A767D2"/>
    <w:rsid w:val="00A76D3A"/>
    <w:rsid w:val="00A77605"/>
    <w:rsid w:val="00A77616"/>
    <w:rsid w:val="00A805DA"/>
    <w:rsid w:val="00A811B4"/>
    <w:rsid w:val="00A83201"/>
    <w:rsid w:val="00A85909"/>
    <w:rsid w:val="00A85946"/>
    <w:rsid w:val="00A86840"/>
    <w:rsid w:val="00A86D62"/>
    <w:rsid w:val="00A87CDE"/>
    <w:rsid w:val="00A919D5"/>
    <w:rsid w:val="00A92AED"/>
    <w:rsid w:val="00A92BAF"/>
    <w:rsid w:val="00A93EC8"/>
    <w:rsid w:val="00A94737"/>
    <w:rsid w:val="00A94BA3"/>
    <w:rsid w:val="00A94C14"/>
    <w:rsid w:val="00A96CBA"/>
    <w:rsid w:val="00A971B4"/>
    <w:rsid w:val="00A97A64"/>
    <w:rsid w:val="00AA2624"/>
    <w:rsid w:val="00AA2D5B"/>
    <w:rsid w:val="00AA417C"/>
    <w:rsid w:val="00AA537E"/>
    <w:rsid w:val="00AA68FA"/>
    <w:rsid w:val="00AB0A4F"/>
    <w:rsid w:val="00AB1308"/>
    <w:rsid w:val="00AB1ACD"/>
    <w:rsid w:val="00AB277F"/>
    <w:rsid w:val="00AB4099"/>
    <w:rsid w:val="00AB449A"/>
    <w:rsid w:val="00AB4F3D"/>
    <w:rsid w:val="00AB7A0B"/>
    <w:rsid w:val="00AC14AB"/>
    <w:rsid w:val="00AC2AB4"/>
    <w:rsid w:val="00AC2E7C"/>
    <w:rsid w:val="00AD14F9"/>
    <w:rsid w:val="00AD2332"/>
    <w:rsid w:val="00AD23E6"/>
    <w:rsid w:val="00AD35D6"/>
    <w:rsid w:val="00AD4C82"/>
    <w:rsid w:val="00AD58C5"/>
    <w:rsid w:val="00AD5CF5"/>
    <w:rsid w:val="00AD63D5"/>
    <w:rsid w:val="00AD66A9"/>
    <w:rsid w:val="00AD76C5"/>
    <w:rsid w:val="00AE1A83"/>
    <w:rsid w:val="00AE36C4"/>
    <w:rsid w:val="00AE472C"/>
    <w:rsid w:val="00AE5375"/>
    <w:rsid w:val="00AE66E8"/>
    <w:rsid w:val="00AE6CF8"/>
    <w:rsid w:val="00AF32FB"/>
    <w:rsid w:val="00AF3C76"/>
    <w:rsid w:val="00AF4219"/>
    <w:rsid w:val="00AF4CAC"/>
    <w:rsid w:val="00AF61D1"/>
    <w:rsid w:val="00AF7BEC"/>
    <w:rsid w:val="00AF7DD2"/>
    <w:rsid w:val="00B00606"/>
    <w:rsid w:val="00B00B79"/>
    <w:rsid w:val="00B02ADE"/>
    <w:rsid w:val="00B03E0D"/>
    <w:rsid w:val="00B054F8"/>
    <w:rsid w:val="00B07797"/>
    <w:rsid w:val="00B10663"/>
    <w:rsid w:val="00B13AC8"/>
    <w:rsid w:val="00B17BFF"/>
    <w:rsid w:val="00B2098F"/>
    <w:rsid w:val="00B211B4"/>
    <w:rsid w:val="00B2219A"/>
    <w:rsid w:val="00B2358A"/>
    <w:rsid w:val="00B235AD"/>
    <w:rsid w:val="00B24CA4"/>
    <w:rsid w:val="00B27B63"/>
    <w:rsid w:val="00B30FDD"/>
    <w:rsid w:val="00B3264B"/>
    <w:rsid w:val="00B3308D"/>
    <w:rsid w:val="00B3581B"/>
    <w:rsid w:val="00B36B81"/>
    <w:rsid w:val="00B36FEE"/>
    <w:rsid w:val="00B371B4"/>
    <w:rsid w:val="00B37C80"/>
    <w:rsid w:val="00B4010F"/>
    <w:rsid w:val="00B42D37"/>
    <w:rsid w:val="00B4711D"/>
    <w:rsid w:val="00B5092B"/>
    <w:rsid w:val="00B50D15"/>
    <w:rsid w:val="00B50F82"/>
    <w:rsid w:val="00B5194E"/>
    <w:rsid w:val="00B51AF5"/>
    <w:rsid w:val="00B531FC"/>
    <w:rsid w:val="00B53B5C"/>
    <w:rsid w:val="00B5503A"/>
    <w:rsid w:val="00B55347"/>
    <w:rsid w:val="00B56EB7"/>
    <w:rsid w:val="00B5755C"/>
    <w:rsid w:val="00B57E5E"/>
    <w:rsid w:val="00B57F83"/>
    <w:rsid w:val="00B61F37"/>
    <w:rsid w:val="00B62A60"/>
    <w:rsid w:val="00B63ADA"/>
    <w:rsid w:val="00B66E2B"/>
    <w:rsid w:val="00B709B5"/>
    <w:rsid w:val="00B7214C"/>
    <w:rsid w:val="00B7222A"/>
    <w:rsid w:val="00B72461"/>
    <w:rsid w:val="00B733FC"/>
    <w:rsid w:val="00B74A30"/>
    <w:rsid w:val="00B74B59"/>
    <w:rsid w:val="00B76553"/>
    <w:rsid w:val="00B768AF"/>
    <w:rsid w:val="00B7692E"/>
    <w:rsid w:val="00B76DCF"/>
    <w:rsid w:val="00B774BD"/>
    <w:rsid w:val="00B77572"/>
    <w:rsid w:val="00B7770F"/>
    <w:rsid w:val="00B77A89"/>
    <w:rsid w:val="00B77B27"/>
    <w:rsid w:val="00B77CC2"/>
    <w:rsid w:val="00B77D41"/>
    <w:rsid w:val="00B80FFC"/>
    <w:rsid w:val="00B8134E"/>
    <w:rsid w:val="00B8179B"/>
    <w:rsid w:val="00B81B55"/>
    <w:rsid w:val="00B81FF2"/>
    <w:rsid w:val="00B82A9A"/>
    <w:rsid w:val="00B84613"/>
    <w:rsid w:val="00B862A6"/>
    <w:rsid w:val="00B87AF0"/>
    <w:rsid w:val="00B87C71"/>
    <w:rsid w:val="00B900BD"/>
    <w:rsid w:val="00B900FD"/>
    <w:rsid w:val="00B9037B"/>
    <w:rsid w:val="00B910BD"/>
    <w:rsid w:val="00B91299"/>
    <w:rsid w:val="00B9132C"/>
    <w:rsid w:val="00B9189C"/>
    <w:rsid w:val="00B93834"/>
    <w:rsid w:val="00B94EA6"/>
    <w:rsid w:val="00B96469"/>
    <w:rsid w:val="00B97DBD"/>
    <w:rsid w:val="00BA0DA2"/>
    <w:rsid w:val="00BA2981"/>
    <w:rsid w:val="00BA2BB7"/>
    <w:rsid w:val="00BA41E2"/>
    <w:rsid w:val="00BA42EE"/>
    <w:rsid w:val="00BA48F9"/>
    <w:rsid w:val="00BA63DA"/>
    <w:rsid w:val="00BA6C9A"/>
    <w:rsid w:val="00BB0DCA"/>
    <w:rsid w:val="00BB25C2"/>
    <w:rsid w:val="00BB2666"/>
    <w:rsid w:val="00BB315A"/>
    <w:rsid w:val="00BB5E85"/>
    <w:rsid w:val="00BB648A"/>
    <w:rsid w:val="00BB6B80"/>
    <w:rsid w:val="00BB6FF4"/>
    <w:rsid w:val="00BC2A9B"/>
    <w:rsid w:val="00BC3464"/>
    <w:rsid w:val="00BC3773"/>
    <w:rsid w:val="00BC381A"/>
    <w:rsid w:val="00BC39E7"/>
    <w:rsid w:val="00BC5052"/>
    <w:rsid w:val="00BD0962"/>
    <w:rsid w:val="00BD1955"/>
    <w:rsid w:val="00BD1EED"/>
    <w:rsid w:val="00BD2998"/>
    <w:rsid w:val="00BD3131"/>
    <w:rsid w:val="00BD34D5"/>
    <w:rsid w:val="00BD40FF"/>
    <w:rsid w:val="00BD7649"/>
    <w:rsid w:val="00BE044A"/>
    <w:rsid w:val="00BE0C6C"/>
    <w:rsid w:val="00BE1B4E"/>
    <w:rsid w:val="00BE21C3"/>
    <w:rsid w:val="00BE5F51"/>
    <w:rsid w:val="00BF0DA2"/>
    <w:rsid w:val="00BF109C"/>
    <w:rsid w:val="00BF243A"/>
    <w:rsid w:val="00BF34FA"/>
    <w:rsid w:val="00BF4CC5"/>
    <w:rsid w:val="00BF57EC"/>
    <w:rsid w:val="00C004B6"/>
    <w:rsid w:val="00C01978"/>
    <w:rsid w:val="00C0292C"/>
    <w:rsid w:val="00C047A7"/>
    <w:rsid w:val="00C05DE5"/>
    <w:rsid w:val="00C06421"/>
    <w:rsid w:val="00C114D8"/>
    <w:rsid w:val="00C11780"/>
    <w:rsid w:val="00C15201"/>
    <w:rsid w:val="00C15552"/>
    <w:rsid w:val="00C17A34"/>
    <w:rsid w:val="00C17A5A"/>
    <w:rsid w:val="00C20CDD"/>
    <w:rsid w:val="00C23C30"/>
    <w:rsid w:val="00C315A2"/>
    <w:rsid w:val="00C33027"/>
    <w:rsid w:val="00C36CDC"/>
    <w:rsid w:val="00C37667"/>
    <w:rsid w:val="00C378A9"/>
    <w:rsid w:val="00C4008F"/>
    <w:rsid w:val="00C40B5B"/>
    <w:rsid w:val="00C41BAF"/>
    <w:rsid w:val="00C434E1"/>
    <w:rsid w:val="00C435DB"/>
    <w:rsid w:val="00C44D73"/>
    <w:rsid w:val="00C50B42"/>
    <w:rsid w:val="00C516FF"/>
    <w:rsid w:val="00C52BFA"/>
    <w:rsid w:val="00C53D1D"/>
    <w:rsid w:val="00C53F26"/>
    <w:rsid w:val="00C540BC"/>
    <w:rsid w:val="00C5499D"/>
    <w:rsid w:val="00C57025"/>
    <w:rsid w:val="00C62F43"/>
    <w:rsid w:val="00C649E1"/>
    <w:rsid w:val="00C64A95"/>
    <w:rsid w:val="00C64F7D"/>
    <w:rsid w:val="00C666FD"/>
    <w:rsid w:val="00C67309"/>
    <w:rsid w:val="00C67A04"/>
    <w:rsid w:val="00C70340"/>
    <w:rsid w:val="00C70879"/>
    <w:rsid w:val="00C71A80"/>
    <w:rsid w:val="00C736D6"/>
    <w:rsid w:val="00C7614E"/>
    <w:rsid w:val="00C76F7B"/>
    <w:rsid w:val="00C77A55"/>
    <w:rsid w:val="00C77BF1"/>
    <w:rsid w:val="00C80D60"/>
    <w:rsid w:val="00C81297"/>
    <w:rsid w:val="00C82FBD"/>
    <w:rsid w:val="00C835FD"/>
    <w:rsid w:val="00C85267"/>
    <w:rsid w:val="00C85702"/>
    <w:rsid w:val="00C8721B"/>
    <w:rsid w:val="00C8762B"/>
    <w:rsid w:val="00C91E44"/>
    <w:rsid w:val="00C9372C"/>
    <w:rsid w:val="00C93F1B"/>
    <w:rsid w:val="00C94696"/>
    <w:rsid w:val="00C9470E"/>
    <w:rsid w:val="00C95CEB"/>
    <w:rsid w:val="00C95EC1"/>
    <w:rsid w:val="00C97F15"/>
    <w:rsid w:val="00CA04BC"/>
    <w:rsid w:val="00CA0D5C"/>
    <w:rsid w:val="00CA1054"/>
    <w:rsid w:val="00CA2C98"/>
    <w:rsid w:val="00CA2CA4"/>
    <w:rsid w:val="00CA39E0"/>
    <w:rsid w:val="00CA3BAC"/>
    <w:rsid w:val="00CA5393"/>
    <w:rsid w:val="00CA613B"/>
    <w:rsid w:val="00CA618F"/>
    <w:rsid w:val="00CA61A9"/>
    <w:rsid w:val="00CA63EB"/>
    <w:rsid w:val="00CA69F1"/>
    <w:rsid w:val="00CA79EA"/>
    <w:rsid w:val="00CB0A3D"/>
    <w:rsid w:val="00CB50DF"/>
    <w:rsid w:val="00CB6991"/>
    <w:rsid w:val="00CC6194"/>
    <w:rsid w:val="00CC6305"/>
    <w:rsid w:val="00CC7826"/>
    <w:rsid w:val="00CC78A5"/>
    <w:rsid w:val="00CC79C9"/>
    <w:rsid w:val="00CD0516"/>
    <w:rsid w:val="00CD21FC"/>
    <w:rsid w:val="00CD2C47"/>
    <w:rsid w:val="00CD32CD"/>
    <w:rsid w:val="00CD3604"/>
    <w:rsid w:val="00CD4789"/>
    <w:rsid w:val="00CD4B00"/>
    <w:rsid w:val="00CD6AC5"/>
    <w:rsid w:val="00CD756B"/>
    <w:rsid w:val="00CE17D1"/>
    <w:rsid w:val="00CE19D3"/>
    <w:rsid w:val="00CE40FD"/>
    <w:rsid w:val="00CE4957"/>
    <w:rsid w:val="00CE734F"/>
    <w:rsid w:val="00CF103C"/>
    <w:rsid w:val="00CF112E"/>
    <w:rsid w:val="00CF2F79"/>
    <w:rsid w:val="00CF5AB8"/>
    <w:rsid w:val="00CF5F4F"/>
    <w:rsid w:val="00D04181"/>
    <w:rsid w:val="00D05603"/>
    <w:rsid w:val="00D07A68"/>
    <w:rsid w:val="00D10FFD"/>
    <w:rsid w:val="00D1375C"/>
    <w:rsid w:val="00D1505E"/>
    <w:rsid w:val="00D15387"/>
    <w:rsid w:val="00D16F14"/>
    <w:rsid w:val="00D17B9B"/>
    <w:rsid w:val="00D20D1C"/>
    <w:rsid w:val="00D218DC"/>
    <w:rsid w:val="00D21C80"/>
    <w:rsid w:val="00D23714"/>
    <w:rsid w:val="00D248E8"/>
    <w:rsid w:val="00D24E56"/>
    <w:rsid w:val="00D301A7"/>
    <w:rsid w:val="00D31643"/>
    <w:rsid w:val="00D31AEB"/>
    <w:rsid w:val="00D31AF2"/>
    <w:rsid w:val="00D31CA3"/>
    <w:rsid w:val="00D32ECD"/>
    <w:rsid w:val="00D337BE"/>
    <w:rsid w:val="00D34710"/>
    <w:rsid w:val="00D361E4"/>
    <w:rsid w:val="00D37447"/>
    <w:rsid w:val="00D42A8F"/>
    <w:rsid w:val="00D42B03"/>
    <w:rsid w:val="00D42C80"/>
    <w:rsid w:val="00D430CA"/>
    <w:rsid w:val="00D439F6"/>
    <w:rsid w:val="00D44DAF"/>
    <w:rsid w:val="00D459C6"/>
    <w:rsid w:val="00D46240"/>
    <w:rsid w:val="00D46EA3"/>
    <w:rsid w:val="00D47499"/>
    <w:rsid w:val="00D47B90"/>
    <w:rsid w:val="00D50729"/>
    <w:rsid w:val="00D5080A"/>
    <w:rsid w:val="00D50C19"/>
    <w:rsid w:val="00D50C7F"/>
    <w:rsid w:val="00D50D5A"/>
    <w:rsid w:val="00D510A3"/>
    <w:rsid w:val="00D52E29"/>
    <w:rsid w:val="00D5379E"/>
    <w:rsid w:val="00D621B9"/>
    <w:rsid w:val="00D62256"/>
    <w:rsid w:val="00D62643"/>
    <w:rsid w:val="00D64C0F"/>
    <w:rsid w:val="00D65591"/>
    <w:rsid w:val="00D706F2"/>
    <w:rsid w:val="00D72EFE"/>
    <w:rsid w:val="00D76227"/>
    <w:rsid w:val="00D76724"/>
    <w:rsid w:val="00D76D86"/>
    <w:rsid w:val="00D77DF1"/>
    <w:rsid w:val="00D805A3"/>
    <w:rsid w:val="00D813BC"/>
    <w:rsid w:val="00D8226A"/>
    <w:rsid w:val="00D833E9"/>
    <w:rsid w:val="00D84026"/>
    <w:rsid w:val="00D86308"/>
    <w:rsid w:val="00D86AFF"/>
    <w:rsid w:val="00D8730F"/>
    <w:rsid w:val="00D87939"/>
    <w:rsid w:val="00D90EA6"/>
    <w:rsid w:val="00D91AE3"/>
    <w:rsid w:val="00D91B74"/>
    <w:rsid w:val="00D91CB9"/>
    <w:rsid w:val="00D92B14"/>
    <w:rsid w:val="00D938BA"/>
    <w:rsid w:val="00D93D1F"/>
    <w:rsid w:val="00D95A44"/>
    <w:rsid w:val="00D95D16"/>
    <w:rsid w:val="00D966F4"/>
    <w:rsid w:val="00D96A6F"/>
    <w:rsid w:val="00D96DBC"/>
    <w:rsid w:val="00D97C76"/>
    <w:rsid w:val="00DA6DE5"/>
    <w:rsid w:val="00DA75AD"/>
    <w:rsid w:val="00DB02B4"/>
    <w:rsid w:val="00DB20A6"/>
    <w:rsid w:val="00DB3C1E"/>
    <w:rsid w:val="00DB461F"/>
    <w:rsid w:val="00DB538D"/>
    <w:rsid w:val="00DB6604"/>
    <w:rsid w:val="00DB74CD"/>
    <w:rsid w:val="00DB7662"/>
    <w:rsid w:val="00DC109B"/>
    <w:rsid w:val="00DC1D9B"/>
    <w:rsid w:val="00DC2125"/>
    <w:rsid w:val="00DC275C"/>
    <w:rsid w:val="00DC2BA7"/>
    <w:rsid w:val="00DC4B0D"/>
    <w:rsid w:val="00DC7FE1"/>
    <w:rsid w:val="00DD0ADD"/>
    <w:rsid w:val="00DD1E89"/>
    <w:rsid w:val="00DD38E5"/>
    <w:rsid w:val="00DD3A09"/>
    <w:rsid w:val="00DD3F3F"/>
    <w:rsid w:val="00DD4E6A"/>
    <w:rsid w:val="00DD5572"/>
    <w:rsid w:val="00DD6220"/>
    <w:rsid w:val="00DD755C"/>
    <w:rsid w:val="00DE2A7E"/>
    <w:rsid w:val="00DE5D80"/>
    <w:rsid w:val="00DE6254"/>
    <w:rsid w:val="00DF14E9"/>
    <w:rsid w:val="00DF1670"/>
    <w:rsid w:val="00DF2B58"/>
    <w:rsid w:val="00DF4158"/>
    <w:rsid w:val="00DF58CD"/>
    <w:rsid w:val="00DF65DE"/>
    <w:rsid w:val="00DF7ECF"/>
    <w:rsid w:val="00E019A5"/>
    <w:rsid w:val="00E02EC8"/>
    <w:rsid w:val="00E034DE"/>
    <w:rsid w:val="00E037F5"/>
    <w:rsid w:val="00E04ECB"/>
    <w:rsid w:val="00E05A09"/>
    <w:rsid w:val="00E06074"/>
    <w:rsid w:val="00E06CA1"/>
    <w:rsid w:val="00E149B5"/>
    <w:rsid w:val="00E167DF"/>
    <w:rsid w:val="00E172B8"/>
    <w:rsid w:val="00E17FB4"/>
    <w:rsid w:val="00E20B75"/>
    <w:rsid w:val="00E20D64"/>
    <w:rsid w:val="00E214F2"/>
    <w:rsid w:val="00E22553"/>
    <w:rsid w:val="00E2371E"/>
    <w:rsid w:val="00E24BD7"/>
    <w:rsid w:val="00E25606"/>
    <w:rsid w:val="00E26523"/>
    <w:rsid w:val="00E26809"/>
    <w:rsid w:val="00E26D66"/>
    <w:rsid w:val="00E3412D"/>
    <w:rsid w:val="00E34F94"/>
    <w:rsid w:val="00E3598E"/>
    <w:rsid w:val="00E35BFE"/>
    <w:rsid w:val="00E362AB"/>
    <w:rsid w:val="00E36DBC"/>
    <w:rsid w:val="00E36F5D"/>
    <w:rsid w:val="00E3767B"/>
    <w:rsid w:val="00E41C3A"/>
    <w:rsid w:val="00E447A9"/>
    <w:rsid w:val="00E50C18"/>
    <w:rsid w:val="00E563F7"/>
    <w:rsid w:val="00E57322"/>
    <w:rsid w:val="00E628CB"/>
    <w:rsid w:val="00E62AD9"/>
    <w:rsid w:val="00E63358"/>
    <w:rsid w:val="00E638C8"/>
    <w:rsid w:val="00E63BF5"/>
    <w:rsid w:val="00E6628C"/>
    <w:rsid w:val="00E666EA"/>
    <w:rsid w:val="00E7013C"/>
    <w:rsid w:val="00E711CE"/>
    <w:rsid w:val="00E7509B"/>
    <w:rsid w:val="00E7746D"/>
    <w:rsid w:val="00E8215A"/>
    <w:rsid w:val="00E86590"/>
    <w:rsid w:val="00E87078"/>
    <w:rsid w:val="00E907FF"/>
    <w:rsid w:val="00E91DA5"/>
    <w:rsid w:val="00E9228E"/>
    <w:rsid w:val="00E937FC"/>
    <w:rsid w:val="00E94216"/>
    <w:rsid w:val="00E94EB5"/>
    <w:rsid w:val="00E9527D"/>
    <w:rsid w:val="00E96FAE"/>
    <w:rsid w:val="00EA05ED"/>
    <w:rsid w:val="00EA3984"/>
    <w:rsid w:val="00EA42D1"/>
    <w:rsid w:val="00EA42EF"/>
    <w:rsid w:val="00EA7D4A"/>
    <w:rsid w:val="00EA7D8E"/>
    <w:rsid w:val="00EB08F3"/>
    <w:rsid w:val="00EB2DD1"/>
    <w:rsid w:val="00EB58D7"/>
    <w:rsid w:val="00EB6B37"/>
    <w:rsid w:val="00EC2015"/>
    <w:rsid w:val="00EC29FE"/>
    <w:rsid w:val="00EC3C70"/>
    <w:rsid w:val="00EC529F"/>
    <w:rsid w:val="00EC7CBC"/>
    <w:rsid w:val="00ED0964"/>
    <w:rsid w:val="00ED1FCE"/>
    <w:rsid w:val="00ED3A3D"/>
    <w:rsid w:val="00ED538A"/>
    <w:rsid w:val="00ED59BA"/>
    <w:rsid w:val="00ED6FBC"/>
    <w:rsid w:val="00ED71B9"/>
    <w:rsid w:val="00EE2F0D"/>
    <w:rsid w:val="00EE2F16"/>
    <w:rsid w:val="00EE3861"/>
    <w:rsid w:val="00EE72CA"/>
    <w:rsid w:val="00EF08B0"/>
    <w:rsid w:val="00EF290C"/>
    <w:rsid w:val="00EF2E73"/>
    <w:rsid w:val="00EF2F85"/>
    <w:rsid w:val="00EF3B92"/>
    <w:rsid w:val="00EF4792"/>
    <w:rsid w:val="00EF7683"/>
    <w:rsid w:val="00EF7A2D"/>
    <w:rsid w:val="00F0034E"/>
    <w:rsid w:val="00F00E0A"/>
    <w:rsid w:val="00F04F8D"/>
    <w:rsid w:val="00F05619"/>
    <w:rsid w:val="00F07485"/>
    <w:rsid w:val="00F106FC"/>
    <w:rsid w:val="00F10AD0"/>
    <w:rsid w:val="00F116CC"/>
    <w:rsid w:val="00F11FA9"/>
    <w:rsid w:val="00F12BD1"/>
    <w:rsid w:val="00F13D98"/>
    <w:rsid w:val="00F14172"/>
    <w:rsid w:val="00F141AC"/>
    <w:rsid w:val="00F15327"/>
    <w:rsid w:val="00F16350"/>
    <w:rsid w:val="00F168CF"/>
    <w:rsid w:val="00F20453"/>
    <w:rsid w:val="00F20D2F"/>
    <w:rsid w:val="00F21F67"/>
    <w:rsid w:val="00F2555C"/>
    <w:rsid w:val="00F267A6"/>
    <w:rsid w:val="00F2741A"/>
    <w:rsid w:val="00F31DF3"/>
    <w:rsid w:val="00F33AE5"/>
    <w:rsid w:val="00F3597D"/>
    <w:rsid w:val="00F37982"/>
    <w:rsid w:val="00F4376D"/>
    <w:rsid w:val="00F4442B"/>
    <w:rsid w:val="00F45246"/>
    <w:rsid w:val="00F45399"/>
    <w:rsid w:val="00F46486"/>
    <w:rsid w:val="00F465EA"/>
    <w:rsid w:val="00F546D0"/>
    <w:rsid w:val="00F54BE8"/>
    <w:rsid w:val="00F54E7B"/>
    <w:rsid w:val="00F55A88"/>
    <w:rsid w:val="00F614BD"/>
    <w:rsid w:val="00F61A57"/>
    <w:rsid w:val="00F6235D"/>
    <w:rsid w:val="00F63E19"/>
    <w:rsid w:val="00F65D5F"/>
    <w:rsid w:val="00F66449"/>
    <w:rsid w:val="00F715F6"/>
    <w:rsid w:val="00F73044"/>
    <w:rsid w:val="00F74005"/>
    <w:rsid w:val="00F76884"/>
    <w:rsid w:val="00F7696E"/>
    <w:rsid w:val="00F81FC3"/>
    <w:rsid w:val="00F83079"/>
    <w:rsid w:val="00F83D24"/>
    <w:rsid w:val="00F83DD9"/>
    <w:rsid w:val="00F83F40"/>
    <w:rsid w:val="00F8573E"/>
    <w:rsid w:val="00F85821"/>
    <w:rsid w:val="00F95AD6"/>
    <w:rsid w:val="00F97AFB"/>
    <w:rsid w:val="00FA117A"/>
    <w:rsid w:val="00FA1734"/>
    <w:rsid w:val="00FA1B73"/>
    <w:rsid w:val="00FA2FEE"/>
    <w:rsid w:val="00FA4170"/>
    <w:rsid w:val="00FA4B54"/>
    <w:rsid w:val="00FA5F8B"/>
    <w:rsid w:val="00FB08B5"/>
    <w:rsid w:val="00FB1CE0"/>
    <w:rsid w:val="00FB2A00"/>
    <w:rsid w:val="00FB386A"/>
    <w:rsid w:val="00FB46E1"/>
    <w:rsid w:val="00FB6FEA"/>
    <w:rsid w:val="00FC0786"/>
    <w:rsid w:val="00FC21FA"/>
    <w:rsid w:val="00FC49EF"/>
    <w:rsid w:val="00FC67B5"/>
    <w:rsid w:val="00FC761B"/>
    <w:rsid w:val="00FD054D"/>
    <w:rsid w:val="00FD21F0"/>
    <w:rsid w:val="00FD6751"/>
    <w:rsid w:val="00FD7163"/>
    <w:rsid w:val="00FE36E2"/>
    <w:rsid w:val="00FE3BCF"/>
    <w:rsid w:val="00FE46F1"/>
    <w:rsid w:val="00FE5456"/>
    <w:rsid w:val="00FF11AD"/>
    <w:rsid w:val="00FF1851"/>
    <w:rsid w:val="00FF2338"/>
    <w:rsid w:val="00FF2971"/>
    <w:rsid w:val="00FF34D4"/>
    <w:rsid w:val="00FF4C43"/>
    <w:rsid w:val="00FF5B49"/>
    <w:rsid w:val="00FF5E02"/>
    <w:rsid w:val="00FF5FDD"/>
    <w:rsid w:val="00FF7654"/>
    <w:rsid w:val="08536553"/>
    <w:rsid w:val="098CEB95"/>
    <w:rsid w:val="0BF69A0C"/>
    <w:rsid w:val="1701DCE2"/>
    <w:rsid w:val="1AFABF16"/>
    <w:rsid w:val="223119FF"/>
    <w:rsid w:val="2B6DD240"/>
    <w:rsid w:val="33244D7D"/>
    <w:rsid w:val="368D9D21"/>
    <w:rsid w:val="3FDEBEFA"/>
    <w:rsid w:val="465ACBFC"/>
    <w:rsid w:val="46705A4F"/>
    <w:rsid w:val="59B211CC"/>
    <w:rsid w:val="623DAE06"/>
    <w:rsid w:val="6B2EF132"/>
    <w:rsid w:val="6C4A8C78"/>
    <w:rsid w:val="6E3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5154E4"/>
  <w15:docId w15:val="{1F1FC7FC-7E56-43A9-9390-2BB675B7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F61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aliases w:val="A_wyliczenie,K-P_odwolanie,Akapit z listą5,maz_wyliczenie,opis dzialania,Table of contents numbered,Numerowanie,Tytuły tabel i wykresów,Akapit z listą 1,L1,T_SZ_List Paragraph,Dot pt,F5 List Paragraph,List Paragraph11,lp1,List Paragraph"/>
    <w:basedOn w:val="Normalny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  <w:style w:type="character" w:customStyle="1" w:styleId="Nagwek2Znak">
    <w:name w:val="Nagłówek 2 Znak"/>
    <w:basedOn w:val="Domylnaczcionkaakapitu"/>
    <w:link w:val="Nagwek2"/>
    <w:semiHidden/>
    <w:rsid w:val="00AF61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60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C63F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5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9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operable-europe.ec.europa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DT@mc.gov.p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DC878-6BF1-4BEF-BF44-5BC76C6CD293}"/>
      </w:docPartPr>
      <w:docPartBody>
        <w:p w:rsidR="00F523DD" w:rsidRDefault="00AD66A9">
          <w:r w:rsidRPr="008D248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BFA08-CA9F-4AF9-91D6-5D6458516FEB}"/>
      </w:docPartPr>
      <w:docPartBody>
        <w:p w:rsidR="00F523DD" w:rsidRDefault="00AD66A9"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6A9"/>
    <w:rsid w:val="00026109"/>
    <w:rsid w:val="000261E4"/>
    <w:rsid w:val="000271C1"/>
    <w:rsid w:val="00034E9F"/>
    <w:rsid w:val="00044751"/>
    <w:rsid w:val="00054449"/>
    <w:rsid w:val="00080322"/>
    <w:rsid w:val="00091045"/>
    <w:rsid w:val="00121D4E"/>
    <w:rsid w:val="00130A04"/>
    <w:rsid w:val="00134B61"/>
    <w:rsid w:val="00140E2D"/>
    <w:rsid w:val="001701BA"/>
    <w:rsid w:val="001A6703"/>
    <w:rsid w:val="001C36B6"/>
    <w:rsid w:val="001C5C62"/>
    <w:rsid w:val="001F4721"/>
    <w:rsid w:val="00215CA2"/>
    <w:rsid w:val="00217D2F"/>
    <w:rsid w:val="00221B99"/>
    <w:rsid w:val="00241060"/>
    <w:rsid w:val="00252B8C"/>
    <w:rsid w:val="002539CD"/>
    <w:rsid w:val="002674DA"/>
    <w:rsid w:val="00274481"/>
    <w:rsid w:val="00276F15"/>
    <w:rsid w:val="00281BD3"/>
    <w:rsid w:val="00290D32"/>
    <w:rsid w:val="002A7239"/>
    <w:rsid w:val="002B0EBF"/>
    <w:rsid w:val="002C2149"/>
    <w:rsid w:val="002D1334"/>
    <w:rsid w:val="002F7154"/>
    <w:rsid w:val="003142F2"/>
    <w:rsid w:val="00316566"/>
    <w:rsid w:val="00362C84"/>
    <w:rsid w:val="003804D9"/>
    <w:rsid w:val="003A7766"/>
    <w:rsid w:val="003E20C3"/>
    <w:rsid w:val="00406757"/>
    <w:rsid w:val="0041380E"/>
    <w:rsid w:val="00415DA0"/>
    <w:rsid w:val="004444D2"/>
    <w:rsid w:val="00454F4A"/>
    <w:rsid w:val="004E28FB"/>
    <w:rsid w:val="00507C14"/>
    <w:rsid w:val="00532C78"/>
    <w:rsid w:val="00546616"/>
    <w:rsid w:val="00581C00"/>
    <w:rsid w:val="00593EFF"/>
    <w:rsid w:val="005A7739"/>
    <w:rsid w:val="005B0235"/>
    <w:rsid w:val="005C3CED"/>
    <w:rsid w:val="005F7F00"/>
    <w:rsid w:val="00604751"/>
    <w:rsid w:val="006321BE"/>
    <w:rsid w:val="00641A80"/>
    <w:rsid w:val="00694719"/>
    <w:rsid w:val="006A4E5B"/>
    <w:rsid w:val="006A6FB1"/>
    <w:rsid w:val="006C18F6"/>
    <w:rsid w:val="006D43A2"/>
    <w:rsid w:val="006F0051"/>
    <w:rsid w:val="00712039"/>
    <w:rsid w:val="00721844"/>
    <w:rsid w:val="00730114"/>
    <w:rsid w:val="00783AF7"/>
    <w:rsid w:val="007857F2"/>
    <w:rsid w:val="007C2605"/>
    <w:rsid w:val="0085294D"/>
    <w:rsid w:val="00865DBA"/>
    <w:rsid w:val="00866E6F"/>
    <w:rsid w:val="008746C2"/>
    <w:rsid w:val="00887FAE"/>
    <w:rsid w:val="008A0D57"/>
    <w:rsid w:val="008A6635"/>
    <w:rsid w:val="008C5E36"/>
    <w:rsid w:val="008C7CA2"/>
    <w:rsid w:val="008D0185"/>
    <w:rsid w:val="008F00CC"/>
    <w:rsid w:val="0094104A"/>
    <w:rsid w:val="00956DE3"/>
    <w:rsid w:val="009579B5"/>
    <w:rsid w:val="009A0F9E"/>
    <w:rsid w:val="009B158C"/>
    <w:rsid w:val="009B375B"/>
    <w:rsid w:val="009E0B16"/>
    <w:rsid w:val="00A03E72"/>
    <w:rsid w:val="00A06F9E"/>
    <w:rsid w:val="00A07C33"/>
    <w:rsid w:val="00A267AF"/>
    <w:rsid w:val="00A60B91"/>
    <w:rsid w:val="00A64323"/>
    <w:rsid w:val="00A654AE"/>
    <w:rsid w:val="00A6669A"/>
    <w:rsid w:val="00AC5CFE"/>
    <w:rsid w:val="00AD66A9"/>
    <w:rsid w:val="00B11B23"/>
    <w:rsid w:val="00B4010F"/>
    <w:rsid w:val="00B4711D"/>
    <w:rsid w:val="00B5755C"/>
    <w:rsid w:val="00B80881"/>
    <w:rsid w:val="00B84229"/>
    <w:rsid w:val="00BB42B8"/>
    <w:rsid w:val="00BB644E"/>
    <w:rsid w:val="00BD199D"/>
    <w:rsid w:val="00BD219F"/>
    <w:rsid w:val="00BE21C3"/>
    <w:rsid w:val="00C06132"/>
    <w:rsid w:val="00C5255D"/>
    <w:rsid w:val="00CA4756"/>
    <w:rsid w:val="00CA6271"/>
    <w:rsid w:val="00CC2938"/>
    <w:rsid w:val="00CC7826"/>
    <w:rsid w:val="00CD0434"/>
    <w:rsid w:val="00CD47F2"/>
    <w:rsid w:val="00CE7A96"/>
    <w:rsid w:val="00D04000"/>
    <w:rsid w:val="00D20F7F"/>
    <w:rsid w:val="00D31078"/>
    <w:rsid w:val="00D44A5D"/>
    <w:rsid w:val="00D60688"/>
    <w:rsid w:val="00D76724"/>
    <w:rsid w:val="00D8209D"/>
    <w:rsid w:val="00D84A39"/>
    <w:rsid w:val="00D9391E"/>
    <w:rsid w:val="00E00CF5"/>
    <w:rsid w:val="00E02D08"/>
    <w:rsid w:val="00E06074"/>
    <w:rsid w:val="00E3598E"/>
    <w:rsid w:val="00E57E69"/>
    <w:rsid w:val="00E845D1"/>
    <w:rsid w:val="00E958BF"/>
    <w:rsid w:val="00ED3E0C"/>
    <w:rsid w:val="00ED568D"/>
    <w:rsid w:val="00EE7D3D"/>
    <w:rsid w:val="00F03A46"/>
    <w:rsid w:val="00F05852"/>
    <w:rsid w:val="00F21F67"/>
    <w:rsid w:val="00F25C58"/>
    <w:rsid w:val="00F51BFA"/>
    <w:rsid w:val="00F523DD"/>
    <w:rsid w:val="00F86892"/>
    <w:rsid w:val="00F97AFB"/>
    <w:rsid w:val="00FA1734"/>
    <w:rsid w:val="00FD054D"/>
    <w:rsid w:val="00F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623DBF209FE41AB4C217E6D85312F" ma:contentTypeVersion="4" ma:contentTypeDescription="Utwórz nowy dokument." ma:contentTypeScope="" ma:versionID="788e9dfef340080625cbdd41c846afa8">
  <xsd:schema xmlns:xsd="http://www.w3.org/2001/XMLSchema" xmlns:xs="http://www.w3.org/2001/XMLSchema" xmlns:p="http://schemas.microsoft.com/office/2006/metadata/properties" xmlns:ns2="e8b27e49-1662-454f-8f33-4f0cb5ed609b" targetNamespace="http://schemas.microsoft.com/office/2006/metadata/properties" ma:root="true" ma:fieldsID="1a08ff1ce635293ace70921ebdaf82cc" ns2:_="">
    <xsd:import namespace="e8b27e49-1662-454f-8f33-4f0cb5ed6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27e49-1662-454f-8f33-4f0cb5ed6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EBC66-8434-48F6-8828-C5A8D8DD7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A9B498-49FD-4718-A1F2-A126D3B11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610EE-8F66-421F-BFEE-C524CA09F0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2D523C-077A-4E58-BA0F-1B65A83BC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27e49-1662-454f-8f33-4f0cb5ed6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3428</Words>
  <Characters>20572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OSR</vt:lpstr>
    </vt:vector>
  </TitlesOfParts>
  <Company>COI</Company>
  <LinksUpToDate>false</LinksUpToDate>
  <CharactersWithSpaces>23953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OSR</dc:title>
  <dc:subject/>
  <dc:creator>Czwordon Grzegorz</dc:creator>
  <cp:keywords>ocena skutków regulacji</cp:keywords>
  <dc:description/>
  <cp:lastModifiedBy>DP WL</cp:lastModifiedBy>
  <cp:revision>2</cp:revision>
  <dcterms:created xsi:type="dcterms:W3CDTF">2026-07-06T08:55:00Z</dcterms:created>
  <dcterms:modified xsi:type="dcterms:W3CDTF">2026-07-06T08:55:00Z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0x010100E42623DBF209FE41AB4C217E6D85312F</vt:lpwstr>
  </property>
</Properties>
</file>