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426E2C" w14:textId="5F1BEA3C" w:rsidR="00D8252E" w:rsidRPr="000F100D" w:rsidRDefault="00D8252E" w:rsidP="00D8252E">
      <w:pPr>
        <w:spacing w:after="120"/>
        <w:jc w:val="center"/>
        <w:rPr>
          <w:b/>
          <w:bCs/>
          <w:sz w:val="22"/>
          <w:szCs w:val="22"/>
        </w:rPr>
      </w:pPr>
      <w:r w:rsidRPr="000F100D">
        <w:rPr>
          <w:b/>
          <w:bCs/>
          <w:sz w:val="22"/>
          <w:szCs w:val="22"/>
        </w:rPr>
        <w:t>Reforma i przebieg procedury wyłaniania kandydatów na sędziego Europejskiego Trybunału Praw Człowieka w świetle standardów Rady Europy</w:t>
      </w:r>
    </w:p>
    <w:p w14:paraId="3932FDA5" w14:textId="40E56AE3" w:rsidR="00D8252E" w:rsidRPr="000F100D" w:rsidRDefault="00713629" w:rsidP="00D8252E">
      <w:pPr>
        <w:spacing w:after="120"/>
        <w:jc w:val="center"/>
        <w:rPr>
          <w:b/>
          <w:bCs/>
          <w:sz w:val="22"/>
          <w:szCs w:val="22"/>
        </w:rPr>
      </w:pPr>
      <w:r>
        <w:rPr>
          <w:b/>
          <w:bCs/>
          <w:sz w:val="22"/>
          <w:szCs w:val="22"/>
        </w:rPr>
        <w:t>–</w:t>
      </w:r>
      <w:r w:rsidR="00D8252E" w:rsidRPr="000F100D">
        <w:rPr>
          <w:b/>
          <w:bCs/>
          <w:sz w:val="22"/>
          <w:szCs w:val="22"/>
        </w:rPr>
        <w:t xml:space="preserve"> z doświadczeń Ministerstwa Spraw Zagranicznych</w:t>
      </w:r>
    </w:p>
    <w:p w14:paraId="09B29BB1" w14:textId="6024E6DA" w:rsidR="00A81EAD" w:rsidRPr="000F100D" w:rsidRDefault="00A81EAD" w:rsidP="00AB1032">
      <w:pPr>
        <w:spacing w:after="120"/>
        <w:jc w:val="both"/>
        <w:rPr>
          <w:sz w:val="22"/>
          <w:szCs w:val="22"/>
        </w:rPr>
      </w:pPr>
      <w:r w:rsidRPr="000F100D">
        <w:rPr>
          <w:sz w:val="22"/>
          <w:szCs w:val="22"/>
        </w:rPr>
        <w:t>W dniu 31 października 2021 r. upłynęła 9-letnia kadencja prof. dr. hab. Krzysztofa Wojtyczka na stanowisku sędziego Europejskiego Trybunału Praw Człowieka</w:t>
      </w:r>
      <w:r w:rsidR="001D6D5C" w:rsidRPr="000F100D">
        <w:rPr>
          <w:sz w:val="22"/>
          <w:szCs w:val="22"/>
        </w:rPr>
        <w:t xml:space="preserve"> („</w:t>
      </w:r>
      <w:r w:rsidR="00F301F1">
        <w:rPr>
          <w:sz w:val="22"/>
          <w:szCs w:val="22"/>
        </w:rPr>
        <w:t xml:space="preserve">sędzia </w:t>
      </w:r>
      <w:r w:rsidR="001D6D5C" w:rsidRPr="000F100D">
        <w:rPr>
          <w:sz w:val="22"/>
          <w:szCs w:val="22"/>
        </w:rPr>
        <w:t>Trybunał</w:t>
      </w:r>
      <w:r w:rsidR="00F301F1">
        <w:rPr>
          <w:sz w:val="22"/>
          <w:szCs w:val="22"/>
        </w:rPr>
        <w:t>u</w:t>
      </w:r>
      <w:r w:rsidR="001D6D5C" w:rsidRPr="000F100D">
        <w:rPr>
          <w:sz w:val="22"/>
          <w:szCs w:val="22"/>
        </w:rPr>
        <w:t>”)</w:t>
      </w:r>
      <w:r w:rsidRPr="000F100D">
        <w:rPr>
          <w:sz w:val="22"/>
          <w:szCs w:val="22"/>
        </w:rPr>
        <w:t xml:space="preserve">. </w:t>
      </w:r>
      <w:r w:rsidR="004104F4">
        <w:rPr>
          <w:sz w:val="22"/>
          <w:szCs w:val="22"/>
        </w:rPr>
        <w:t>Już</w:t>
      </w:r>
      <w:r w:rsidRPr="000F100D">
        <w:rPr>
          <w:sz w:val="22"/>
          <w:szCs w:val="22"/>
        </w:rPr>
        <w:t xml:space="preserve"> </w:t>
      </w:r>
      <w:r w:rsidR="001D6D5C" w:rsidRPr="000F100D">
        <w:rPr>
          <w:sz w:val="22"/>
          <w:szCs w:val="22"/>
        </w:rPr>
        <w:t>4</w:t>
      </w:r>
      <w:r w:rsidR="0020161E">
        <w:rPr>
          <w:sz w:val="22"/>
          <w:szCs w:val="22"/>
        </w:rPr>
        <w:t> </w:t>
      </w:r>
      <w:r w:rsidR="001D6D5C" w:rsidRPr="000F100D">
        <w:rPr>
          <w:sz w:val="22"/>
          <w:szCs w:val="22"/>
        </w:rPr>
        <w:t xml:space="preserve">marca 2020 r. Ministerstwo Spraw Zagranicznych otrzymało pismo Sekretarza Generalnego Zgromadzenia Parlamentarnego Rady Europy („ZPRE”), informujące o rozpoczęciu procedury wyboru sędziego Trybunału z ramienia Polski na kadencję 2021-2030. Sekretarz Generalny ZPRE zwrócił się do władz polskich o przedłożenie Zgromadzeniu Parlamentarnemu listy trojga kandydatów najpóźniej do dnia 8 marca 2021 r. </w:t>
      </w:r>
    </w:p>
    <w:p w14:paraId="1073C942" w14:textId="2626A251" w:rsidR="001D6D5C" w:rsidRPr="000F100D" w:rsidRDefault="00F068F4" w:rsidP="00AB1032">
      <w:pPr>
        <w:spacing w:after="120"/>
        <w:jc w:val="both"/>
        <w:rPr>
          <w:sz w:val="22"/>
          <w:szCs w:val="22"/>
        </w:rPr>
      </w:pPr>
      <w:r w:rsidRPr="000F100D">
        <w:rPr>
          <w:sz w:val="22"/>
          <w:szCs w:val="22"/>
        </w:rPr>
        <w:t>W</w:t>
      </w:r>
      <w:r w:rsidR="001D6D5C" w:rsidRPr="000F100D">
        <w:rPr>
          <w:sz w:val="22"/>
          <w:szCs w:val="22"/>
        </w:rPr>
        <w:t xml:space="preserve"> </w:t>
      </w:r>
      <w:r w:rsidR="004104F4" w:rsidRPr="000F100D">
        <w:rPr>
          <w:sz w:val="22"/>
          <w:szCs w:val="22"/>
        </w:rPr>
        <w:t>l</w:t>
      </w:r>
      <w:r w:rsidR="004104F4">
        <w:rPr>
          <w:sz w:val="22"/>
          <w:szCs w:val="22"/>
        </w:rPr>
        <w:t>.</w:t>
      </w:r>
      <w:r w:rsidR="004104F4" w:rsidRPr="000F100D">
        <w:rPr>
          <w:sz w:val="22"/>
          <w:szCs w:val="22"/>
        </w:rPr>
        <w:t xml:space="preserve"> </w:t>
      </w:r>
      <w:r w:rsidR="001D6D5C" w:rsidRPr="000F100D">
        <w:rPr>
          <w:sz w:val="22"/>
          <w:szCs w:val="22"/>
        </w:rPr>
        <w:t xml:space="preserve">2020-2022 Ministerstwo Spraw Zagranicznych </w:t>
      </w:r>
      <w:r w:rsidR="004104F4">
        <w:rPr>
          <w:sz w:val="22"/>
          <w:szCs w:val="22"/>
        </w:rPr>
        <w:t>trzykrotnie podjęło próbę wyłonienia</w:t>
      </w:r>
      <w:r w:rsidR="001D6D5C" w:rsidRPr="000F100D">
        <w:rPr>
          <w:sz w:val="22"/>
          <w:szCs w:val="22"/>
        </w:rPr>
        <w:t xml:space="preserve"> kandydat</w:t>
      </w:r>
      <w:r w:rsidR="004104F4">
        <w:rPr>
          <w:sz w:val="22"/>
          <w:szCs w:val="22"/>
        </w:rPr>
        <w:t>a</w:t>
      </w:r>
      <w:r w:rsidR="001D6D5C" w:rsidRPr="000F100D">
        <w:rPr>
          <w:sz w:val="22"/>
          <w:szCs w:val="22"/>
        </w:rPr>
        <w:t xml:space="preserve"> na sędziego Trybunału</w:t>
      </w:r>
      <w:r w:rsidR="004104F4">
        <w:rPr>
          <w:sz w:val="22"/>
          <w:szCs w:val="22"/>
        </w:rPr>
        <w:t xml:space="preserve"> w oparciu o </w:t>
      </w:r>
      <w:r w:rsidR="00CC1A73" w:rsidRPr="000F100D">
        <w:rPr>
          <w:sz w:val="22"/>
          <w:szCs w:val="22"/>
        </w:rPr>
        <w:t>zarządzeni</w:t>
      </w:r>
      <w:r w:rsidR="002B7AE1" w:rsidRPr="000F100D">
        <w:rPr>
          <w:sz w:val="22"/>
          <w:szCs w:val="22"/>
        </w:rPr>
        <w:t>e</w:t>
      </w:r>
      <w:r w:rsidR="00CC1A73" w:rsidRPr="000F100D">
        <w:rPr>
          <w:sz w:val="22"/>
          <w:szCs w:val="22"/>
        </w:rPr>
        <w:t xml:space="preserve"> nr 1 Ministra Spraw Zagranicznych </w:t>
      </w:r>
      <w:r w:rsidR="005618DA">
        <w:rPr>
          <w:sz w:val="22"/>
          <w:szCs w:val="22"/>
        </w:rPr>
        <w:t>z</w:t>
      </w:r>
      <w:r w:rsidR="0020161E">
        <w:rPr>
          <w:sz w:val="22"/>
          <w:szCs w:val="22"/>
        </w:rPr>
        <w:t> </w:t>
      </w:r>
      <w:r w:rsidR="00CC1A73" w:rsidRPr="000F100D">
        <w:rPr>
          <w:sz w:val="22"/>
          <w:szCs w:val="22"/>
        </w:rPr>
        <w:t>13 stycznia 2012 r. w sprawie powołania Zespołu do spraw wyłonienia kandydatów na urząd sędziego Europejskiego Trybunału Praw Człowieka w Strasburgu</w:t>
      </w:r>
      <w:r w:rsidR="005618DA">
        <w:rPr>
          <w:rStyle w:val="Odwoanieprzypisudolnego"/>
          <w:sz w:val="22"/>
          <w:szCs w:val="22"/>
        </w:rPr>
        <w:footnoteReference w:id="1"/>
      </w:r>
      <w:r w:rsidR="00103E3A" w:rsidRPr="000F100D">
        <w:rPr>
          <w:sz w:val="22"/>
          <w:szCs w:val="22"/>
        </w:rPr>
        <w:t xml:space="preserve"> („zarządzenie MSZ nr 1 z</w:t>
      </w:r>
      <w:r w:rsidR="0020161E">
        <w:rPr>
          <w:sz w:val="22"/>
          <w:szCs w:val="22"/>
        </w:rPr>
        <w:t> </w:t>
      </w:r>
      <w:r w:rsidR="00103E3A" w:rsidRPr="000F100D">
        <w:rPr>
          <w:sz w:val="22"/>
          <w:szCs w:val="22"/>
        </w:rPr>
        <w:t>2012 r.)</w:t>
      </w:r>
      <w:r w:rsidR="00CC1A73" w:rsidRPr="000F100D">
        <w:rPr>
          <w:sz w:val="22"/>
          <w:szCs w:val="22"/>
        </w:rPr>
        <w:t xml:space="preserve">, </w:t>
      </w:r>
      <w:r w:rsidR="004104F4">
        <w:rPr>
          <w:sz w:val="22"/>
          <w:szCs w:val="22"/>
        </w:rPr>
        <w:t xml:space="preserve">nowelizowane w l. </w:t>
      </w:r>
      <w:r w:rsidR="00CC1A73" w:rsidRPr="000F100D">
        <w:rPr>
          <w:sz w:val="22"/>
          <w:szCs w:val="22"/>
        </w:rPr>
        <w:t>2020 i 2021 r.</w:t>
      </w:r>
      <w:r w:rsidR="00DF6134" w:rsidRPr="000F100D">
        <w:rPr>
          <w:rStyle w:val="Odwoanieprzypisudolnego"/>
          <w:sz w:val="22"/>
          <w:szCs w:val="22"/>
        </w:rPr>
        <w:footnoteReference w:id="2"/>
      </w:r>
      <w:r w:rsidR="009863A2" w:rsidRPr="000F100D">
        <w:rPr>
          <w:sz w:val="22"/>
          <w:szCs w:val="22"/>
        </w:rPr>
        <w:t xml:space="preserve">. </w:t>
      </w:r>
      <w:r w:rsidR="002B7AE1" w:rsidRPr="000F100D">
        <w:rPr>
          <w:sz w:val="22"/>
          <w:szCs w:val="22"/>
        </w:rPr>
        <w:t xml:space="preserve">Wszystkie </w:t>
      </w:r>
      <w:r w:rsidR="009863A2" w:rsidRPr="000F100D">
        <w:rPr>
          <w:sz w:val="22"/>
          <w:szCs w:val="22"/>
        </w:rPr>
        <w:t>trzy rundy zakończyły się niepowodzeniem</w:t>
      </w:r>
      <w:r w:rsidR="006C62EB" w:rsidRPr="000F100D">
        <w:rPr>
          <w:sz w:val="22"/>
          <w:szCs w:val="22"/>
        </w:rPr>
        <w:t xml:space="preserve">, gdyż listy kandydatów </w:t>
      </w:r>
      <w:r w:rsidR="002B7AE1" w:rsidRPr="000F100D">
        <w:rPr>
          <w:sz w:val="22"/>
          <w:szCs w:val="22"/>
        </w:rPr>
        <w:t xml:space="preserve">przedłożone przez Ministra Spraw Zagranicznych </w:t>
      </w:r>
      <w:r w:rsidR="006C62EB" w:rsidRPr="000F100D">
        <w:rPr>
          <w:sz w:val="22"/>
          <w:szCs w:val="22"/>
        </w:rPr>
        <w:t>zostały odrzucone przez Zgromadzenie Parlamentarne Rady Europy:</w:t>
      </w:r>
    </w:p>
    <w:p w14:paraId="6899D79A" w14:textId="7C91CC72" w:rsidR="006C62EB" w:rsidRPr="00991EAB" w:rsidRDefault="002B7AE1" w:rsidP="00991EAB">
      <w:pPr>
        <w:pStyle w:val="Akapitzlist"/>
        <w:numPr>
          <w:ilvl w:val="0"/>
          <w:numId w:val="17"/>
        </w:numPr>
        <w:spacing w:after="120"/>
        <w:jc w:val="both"/>
        <w:rPr>
          <w:sz w:val="22"/>
          <w:szCs w:val="22"/>
        </w:rPr>
      </w:pPr>
      <w:r w:rsidRPr="00991EAB">
        <w:rPr>
          <w:sz w:val="22"/>
          <w:szCs w:val="22"/>
        </w:rPr>
        <w:t xml:space="preserve">w dniu 19 kwietnia 2021 r. Zgromadzenie odrzuciło listę przedłożoną w dniu </w:t>
      </w:r>
      <w:r w:rsidR="00324C6E" w:rsidRPr="00991EAB">
        <w:rPr>
          <w:sz w:val="22"/>
          <w:szCs w:val="22"/>
        </w:rPr>
        <w:t>8 marca 2021</w:t>
      </w:r>
      <w:r w:rsidR="006C2AFA">
        <w:rPr>
          <w:sz w:val="22"/>
          <w:szCs w:val="22"/>
        </w:rPr>
        <w:t> </w:t>
      </w:r>
      <w:r w:rsidR="00324C6E" w:rsidRPr="00991EAB">
        <w:rPr>
          <w:sz w:val="22"/>
          <w:szCs w:val="22"/>
        </w:rPr>
        <w:t>r.</w:t>
      </w:r>
      <w:r w:rsidRPr="00991EAB">
        <w:rPr>
          <w:sz w:val="22"/>
          <w:szCs w:val="22"/>
        </w:rPr>
        <w:t>, uznając, że krajowa procedura wyłonienia kandydatów nie była zgodna ze</w:t>
      </w:r>
      <w:r w:rsidR="0020161E">
        <w:rPr>
          <w:sz w:val="22"/>
          <w:szCs w:val="22"/>
        </w:rPr>
        <w:t> </w:t>
      </w:r>
      <w:r w:rsidRPr="00991EAB">
        <w:rPr>
          <w:sz w:val="22"/>
          <w:szCs w:val="22"/>
        </w:rPr>
        <w:t>standardami wymaganymi przez Zgromadzenie Parlamentarne i Komitet Ministrów Rady Europy</w:t>
      </w:r>
      <w:r w:rsidR="00557AAC" w:rsidRPr="00991EAB">
        <w:rPr>
          <w:sz w:val="22"/>
          <w:szCs w:val="22"/>
        </w:rPr>
        <w:t>;</w:t>
      </w:r>
    </w:p>
    <w:p w14:paraId="3059BA02" w14:textId="5307326A" w:rsidR="009863A2" w:rsidRPr="00991EAB" w:rsidRDefault="00557AAC" w:rsidP="00991EAB">
      <w:pPr>
        <w:pStyle w:val="Akapitzlist"/>
        <w:numPr>
          <w:ilvl w:val="0"/>
          <w:numId w:val="17"/>
        </w:numPr>
        <w:spacing w:after="120"/>
        <w:jc w:val="both"/>
        <w:rPr>
          <w:sz w:val="22"/>
          <w:szCs w:val="22"/>
        </w:rPr>
      </w:pPr>
      <w:r w:rsidRPr="00991EAB">
        <w:rPr>
          <w:sz w:val="22"/>
          <w:szCs w:val="22"/>
        </w:rPr>
        <w:t>w dniu 24 stycznia 2022 r. Zgromadzenie odrzuciło listę przedłożoną w dniu 6 grudnia 2021</w:t>
      </w:r>
      <w:r w:rsidR="006C2AFA">
        <w:rPr>
          <w:sz w:val="22"/>
          <w:szCs w:val="22"/>
        </w:rPr>
        <w:t> </w:t>
      </w:r>
      <w:r w:rsidRPr="00991EAB">
        <w:rPr>
          <w:sz w:val="22"/>
          <w:szCs w:val="22"/>
        </w:rPr>
        <w:t>r., uznając, że nie wszyscy kandydaci spełniają wymogi wyboru na stanowisko sędziego Trybunału wskazane w art. 21 Konwencji o ochronie praw człowieka i podstawowych wolności</w:t>
      </w:r>
      <w:r w:rsidR="003C0055" w:rsidRPr="00991EAB">
        <w:rPr>
          <w:sz w:val="22"/>
          <w:szCs w:val="22"/>
        </w:rPr>
        <w:t xml:space="preserve"> („Konwencja”)</w:t>
      </w:r>
      <w:r w:rsidRPr="00991EAB">
        <w:rPr>
          <w:sz w:val="22"/>
          <w:szCs w:val="22"/>
        </w:rPr>
        <w:t>;</w:t>
      </w:r>
    </w:p>
    <w:p w14:paraId="14A18E6F" w14:textId="12C98633" w:rsidR="00557AAC" w:rsidRPr="00991EAB" w:rsidRDefault="00557AAC" w:rsidP="00991EAB">
      <w:pPr>
        <w:pStyle w:val="Akapitzlist"/>
        <w:numPr>
          <w:ilvl w:val="0"/>
          <w:numId w:val="17"/>
        </w:numPr>
        <w:spacing w:after="120"/>
        <w:jc w:val="both"/>
        <w:rPr>
          <w:sz w:val="22"/>
          <w:szCs w:val="22"/>
        </w:rPr>
      </w:pPr>
      <w:r w:rsidRPr="00991EAB">
        <w:rPr>
          <w:sz w:val="22"/>
          <w:szCs w:val="22"/>
        </w:rPr>
        <w:t>w dniu 27 stycznia 2023 r. Zgromadzenie odrzuciło listę przedłożoną w dniu</w:t>
      </w:r>
      <w:r w:rsidR="00B6305B" w:rsidRPr="00991EAB">
        <w:rPr>
          <w:sz w:val="22"/>
          <w:szCs w:val="22"/>
        </w:rPr>
        <w:t xml:space="preserve"> 8 grudnia 2022</w:t>
      </w:r>
      <w:r w:rsidR="006B1C54">
        <w:rPr>
          <w:sz w:val="22"/>
          <w:szCs w:val="22"/>
        </w:rPr>
        <w:t> </w:t>
      </w:r>
      <w:r w:rsidR="00B6305B" w:rsidRPr="00991EAB">
        <w:rPr>
          <w:sz w:val="22"/>
          <w:szCs w:val="22"/>
        </w:rPr>
        <w:t>r.,</w:t>
      </w:r>
      <w:r w:rsidRPr="00991EAB">
        <w:rPr>
          <w:sz w:val="22"/>
          <w:szCs w:val="22"/>
        </w:rPr>
        <w:t xml:space="preserve"> ponownie uznając, </w:t>
      </w:r>
      <w:r w:rsidR="003C0055" w:rsidRPr="00991EAB">
        <w:rPr>
          <w:sz w:val="22"/>
          <w:szCs w:val="22"/>
        </w:rPr>
        <w:t>że nie wszyscy kandydaci spełniają wymogi wyboru na</w:t>
      </w:r>
      <w:r w:rsidR="0020161E">
        <w:rPr>
          <w:sz w:val="22"/>
          <w:szCs w:val="22"/>
        </w:rPr>
        <w:t> </w:t>
      </w:r>
      <w:r w:rsidR="003C0055" w:rsidRPr="00991EAB">
        <w:rPr>
          <w:sz w:val="22"/>
          <w:szCs w:val="22"/>
        </w:rPr>
        <w:t>stanowisko sędziego Trybunału wskazane w art. 21 Konwencji</w:t>
      </w:r>
      <w:r w:rsidR="00B6305B" w:rsidRPr="00991EAB">
        <w:rPr>
          <w:sz w:val="22"/>
          <w:szCs w:val="22"/>
        </w:rPr>
        <w:t>.</w:t>
      </w:r>
    </w:p>
    <w:p w14:paraId="416D8433" w14:textId="0BCC5EB8" w:rsidR="007B5139" w:rsidRPr="000F100D" w:rsidRDefault="00D8503B" w:rsidP="00AB1032">
      <w:pPr>
        <w:spacing w:after="120"/>
        <w:jc w:val="both"/>
        <w:rPr>
          <w:sz w:val="22"/>
          <w:szCs w:val="22"/>
        </w:rPr>
      </w:pPr>
      <w:r w:rsidRPr="000F100D">
        <w:rPr>
          <w:sz w:val="22"/>
          <w:szCs w:val="22"/>
        </w:rPr>
        <w:t>Chociaż przypadki odrzucania list kandydatów przez Zgromadzenie Parlamentarne RE zdarzają się dość często</w:t>
      </w:r>
      <w:r w:rsidR="00FA066C" w:rsidRPr="000F100D">
        <w:rPr>
          <w:sz w:val="22"/>
          <w:szCs w:val="22"/>
        </w:rPr>
        <w:t xml:space="preserve"> (w sumie 14 przypadków od 2014</w:t>
      </w:r>
      <w:r w:rsidR="00F05C57" w:rsidRPr="000F100D">
        <w:rPr>
          <w:sz w:val="22"/>
          <w:szCs w:val="22"/>
        </w:rPr>
        <w:t xml:space="preserve"> r., nie licząc list polskich)</w:t>
      </w:r>
      <w:r w:rsidRPr="000F100D">
        <w:rPr>
          <w:sz w:val="22"/>
          <w:szCs w:val="22"/>
        </w:rPr>
        <w:t>, to t</w:t>
      </w:r>
      <w:r w:rsidR="007B5139" w:rsidRPr="000F100D">
        <w:rPr>
          <w:sz w:val="22"/>
          <w:szCs w:val="22"/>
        </w:rPr>
        <w:t xml:space="preserve">rzykrotne odrzucenie listy kandydatów przez Zgromadzenie Parlamentarne RE było sytuacją </w:t>
      </w:r>
      <w:r w:rsidR="005618DA">
        <w:rPr>
          <w:sz w:val="22"/>
          <w:szCs w:val="22"/>
        </w:rPr>
        <w:lastRenderedPageBreak/>
        <w:t>bezprecedensową</w:t>
      </w:r>
      <w:r w:rsidR="007B5139" w:rsidRPr="000F100D">
        <w:rPr>
          <w:sz w:val="22"/>
          <w:szCs w:val="22"/>
        </w:rPr>
        <w:t xml:space="preserve">. </w:t>
      </w:r>
      <w:r w:rsidRPr="000F100D">
        <w:rPr>
          <w:sz w:val="22"/>
          <w:szCs w:val="22"/>
        </w:rPr>
        <w:t xml:space="preserve">Czterech rund wymagała procedura selekcyjna przeprowadzana przez Turcję, jednak w jej przypadku lista została formalnie odrzucona </w:t>
      </w:r>
      <w:r w:rsidR="00D66CC2" w:rsidRPr="000F100D">
        <w:rPr>
          <w:sz w:val="22"/>
          <w:szCs w:val="22"/>
        </w:rPr>
        <w:t xml:space="preserve">tylko </w:t>
      </w:r>
      <w:r w:rsidRPr="000F100D">
        <w:rPr>
          <w:sz w:val="22"/>
          <w:szCs w:val="22"/>
        </w:rPr>
        <w:t xml:space="preserve">jeden raz, a w pozostałych dwóch przypadkach </w:t>
      </w:r>
      <w:r w:rsidR="007606C4" w:rsidRPr="000F100D">
        <w:rPr>
          <w:sz w:val="22"/>
          <w:szCs w:val="22"/>
        </w:rPr>
        <w:t>doszło do wycofania się niektórych kandydatów. W przypadku Albanii, Azerbejdżanu i Słowacji listy kandydatów były odrzucane dwukrotnie</w:t>
      </w:r>
      <w:r w:rsidR="007606C4" w:rsidRPr="000F100D">
        <w:rPr>
          <w:rStyle w:val="Odwoanieprzypisudolnego"/>
          <w:sz w:val="22"/>
          <w:szCs w:val="22"/>
        </w:rPr>
        <w:footnoteReference w:id="3"/>
      </w:r>
      <w:r w:rsidR="007606C4" w:rsidRPr="000F100D">
        <w:rPr>
          <w:sz w:val="22"/>
          <w:szCs w:val="22"/>
        </w:rPr>
        <w:t xml:space="preserve">. </w:t>
      </w:r>
    </w:p>
    <w:p w14:paraId="56578C49" w14:textId="2029737B" w:rsidR="00B6305B" w:rsidRPr="000F100D" w:rsidRDefault="00B6305B" w:rsidP="00AB1032">
      <w:pPr>
        <w:spacing w:after="120"/>
        <w:jc w:val="both"/>
        <w:rPr>
          <w:sz w:val="22"/>
          <w:szCs w:val="22"/>
        </w:rPr>
      </w:pPr>
      <w:r w:rsidRPr="000F100D">
        <w:rPr>
          <w:sz w:val="22"/>
          <w:szCs w:val="22"/>
        </w:rPr>
        <w:t>W tej sytuacji jednym z priorytetów Ministra Spraw Zagranicznych</w:t>
      </w:r>
      <w:r w:rsidR="004104F4">
        <w:rPr>
          <w:sz w:val="22"/>
          <w:szCs w:val="22"/>
        </w:rPr>
        <w:t xml:space="preserve"> Radosława Sikorskiego</w:t>
      </w:r>
      <w:r w:rsidR="007B5139" w:rsidRPr="000F100D">
        <w:rPr>
          <w:sz w:val="22"/>
          <w:szCs w:val="22"/>
        </w:rPr>
        <w:t xml:space="preserve"> po</w:t>
      </w:r>
      <w:r w:rsidR="0020161E">
        <w:rPr>
          <w:sz w:val="22"/>
          <w:szCs w:val="22"/>
        </w:rPr>
        <w:t> </w:t>
      </w:r>
      <w:r w:rsidR="007B5139" w:rsidRPr="000F100D">
        <w:rPr>
          <w:sz w:val="22"/>
          <w:szCs w:val="22"/>
        </w:rPr>
        <w:t xml:space="preserve">objęciu </w:t>
      </w:r>
      <w:r w:rsidR="004104F4">
        <w:rPr>
          <w:sz w:val="22"/>
          <w:szCs w:val="22"/>
        </w:rPr>
        <w:t xml:space="preserve">urzędu </w:t>
      </w:r>
      <w:r w:rsidRPr="000F100D">
        <w:rPr>
          <w:sz w:val="22"/>
          <w:szCs w:val="22"/>
        </w:rPr>
        <w:t xml:space="preserve">stało się doprowadzenie do </w:t>
      </w:r>
      <w:r w:rsidR="007B5139" w:rsidRPr="000F100D">
        <w:rPr>
          <w:sz w:val="22"/>
          <w:szCs w:val="22"/>
        </w:rPr>
        <w:t>wyboru nowego sędziego Trybunału z ramienia Polski.</w:t>
      </w:r>
      <w:r w:rsidR="00723463" w:rsidRPr="000F100D">
        <w:rPr>
          <w:sz w:val="22"/>
          <w:szCs w:val="22"/>
        </w:rPr>
        <w:t xml:space="preserve"> Uznano, że</w:t>
      </w:r>
      <w:r w:rsidR="007B5139" w:rsidRPr="000F100D">
        <w:rPr>
          <w:sz w:val="22"/>
          <w:szCs w:val="22"/>
        </w:rPr>
        <w:t xml:space="preserve"> </w:t>
      </w:r>
      <w:r w:rsidR="00723463" w:rsidRPr="000F100D">
        <w:rPr>
          <w:sz w:val="22"/>
          <w:szCs w:val="22"/>
        </w:rPr>
        <w:t>k</w:t>
      </w:r>
      <w:r w:rsidR="00495F68" w:rsidRPr="000F100D">
        <w:rPr>
          <w:sz w:val="22"/>
          <w:szCs w:val="22"/>
        </w:rPr>
        <w:t>luczowym elementem w tym procesie b</w:t>
      </w:r>
      <w:r w:rsidR="00723463" w:rsidRPr="000F100D">
        <w:rPr>
          <w:sz w:val="22"/>
          <w:szCs w:val="22"/>
        </w:rPr>
        <w:t>ędzie</w:t>
      </w:r>
      <w:r w:rsidR="00495F68" w:rsidRPr="000F100D">
        <w:rPr>
          <w:sz w:val="22"/>
          <w:szCs w:val="22"/>
        </w:rPr>
        <w:t xml:space="preserve"> przyjęcie uregulowań, które w</w:t>
      </w:r>
      <w:r w:rsidR="0020161E">
        <w:rPr>
          <w:sz w:val="22"/>
          <w:szCs w:val="22"/>
        </w:rPr>
        <w:t> </w:t>
      </w:r>
      <w:r w:rsidR="00495F68" w:rsidRPr="000F100D">
        <w:rPr>
          <w:sz w:val="22"/>
          <w:szCs w:val="22"/>
        </w:rPr>
        <w:t xml:space="preserve">pełni wdrażałyby </w:t>
      </w:r>
      <w:r w:rsidR="001136BD" w:rsidRPr="000F100D">
        <w:rPr>
          <w:sz w:val="22"/>
          <w:szCs w:val="22"/>
        </w:rPr>
        <w:t xml:space="preserve">aktualne </w:t>
      </w:r>
      <w:r w:rsidR="00495F68" w:rsidRPr="000F100D">
        <w:rPr>
          <w:sz w:val="22"/>
          <w:szCs w:val="22"/>
        </w:rPr>
        <w:t>standardy Rady Europy dotyczące procesu wyłaniania kandydatów na sędziego</w:t>
      </w:r>
      <w:r w:rsidR="00723463" w:rsidRPr="000F100D">
        <w:rPr>
          <w:sz w:val="22"/>
          <w:szCs w:val="22"/>
        </w:rPr>
        <w:t xml:space="preserve">. Za szczególnie istotne uznano </w:t>
      </w:r>
      <w:r w:rsidR="001136BD" w:rsidRPr="000F100D">
        <w:rPr>
          <w:sz w:val="22"/>
          <w:szCs w:val="22"/>
        </w:rPr>
        <w:t xml:space="preserve">powierzenie </w:t>
      </w:r>
      <w:r w:rsidR="00890F99">
        <w:rPr>
          <w:sz w:val="22"/>
          <w:szCs w:val="22"/>
        </w:rPr>
        <w:t xml:space="preserve">tego </w:t>
      </w:r>
      <w:r w:rsidR="001136BD" w:rsidRPr="000F100D">
        <w:rPr>
          <w:sz w:val="22"/>
          <w:szCs w:val="22"/>
        </w:rPr>
        <w:t>zadania</w:t>
      </w:r>
      <w:r w:rsidR="00BC7B4E" w:rsidRPr="000F100D">
        <w:rPr>
          <w:sz w:val="22"/>
          <w:szCs w:val="22"/>
        </w:rPr>
        <w:t xml:space="preserve"> </w:t>
      </w:r>
      <w:r w:rsidR="00495F68" w:rsidRPr="000F100D">
        <w:rPr>
          <w:sz w:val="22"/>
          <w:szCs w:val="22"/>
        </w:rPr>
        <w:t>wysokiej rangi zespoł</w:t>
      </w:r>
      <w:r w:rsidR="001136BD" w:rsidRPr="000F100D">
        <w:rPr>
          <w:sz w:val="22"/>
          <w:szCs w:val="22"/>
        </w:rPr>
        <w:t>owi</w:t>
      </w:r>
      <w:r w:rsidR="00495F68" w:rsidRPr="000F100D">
        <w:rPr>
          <w:sz w:val="22"/>
          <w:szCs w:val="22"/>
        </w:rPr>
        <w:t xml:space="preserve"> selekcyjne</w:t>
      </w:r>
      <w:r w:rsidR="001136BD" w:rsidRPr="000F100D">
        <w:rPr>
          <w:sz w:val="22"/>
          <w:szCs w:val="22"/>
        </w:rPr>
        <w:t>mu</w:t>
      </w:r>
      <w:r w:rsidR="005618DA">
        <w:rPr>
          <w:sz w:val="22"/>
          <w:szCs w:val="22"/>
        </w:rPr>
        <w:t>,</w:t>
      </w:r>
      <w:r w:rsidR="00495F68" w:rsidRPr="000F100D">
        <w:rPr>
          <w:sz w:val="22"/>
          <w:szCs w:val="22"/>
        </w:rPr>
        <w:t xml:space="preserve"> </w:t>
      </w:r>
      <w:r w:rsidR="00F05C57" w:rsidRPr="000F100D">
        <w:rPr>
          <w:sz w:val="22"/>
          <w:szCs w:val="22"/>
        </w:rPr>
        <w:t>legitymujące</w:t>
      </w:r>
      <w:r w:rsidR="00890F99">
        <w:rPr>
          <w:sz w:val="22"/>
          <w:szCs w:val="22"/>
        </w:rPr>
        <w:t>mu</w:t>
      </w:r>
      <w:r w:rsidR="00F05C57" w:rsidRPr="000F100D">
        <w:rPr>
          <w:sz w:val="22"/>
          <w:szCs w:val="22"/>
        </w:rPr>
        <w:t xml:space="preserve"> się dużym autorytetem i niezależnością. </w:t>
      </w:r>
      <w:r w:rsidR="00BC7B4E" w:rsidRPr="000F100D">
        <w:rPr>
          <w:sz w:val="22"/>
          <w:szCs w:val="22"/>
        </w:rPr>
        <w:t>Za</w:t>
      </w:r>
      <w:r w:rsidR="0020161E">
        <w:rPr>
          <w:sz w:val="22"/>
          <w:szCs w:val="22"/>
        </w:rPr>
        <w:t> </w:t>
      </w:r>
      <w:r w:rsidR="00723463" w:rsidRPr="000F100D">
        <w:rPr>
          <w:sz w:val="22"/>
          <w:szCs w:val="22"/>
        </w:rPr>
        <w:t>trzeci</w:t>
      </w:r>
      <w:r w:rsidR="00495F68" w:rsidRPr="000F100D">
        <w:rPr>
          <w:sz w:val="22"/>
          <w:szCs w:val="22"/>
        </w:rPr>
        <w:t>, równie istotny element</w:t>
      </w:r>
      <w:r w:rsidR="00890F99">
        <w:rPr>
          <w:sz w:val="22"/>
          <w:szCs w:val="22"/>
        </w:rPr>
        <w:t>,</w:t>
      </w:r>
      <w:r w:rsidR="00BC7B4E" w:rsidRPr="000F100D">
        <w:rPr>
          <w:sz w:val="22"/>
          <w:szCs w:val="22"/>
        </w:rPr>
        <w:t xml:space="preserve"> uznano </w:t>
      </w:r>
      <w:r w:rsidR="00495F68" w:rsidRPr="000F100D">
        <w:rPr>
          <w:sz w:val="22"/>
          <w:szCs w:val="22"/>
        </w:rPr>
        <w:t xml:space="preserve">zapewnienie, by kryteria oceny osób kandydujących </w:t>
      </w:r>
      <w:r w:rsidR="00BC7B4E" w:rsidRPr="000F100D">
        <w:rPr>
          <w:sz w:val="22"/>
          <w:szCs w:val="22"/>
        </w:rPr>
        <w:t xml:space="preserve">przez zespół selekcyjny </w:t>
      </w:r>
      <w:r w:rsidR="00420E8B" w:rsidRPr="000F100D">
        <w:rPr>
          <w:sz w:val="22"/>
          <w:szCs w:val="22"/>
        </w:rPr>
        <w:t xml:space="preserve">były </w:t>
      </w:r>
      <w:r w:rsidR="00495F68" w:rsidRPr="000F100D">
        <w:rPr>
          <w:sz w:val="22"/>
          <w:szCs w:val="22"/>
        </w:rPr>
        <w:t xml:space="preserve">w pełni </w:t>
      </w:r>
      <w:r w:rsidR="00420E8B" w:rsidRPr="000F100D">
        <w:rPr>
          <w:sz w:val="22"/>
          <w:szCs w:val="22"/>
        </w:rPr>
        <w:t xml:space="preserve">zgodne z art. 21 Konwencji i praktyką interpretacji tego postanowienia </w:t>
      </w:r>
      <w:r w:rsidR="00495F68" w:rsidRPr="000F100D">
        <w:rPr>
          <w:sz w:val="22"/>
          <w:szCs w:val="22"/>
        </w:rPr>
        <w:t xml:space="preserve">przez </w:t>
      </w:r>
      <w:r w:rsidR="00F05C57" w:rsidRPr="000F100D">
        <w:rPr>
          <w:sz w:val="22"/>
          <w:szCs w:val="22"/>
        </w:rPr>
        <w:t xml:space="preserve">organy Rady Europy. </w:t>
      </w:r>
    </w:p>
    <w:p w14:paraId="0BB7C459" w14:textId="5F78797A" w:rsidR="00A30DFD" w:rsidRPr="000F100D" w:rsidRDefault="00A30DFD" w:rsidP="00AB1032">
      <w:pPr>
        <w:spacing w:after="120"/>
        <w:jc w:val="both"/>
        <w:rPr>
          <w:b/>
          <w:bCs/>
          <w:sz w:val="22"/>
          <w:szCs w:val="22"/>
        </w:rPr>
      </w:pPr>
      <w:r w:rsidRPr="000F100D">
        <w:rPr>
          <w:b/>
          <w:bCs/>
          <w:sz w:val="22"/>
          <w:szCs w:val="22"/>
        </w:rPr>
        <w:t xml:space="preserve">Opracowanie nowej procedury wyłaniania kandydatów </w:t>
      </w:r>
    </w:p>
    <w:p w14:paraId="642870A4" w14:textId="5E6F957E" w:rsidR="00A070FA" w:rsidRPr="000F100D" w:rsidRDefault="00AA76AE" w:rsidP="00741319">
      <w:pPr>
        <w:spacing w:after="120"/>
        <w:jc w:val="both"/>
        <w:rPr>
          <w:sz w:val="22"/>
          <w:szCs w:val="22"/>
        </w:rPr>
      </w:pPr>
      <w:r w:rsidRPr="000F100D">
        <w:rPr>
          <w:sz w:val="22"/>
          <w:szCs w:val="22"/>
        </w:rPr>
        <w:t>Podstawowe p</w:t>
      </w:r>
      <w:r w:rsidR="00AF7875" w:rsidRPr="000F100D">
        <w:rPr>
          <w:sz w:val="22"/>
          <w:szCs w:val="22"/>
        </w:rPr>
        <w:t xml:space="preserve">arametry każdej procedury wyłaniania kandydatów na sędziego Trybunału </w:t>
      </w:r>
      <w:r w:rsidRPr="000F100D">
        <w:rPr>
          <w:sz w:val="22"/>
          <w:szCs w:val="22"/>
        </w:rPr>
        <w:t xml:space="preserve">są określone w </w:t>
      </w:r>
      <w:r w:rsidR="00AF7875" w:rsidRPr="000F100D">
        <w:rPr>
          <w:sz w:val="22"/>
          <w:szCs w:val="22"/>
        </w:rPr>
        <w:t xml:space="preserve">art. 20-23 Konwencji. </w:t>
      </w:r>
      <w:r w:rsidRPr="000F100D">
        <w:rPr>
          <w:sz w:val="22"/>
          <w:szCs w:val="22"/>
        </w:rPr>
        <w:t xml:space="preserve">Istotne znaczenie mają też dokumenty organów Rady Europy, w których doprecyzowano sposób wykładni wymogów wynikających z Konwencji. </w:t>
      </w:r>
      <w:r w:rsidR="00741319" w:rsidRPr="000F100D">
        <w:rPr>
          <w:sz w:val="22"/>
          <w:szCs w:val="22"/>
        </w:rPr>
        <w:t>Na znaczenie utrzymania niezależności sędziów Trybunału oraz zapewnienia kwalifikacji i bezstronności Trybunału, w tym poprzez zwiększenie przejrzystości i jakości procedur selekcyjnych na</w:t>
      </w:r>
      <w:r w:rsidR="0020161E">
        <w:rPr>
          <w:sz w:val="22"/>
          <w:szCs w:val="22"/>
        </w:rPr>
        <w:t> </w:t>
      </w:r>
      <w:r w:rsidR="00741319" w:rsidRPr="000F100D">
        <w:rPr>
          <w:sz w:val="22"/>
          <w:szCs w:val="22"/>
        </w:rPr>
        <w:t>poziomie krajowym i Rady Europy</w:t>
      </w:r>
      <w:r w:rsidR="00413F5C" w:rsidRPr="000F100D">
        <w:rPr>
          <w:sz w:val="22"/>
          <w:szCs w:val="22"/>
        </w:rPr>
        <w:t>,</w:t>
      </w:r>
      <w:r w:rsidR="00741319" w:rsidRPr="000F100D">
        <w:rPr>
          <w:sz w:val="22"/>
          <w:szCs w:val="22"/>
        </w:rPr>
        <w:t xml:space="preserve"> wskazywały deklaracje wysokiego szczebla przyjęte przez państwa-strony Konwencji na konferencjach w Interlaken i Brighton odpowiednio w 2010 r. i</w:t>
      </w:r>
      <w:r w:rsidR="0020161E">
        <w:rPr>
          <w:sz w:val="22"/>
          <w:szCs w:val="22"/>
        </w:rPr>
        <w:t> </w:t>
      </w:r>
      <w:r w:rsidR="00741319" w:rsidRPr="000F100D">
        <w:rPr>
          <w:sz w:val="22"/>
          <w:szCs w:val="22"/>
        </w:rPr>
        <w:t>2012 r.</w:t>
      </w:r>
      <w:r w:rsidR="00D82479">
        <w:rPr>
          <w:rStyle w:val="Odwoanieprzypisudolnego"/>
          <w:sz w:val="22"/>
          <w:szCs w:val="22"/>
        </w:rPr>
        <w:footnoteReference w:id="4"/>
      </w:r>
      <w:r w:rsidR="00741319" w:rsidRPr="000F100D">
        <w:rPr>
          <w:sz w:val="22"/>
          <w:szCs w:val="22"/>
        </w:rPr>
        <w:t xml:space="preserve"> </w:t>
      </w:r>
    </w:p>
    <w:p w14:paraId="3C5D695B" w14:textId="601AB251" w:rsidR="00A30DFD" w:rsidRPr="005618DA" w:rsidRDefault="00412A9E" w:rsidP="00AB1032">
      <w:pPr>
        <w:spacing w:after="120"/>
        <w:jc w:val="both"/>
        <w:rPr>
          <w:sz w:val="22"/>
          <w:szCs w:val="22"/>
        </w:rPr>
      </w:pPr>
      <w:r w:rsidRPr="000F100D">
        <w:rPr>
          <w:sz w:val="22"/>
          <w:szCs w:val="22"/>
        </w:rPr>
        <w:t>Z</w:t>
      </w:r>
      <w:r w:rsidR="00A30DFD" w:rsidRPr="000F100D">
        <w:rPr>
          <w:sz w:val="22"/>
          <w:szCs w:val="22"/>
        </w:rPr>
        <w:t>godnie z pkt III.1 Wytycznych Komitetu Ministrów Rady Europy w sprawie wyłaniania kandydatów na urząd sędziego Europejskiego Trybunału Praw Człowieka z dnia 28 marca 2012</w:t>
      </w:r>
      <w:r w:rsidR="0020161E">
        <w:rPr>
          <w:sz w:val="22"/>
          <w:szCs w:val="22"/>
        </w:rPr>
        <w:t> </w:t>
      </w:r>
      <w:r w:rsidR="00A30DFD" w:rsidRPr="000F100D">
        <w:rPr>
          <w:sz w:val="22"/>
          <w:szCs w:val="22"/>
        </w:rPr>
        <w:t>r. („Wytyczne K</w:t>
      </w:r>
      <w:r w:rsidR="00AA76AE" w:rsidRPr="000F100D">
        <w:rPr>
          <w:sz w:val="22"/>
          <w:szCs w:val="22"/>
        </w:rPr>
        <w:t>M</w:t>
      </w:r>
      <w:r w:rsidR="00A30DFD" w:rsidRPr="000F100D">
        <w:rPr>
          <w:sz w:val="22"/>
          <w:szCs w:val="22"/>
        </w:rPr>
        <w:t xml:space="preserve">”) procedura </w:t>
      </w:r>
      <w:r w:rsidR="008B750B" w:rsidRPr="000F100D">
        <w:rPr>
          <w:sz w:val="22"/>
          <w:szCs w:val="22"/>
        </w:rPr>
        <w:t xml:space="preserve">zgłaszania kandydatur </w:t>
      </w:r>
      <w:r w:rsidR="00A30DFD" w:rsidRPr="000F100D">
        <w:rPr>
          <w:sz w:val="22"/>
          <w:szCs w:val="22"/>
        </w:rPr>
        <w:t>powinna być stabilna i ustalona z</w:t>
      </w:r>
      <w:r w:rsidR="0020161E">
        <w:rPr>
          <w:sz w:val="22"/>
          <w:szCs w:val="22"/>
        </w:rPr>
        <w:t> </w:t>
      </w:r>
      <w:r w:rsidR="00A30DFD" w:rsidRPr="000F100D">
        <w:rPr>
          <w:sz w:val="22"/>
          <w:szCs w:val="22"/>
        </w:rPr>
        <w:t>wyprzedzeniem poprzez kodyfikację lub utrwaloną praktykę administracyjną. Może to być procedura stała lub ustalana na potrzeby każdego procesu selekcji. Szczegóły procedury powinny być podane do wiadomości publicznej.</w:t>
      </w:r>
      <w:r w:rsidR="007D3BA4" w:rsidRPr="000F100D">
        <w:rPr>
          <w:sz w:val="22"/>
          <w:szCs w:val="22"/>
        </w:rPr>
        <w:t xml:space="preserve"> </w:t>
      </w:r>
      <w:r w:rsidR="00511D93" w:rsidRPr="000F100D">
        <w:rPr>
          <w:sz w:val="22"/>
          <w:szCs w:val="22"/>
        </w:rPr>
        <w:t xml:space="preserve">Także Zgromadzenie Parlamentarne </w:t>
      </w:r>
      <w:r w:rsidR="00413F5C" w:rsidRPr="000F100D">
        <w:rPr>
          <w:sz w:val="22"/>
          <w:szCs w:val="22"/>
        </w:rPr>
        <w:t xml:space="preserve">RE </w:t>
      </w:r>
      <w:r w:rsidR="00511D93" w:rsidRPr="000F100D">
        <w:rPr>
          <w:sz w:val="22"/>
          <w:szCs w:val="22"/>
        </w:rPr>
        <w:t>w</w:t>
      </w:r>
      <w:r w:rsidR="0020161E">
        <w:rPr>
          <w:sz w:val="22"/>
          <w:szCs w:val="22"/>
        </w:rPr>
        <w:t> </w:t>
      </w:r>
      <w:r w:rsidR="00511D93" w:rsidRPr="000F100D">
        <w:rPr>
          <w:sz w:val="22"/>
          <w:szCs w:val="22"/>
        </w:rPr>
        <w:t xml:space="preserve">Rezolucji nr 1646(2009) </w:t>
      </w:r>
      <w:r w:rsidR="00413F5C" w:rsidRPr="000F100D">
        <w:rPr>
          <w:sz w:val="22"/>
          <w:szCs w:val="22"/>
        </w:rPr>
        <w:t xml:space="preserve">nt. selekcji kandydatów i wybierania sędziów Europejskiego Trybunału Praw Człowieka </w:t>
      </w:r>
      <w:r w:rsidR="00511D93" w:rsidRPr="000F100D">
        <w:rPr>
          <w:sz w:val="22"/>
          <w:szCs w:val="22"/>
        </w:rPr>
        <w:t xml:space="preserve">zdecydowanie wzywa rządy państw, które jeszcze tego nie uczyniły, do niezwłocznego ustanowienia odpowiednich krajowych procedur selekcyjnych, </w:t>
      </w:r>
      <w:r w:rsidR="00086D71" w:rsidRPr="000F100D">
        <w:rPr>
          <w:sz w:val="22"/>
          <w:szCs w:val="22"/>
        </w:rPr>
        <w:t xml:space="preserve">tak </w:t>
      </w:r>
      <w:r w:rsidR="00511D93" w:rsidRPr="000F100D">
        <w:rPr>
          <w:sz w:val="22"/>
          <w:szCs w:val="22"/>
        </w:rPr>
        <w:t xml:space="preserve">aby autorytet i wiarygodność Trybunału nie zostały zagrożone przez doraźne i upolitycznione procesy nominowania kandydatów. </w:t>
      </w:r>
    </w:p>
    <w:p w14:paraId="643EBB2C" w14:textId="3C2BE9D2" w:rsidR="00784E21" w:rsidRPr="000F100D" w:rsidRDefault="00A30DFD" w:rsidP="00AB1032">
      <w:pPr>
        <w:spacing w:after="120"/>
        <w:jc w:val="both"/>
        <w:rPr>
          <w:sz w:val="22"/>
          <w:szCs w:val="22"/>
        </w:rPr>
      </w:pPr>
      <w:r w:rsidRPr="000F100D">
        <w:rPr>
          <w:sz w:val="22"/>
          <w:szCs w:val="22"/>
        </w:rPr>
        <w:t xml:space="preserve">Przy </w:t>
      </w:r>
      <w:r w:rsidR="00784E21" w:rsidRPr="000F100D">
        <w:rPr>
          <w:sz w:val="22"/>
          <w:szCs w:val="22"/>
        </w:rPr>
        <w:t>opracowani</w:t>
      </w:r>
      <w:r w:rsidRPr="000F100D">
        <w:rPr>
          <w:sz w:val="22"/>
          <w:szCs w:val="22"/>
        </w:rPr>
        <w:t>u</w:t>
      </w:r>
      <w:r w:rsidR="00784E21" w:rsidRPr="000F100D">
        <w:rPr>
          <w:sz w:val="22"/>
          <w:szCs w:val="22"/>
        </w:rPr>
        <w:t xml:space="preserve"> nowej procedury</w:t>
      </w:r>
      <w:r w:rsidR="00D862E3" w:rsidRPr="000F100D">
        <w:rPr>
          <w:sz w:val="22"/>
          <w:szCs w:val="22"/>
        </w:rPr>
        <w:t xml:space="preserve"> wyłaniania kandydatów</w:t>
      </w:r>
      <w:r w:rsidR="00784E21" w:rsidRPr="000F100D">
        <w:rPr>
          <w:sz w:val="22"/>
          <w:szCs w:val="22"/>
        </w:rPr>
        <w:t xml:space="preserve"> </w:t>
      </w:r>
      <w:r w:rsidR="008B750B" w:rsidRPr="000F100D">
        <w:rPr>
          <w:sz w:val="22"/>
          <w:szCs w:val="22"/>
        </w:rPr>
        <w:t xml:space="preserve">oprócz wskazanych wyżej </w:t>
      </w:r>
      <w:r w:rsidR="00AF7875" w:rsidRPr="000F100D">
        <w:rPr>
          <w:sz w:val="22"/>
          <w:szCs w:val="22"/>
        </w:rPr>
        <w:t xml:space="preserve">uregulowań Konwencji oraz </w:t>
      </w:r>
      <w:r w:rsidR="008B750B" w:rsidRPr="000F100D">
        <w:rPr>
          <w:sz w:val="22"/>
          <w:szCs w:val="22"/>
        </w:rPr>
        <w:t xml:space="preserve">Wytycznych </w:t>
      </w:r>
      <w:r w:rsidR="00AF7875" w:rsidRPr="000F100D">
        <w:rPr>
          <w:sz w:val="22"/>
          <w:szCs w:val="22"/>
        </w:rPr>
        <w:t xml:space="preserve">Komitetu Ministrów RE </w:t>
      </w:r>
      <w:r w:rsidR="00413F5C" w:rsidRPr="000F100D">
        <w:rPr>
          <w:sz w:val="22"/>
          <w:szCs w:val="22"/>
        </w:rPr>
        <w:t xml:space="preserve">Ministerstwo Spraw Zagranicznych </w:t>
      </w:r>
      <w:r w:rsidR="00784E21" w:rsidRPr="000F100D">
        <w:rPr>
          <w:sz w:val="22"/>
          <w:szCs w:val="22"/>
        </w:rPr>
        <w:t>uwzględni</w:t>
      </w:r>
      <w:r w:rsidR="00413F5C" w:rsidRPr="000F100D">
        <w:rPr>
          <w:sz w:val="22"/>
          <w:szCs w:val="22"/>
        </w:rPr>
        <w:t>ło</w:t>
      </w:r>
      <w:r w:rsidR="008B750B" w:rsidRPr="000F100D">
        <w:rPr>
          <w:sz w:val="22"/>
          <w:szCs w:val="22"/>
        </w:rPr>
        <w:t xml:space="preserve"> </w:t>
      </w:r>
      <w:r w:rsidR="00793A71">
        <w:rPr>
          <w:sz w:val="22"/>
          <w:szCs w:val="22"/>
        </w:rPr>
        <w:t>ponadto</w:t>
      </w:r>
      <w:r w:rsidR="004104F4">
        <w:rPr>
          <w:sz w:val="22"/>
          <w:szCs w:val="22"/>
        </w:rPr>
        <w:t xml:space="preserve"> </w:t>
      </w:r>
      <w:r w:rsidRPr="000F100D">
        <w:rPr>
          <w:sz w:val="22"/>
          <w:szCs w:val="22"/>
        </w:rPr>
        <w:t xml:space="preserve">standardy </w:t>
      </w:r>
      <w:r w:rsidR="00784E21" w:rsidRPr="000F100D">
        <w:rPr>
          <w:sz w:val="22"/>
          <w:szCs w:val="22"/>
        </w:rPr>
        <w:t>Rady Europy</w:t>
      </w:r>
      <w:r w:rsidRPr="000F100D">
        <w:rPr>
          <w:sz w:val="22"/>
          <w:szCs w:val="22"/>
        </w:rPr>
        <w:t xml:space="preserve"> wynikające z </w:t>
      </w:r>
      <w:r w:rsidR="00793A71">
        <w:rPr>
          <w:sz w:val="22"/>
          <w:szCs w:val="22"/>
        </w:rPr>
        <w:t xml:space="preserve">poniższych </w:t>
      </w:r>
      <w:r w:rsidR="00A71386">
        <w:rPr>
          <w:sz w:val="22"/>
          <w:szCs w:val="22"/>
        </w:rPr>
        <w:t>dokumentów</w:t>
      </w:r>
      <w:r w:rsidR="00784E21" w:rsidRPr="000F100D">
        <w:rPr>
          <w:sz w:val="22"/>
          <w:szCs w:val="22"/>
        </w:rPr>
        <w:t>:</w:t>
      </w:r>
    </w:p>
    <w:p w14:paraId="749DFD1F" w14:textId="7D1CD09B" w:rsidR="00784E21" w:rsidRPr="00132122" w:rsidRDefault="00784E21" w:rsidP="00132122">
      <w:pPr>
        <w:pStyle w:val="Akapitzlist"/>
        <w:numPr>
          <w:ilvl w:val="0"/>
          <w:numId w:val="14"/>
        </w:numPr>
        <w:spacing w:after="120"/>
        <w:jc w:val="both"/>
        <w:rPr>
          <w:sz w:val="22"/>
          <w:szCs w:val="22"/>
        </w:rPr>
      </w:pPr>
      <w:r w:rsidRPr="00132122">
        <w:rPr>
          <w:sz w:val="22"/>
          <w:szCs w:val="22"/>
        </w:rPr>
        <w:t>Raport wyjaśniający do Wytycznych Komitetu Ministrów Rady Europy w</w:t>
      </w:r>
      <w:r w:rsidR="00132122">
        <w:rPr>
          <w:sz w:val="22"/>
          <w:szCs w:val="22"/>
        </w:rPr>
        <w:t>s.</w:t>
      </w:r>
      <w:r w:rsidRPr="00132122">
        <w:rPr>
          <w:sz w:val="22"/>
          <w:szCs w:val="22"/>
        </w:rPr>
        <w:t xml:space="preserve"> wyłaniania kandydatów na urząd sędziego Europejskiego Trybunału Praw Człowieka z marca 2012</w:t>
      </w:r>
      <w:r w:rsidR="00132122">
        <w:t> </w:t>
      </w:r>
      <w:r w:rsidRPr="00132122">
        <w:rPr>
          <w:sz w:val="22"/>
          <w:szCs w:val="22"/>
        </w:rPr>
        <w:t>r.</w:t>
      </w:r>
      <w:r w:rsidR="005F1DDF" w:rsidRPr="00132122">
        <w:rPr>
          <w:sz w:val="22"/>
          <w:szCs w:val="22"/>
        </w:rPr>
        <w:t>;</w:t>
      </w:r>
    </w:p>
    <w:p w14:paraId="0547A380" w14:textId="258C7172" w:rsidR="00784E21" w:rsidRPr="00132122" w:rsidRDefault="00784E21" w:rsidP="00132122">
      <w:pPr>
        <w:pStyle w:val="Akapitzlist"/>
        <w:numPr>
          <w:ilvl w:val="0"/>
          <w:numId w:val="14"/>
        </w:numPr>
        <w:spacing w:after="120"/>
        <w:jc w:val="both"/>
        <w:rPr>
          <w:sz w:val="22"/>
          <w:szCs w:val="22"/>
        </w:rPr>
      </w:pPr>
      <w:r w:rsidRPr="00132122">
        <w:rPr>
          <w:sz w:val="22"/>
          <w:szCs w:val="22"/>
        </w:rPr>
        <w:lastRenderedPageBreak/>
        <w:t>Regulamin ZPRE – wyciąg dotyczący wyborów sędziów Europejskiego Trybunału Praw Człowieka</w:t>
      </w:r>
      <w:r w:rsidR="00A256B1" w:rsidRPr="000F100D">
        <w:rPr>
          <w:rStyle w:val="Odwoanieprzypisudolnego"/>
          <w:sz w:val="22"/>
          <w:szCs w:val="22"/>
        </w:rPr>
        <w:footnoteReference w:id="5"/>
      </w:r>
      <w:r w:rsidR="005F1DDF" w:rsidRPr="00132122">
        <w:rPr>
          <w:sz w:val="22"/>
          <w:szCs w:val="22"/>
        </w:rPr>
        <w:t>;</w:t>
      </w:r>
    </w:p>
    <w:p w14:paraId="5974E174" w14:textId="1F83D464" w:rsidR="00784E21" w:rsidRPr="00132122" w:rsidRDefault="00784E21" w:rsidP="00132122">
      <w:pPr>
        <w:pStyle w:val="Akapitzlist"/>
        <w:numPr>
          <w:ilvl w:val="0"/>
          <w:numId w:val="14"/>
        </w:numPr>
        <w:spacing w:after="120"/>
        <w:jc w:val="both"/>
        <w:rPr>
          <w:sz w:val="22"/>
          <w:szCs w:val="22"/>
        </w:rPr>
      </w:pPr>
      <w:r w:rsidRPr="00132122">
        <w:rPr>
          <w:sz w:val="22"/>
          <w:szCs w:val="22"/>
        </w:rPr>
        <w:t>Rezolucja Komitetu Ministrów Rady Europy CM/Res(2010)26 z 10 listopada 2010 r. w</w:t>
      </w:r>
      <w:r w:rsidR="0020161E">
        <w:rPr>
          <w:sz w:val="22"/>
          <w:szCs w:val="22"/>
        </w:rPr>
        <w:t> </w:t>
      </w:r>
      <w:r w:rsidRPr="00132122">
        <w:rPr>
          <w:sz w:val="22"/>
          <w:szCs w:val="22"/>
        </w:rPr>
        <w:t>sprawie powołania Doradczego Panelu Ekspertów do spraw wyłonienia kandydatów na</w:t>
      </w:r>
      <w:r w:rsidR="0020161E">
        <w:rPr>
          <w:sz w:val="22"/>
          <w:szCs w:val="22"/>
        </w:rPr>
        <w:t> </w:t>
      </w:r>
      <w:r w:rsidRPr="00132122">
        <w:rPr>
          <w:sz w:val="22"/>
          <w:szCs w:val="22"/>
        </w:rPr>
        <w:t>wybór na stanowisko sędziego ETPC</w:t>
      </w:r>
      <w:r w:rsidR="005F1DDF" w:rsidRPr="00132122">
        <w:rPr>
          <w:sz w:val="22"/>
          <w:szCs w:val="22"/>
        </w:rPr>
        <w:t>;</w:t>
      </w:r>
    </w:p>
    <w:p w14:paraId="3D0D65FF" w14:textId="5164530A" w:rsidR="00784E21" w:rsidRPr="00132122" w:rsidRDefault="00784E21" w:rsidP="00132122">
      <w:pPr>
        <w:pStyle w:val="Akapitzlist"/>
        <w:numPr>
          <w:ilvl w:val="0"/>
          <w:numId w:val="14"/>
        </w:numPr>
        <w:spacing w:after="120"/>
        <w:jc w:val="both"/>
        <w:rPr>
          <w:sz w:val="22"/>
          <w:szCs w:val="22"/>
        </w:rPr>
      </w:pPr>
      <w:r w:rsidRPr="00132122">
        <w:rPr>
          <w:sz w:val="22"/>
          <w:szCs w:val="22"/>
        </w:rPr>
        <w:t>Raport wyjaśniający do Protokołu nr 14 do Konwencji</w:t>
      </w:r>
      <w:r w:rsidR="005F1DDF" w:rsidRPr="00132122">
        <w:rPr>
          <w:sz w:val="22"/>
          <w:szCs w:val="22"/>
        </w:rPr>
        <w:t xml:space="preserve"> o ochronie praw człowieka i</w:t>
      </w:r>
      <w:r w:rsidR="0020161E">
        <w:rPr>
          <w:sz w:val="22"/>
          <w:szCs w:val="22"/>
        </w:rPr>
        <w:t> </w:t>
      </w:r>
      <w:r w:rsidR="005F1DDF" w:rsidRPr="00132122">
        <w:rPr>
          <w:sz w:val="22"/>
          <w:szCs w:val="22"/>
        </w:rPr>
        <w:t>podstawowych wolności;</w:t>
      </w:r>
    </w:p>
    <w:p w14:paraId="3E917D75" w14:textId="74D707CD" w:rsidR="00784E21" w:rsidRPr="00132122" w:rsidRDefault="00784E21" w:rsidP="00132122">
      <w:pPr>
        <w:pStyle w:val="Akapitzlist"/>
        <w:numPr>
          <w:ilvl w:val="0"/>
          <w:numId w:val="14"/>
        </w:numPr>
        <w:spacing w:after="120"/>
        <w:jc w:val="both"/>
        <w:rPr>
          <w:sz w:val="22"/>
          <w:szCs w:val="22"/>
        </w:rPr>
      </w:pPr>
      <w:r w:rsidRPr="00132122">
        <w:rPr>
          <w:sz w:val="22"/>
          <w:szCs w:val="22"/>
        </w:rPr>
        <w:t>Raport wyjaśniający do Protokołu nr 15 do Konwencji</w:t>
      </w:r>
      <w:r w:rsidR="005F1DDF" w:rsidRPr="00132122">
        <w:rPr>
          <w:sz w:val="22"/>
          <w:szCs w:val="22"/>
        </w:rPr>
        <w:t xml:space="preserve"> o ochronie praw człowieka i</w:t>
      </w:r>
      <w:r w:rsidR="0020161E">
        <w:rPr>
          <w:sz w:val="22"/>
          <w:szCs w:val="22"/>
        </w:rPr>
        <w:t> </w:t>
      </w:r>
      <w:r w:rsidR="005F1DDF" w:rsidRPr="00132122">
        <w:rPr>
          <w:sz w:val="22"/>
          <w:szCs w:val="22"/>
        </w:rPr>
        <w:t>podstawowych wolności.</w:t>
      </w:r>
    </w:p>
    <w:p w14:paraId="340F55A0" w14:textId="49000E91" w:rsidR="005F1DDF" w:rsidRPr="00132122" w:rsidRDefault="008B750B" w:rsidP="00132122">
      <w:pPr>
        <w:spacing w:after="120"/>
        <w:jc w:val="both"/>
        <w:rPr>
          <w:sz w:val="22"/>
          <w:szCs w:val="22"/>
        </w:rPr>
      </w:pPr>
      <w:r w:rsidRPr="00132122">
        <w:rPr>
          <w:sz w:val="22"/>
          <w:szCs w:val="22"/>
        </w:rPr>
        <w:t xml:space="preserve">Istotne </w:t>
      </w:r>
      <w:r w:rsidR="005F1DDF" w:rsidRPr="00132122">
        <w:rPr>
          <w:sz w:val="22"/>
          <w:szCs w:val="22"/>
        </w:rPr>
        <w:t>były również dokumenty informacyjne</w:t>
      </w:r>
      <w:r w:rsidRPr="00132122">
        <w:rPr>
          <w:sz w:val="22"/>
          <w:szCs w:val="22"/>
        </w:rPr>
        <w:t xml:space="preserve"> Rady Europy</w:t>
      </w:r>
      <w:r w:rsidR="005F1DDF" w:rsidRPr="00132122">
        <w:rPr>
          <w:sz w:val="22"/>
          <w:szCs w:val="22"/>
        </w:rPr>
        <w:t>, takie jak:</w:t>
      </w:r>
    </w:p>
    <w:p w14:paraId="40EF16FF" w14:textId="04488F25" w:rsidR="005F1DDF" w:rsidRPr="00132122" w:rsidRDefault="005F1DDF" w:rsidP="00132122">
      <w:pPr>
        <w:pStyle w:val="Akapitzlist"/>
        <w:numPr>
          <w:ilvl w:val="0"/>
          <w:numId w:val="14"/>
        </w:numPr>
        <w:spacing w:after="120"/>
        <w:jc w:val="both"/>
        <w:rPr>
          <w:sz w:val="22"/>
          <w:szCs w:val="22"/>
        </w:rPr>
      </w:pPr>
      <w:r w:rsidRPr="00132122">
        <w:rPr>
          <w:sz w:val="22"/>
          <w:szCs w:val="22"/>
        </w:rPr>
        <w:t>Memorandum Sekreta</w:t>
      </w:r>
      <w:r w:rsidR="00413F5C" w:rsidRPr="00132122">
        <w:rPr>
          <w:sz w:val="22"/>
          <w:szCs w:val="22"/>
        </w:rPr>
        <w:t>rza Generalnego</w:t>
      </w:r>
      <w:r w:rsidRPr="00132122">
        <w:rPr>
          <w:sz w:val="22"/>
          <w:szCs w:val="22"/>
        </w:rPr>
        <w:t xml:space="preserve"> ZPRE nt. wyboru sędziów ETPC (wersja z lutego 2024 r.)</w:t>
      </w:r>
    </w:p>
    <w:p w14:paraId="2F520D94" w14:textId="4317727F" w:rsidR="005F1DDF" w:rsidRPr="00132122" w:rsidRDefault="005F1DDF" w:rsidP="00132122">
      <w:pPr>
        <w:pStyle w:val="Akapitzlist"/>
        <w:numPr>
          <w:ilvl w:val="0"/>
          <w:numId w:val="14"/>
        </w:numPr>
        <w:spacing w:after="120"/>
        <w:jc w:val="both"/>
        <w:rPr>
          <w:sz w:val="22"/>
          <w:szCs w:val="22"/>
        </w:rPr>
      </w:pPr>
      <w:r w:rsidRPr="00132122">
        <w:rPr>
          <w:sz w:val="22"/>
          <w:szCs w:val="22"/>
        </w:rPr>
        <w:t>Krótki przewodnik nt. roli Doradczego Panelu Ekspertów oraz minimalnych kwalifikacji wymaganych od kandydatów do ETPC;</w:t>
      </w:r>
    </w:p>
    <w:p w14:paraId="4644A8D8" w14:textId="3997A053" w:rsidR="00784E21" w:rsidRPr="00132122" w:rsidRDefault="00784E21" w:rsidP="00132122">
      <w:pPr>
        <w:pStyle w:val="Akapitzlist"/>
        <w:numPr>
          <w:ilvl w:val="0"/>
          <w:numId w:val="14"/>
        </w:numPr>
        <w:spacing w:after="120"/>
        <w:jc w:val="both"/>
        <w:rPr>
          <w:sz w:val="22"/>
          <w:szCs w:val="22"/>
        </w:rPr>
      </w:pPr>
      <w:r w:rsidRPr="00132122">
        <w:rPr>
          <w:sz w:val="22"/>
          <w:szCs w:val="22"/>
        </w:rPr>
        <w:t>Raport Komitetu Zarządzającego Praw Człowieka (CDDH) nt. długoterminowej przyszłości systemu Europejskiej Konwencji Praw Człowieka z 2015 r.</w:t>
      </w:r>
    </w:p>
    <w:p w14:paraId="6613595E" w14:textId="2BE26669" w:rsidR="00784E21" w:rsidRPr="00132122" w:rsidRDefault="00784E21" w:rsidP="00132122">
      <w:pPr>
        <w:pStyle w:val="Akapitzlist"/>
        <w:numPr>
          <w:ilvl w:val="0"/>
          <w:numId w:val="14"/>
        </w:numPr>
        <w:spacing w:after="120"/>
        <w:jc w:val="both"/>
        <w:rPr>
          <w:sz w:val="22"/>
          <w:szCs w:val="22"/>
        </w:rPr>
      </w:pPr>
      <w:r w:rsidRPr="00132122">
        <w:rPr>
          <w:sz w:val="22"/>
          <w:szCs w:val="22"/>
        </w:rPr>
        <w:t>Raport Komitetu Zarządzającego Praw Człowieka (CDDH) nt. selekcji kandydatów i</w:t>
      </w:r>
      <w:r w:rsidR="0020161E">
        <w:rPr>
          <w:sz w:val="22"/>
          <w:szCs w:val="22"/>
        </w:rPr>
        <w:t> </w:t>
      </w:r>
      <w:r w:rsidRPr="00132122">
        <w:rPr>
          <w:sz w:val="22"/>
          <w:szCs w:val="22"/>
        </w:rPr>
        <w:t>wybierania sędziów Europejskiego Trybunału Praw Człowieka z 2017 r.</w:t>
      </w:r>
    </w:p>
    <w:p w14:paraId="4B638CAA" w14:textId="039055D3" w:rsidR="00784E21" w:rsidRPr="00132122" w:rsidRDefault="00784E21" w:rsidP="00132122">
      <w:pPr>
        <w:pStyle w:val="Akapitzlist"/>
        <w:numPr>
          <w:ilvl w:val="0"/>
          <w:numId w:val="14"/>
        </w:numPr>
        <w:spacing w:after="120"/>
        <w:jc w:val="both"/>
        <w:rPr>
          <w:sz w:val="22"/>
          <w:szCs w:val="22"/>
        </w:rPr>
      </w:pPr>
      <w:r w:rsidRPr="00132122">
        <w:rPr>
          <w:sz w:val="22"/>
          <w:szCs w:val="22"/>
        </w:rPr>
        <w:t>Raport Komitetu Zarządzającego Praw Człowieka (CDDH) nt. kwestii dotyczących sędziów ETPC z 2023 r.</w:t>
      </w:r>
      <w:r w:rsidR="005F1DDF" w:rsidRPr="000F100D">
        <w:rPr>
          <w:rStyle w:val="Odwoanieprzypisudolnego"/>
          <w:sz w:val="22"/>
          <w:szCs w:val="22"/>
        </w:rPr>
        <w:footnoteReference w:id="6"/>
      </w:r>
    </w:p>
    <w:p w14:paraId="196CB19A" w14:textId="02DD79E1" w:rsidR="00784E21" w:rsidRPr="000F100D" w:rsidRDefault="00793A71" w:rsidP="00AB1032">
      <w:pPr>
        <w:spacing w:after="120"/>
        <w:jc w:val="both"/>
        <w:rPr>
          <w:sz w:val="22"/>
          <w:szCs w:val="22"/>
        </w:rPr>
      </w:pPr>
      <w:r>
        <w:rPr>
          <w:sz w:val="22"/>
          <w:szCs w:val="22"/>
        </w:rPr>
        <w:t>Starannie p</w:t>
      </w:r>
      <w:r w:rsidR="00784E21" w:rsidRPr="000F100D">
        <w:rPr>
          <w:sz w:val="22"/>
          <w:szCs w:val="22"/>
        </w:rPr>
        <w:t>rzeanalizowano także procedury stosowane przez inne państwa Rady Europy</w:t>
      </w:r>
      <w:r w:rsidR="00784E21" w:rsidRPr="000F100D">
        <w:rPr>
          <w:rStyle w:val="Odwoanieprzypisudolnego"/>
          <w:sz w:val="22"/>
          <w:szCs w:val="22"/>
        </w:rPr>
        <w:footnoteReference w:id="7"/>
      </w:r>
      <w:r w:rsidR="00A30DFD" w:rsidRPr="000F100D">
        <w:rPr>
          <w:sz w:val="22"/>
          <w:szCs w:val="22"/>
        </w:rPr>
        <w:t>.</w:t>
      </w:r>
      <w:r w:rsidR="008B750B" w:rsidRPr="000F100D">
        <w:rPr>
          <w:sz w:val="22"/>
          <w:szCs w:val="22"/>
        </w:rPr>
        <w:t xml:space="preserve"> </w:t>
      </w:r>
    </w:p>
    <w:p w14:paraId="25334098" w14:textId="367DD96D" w:rsidR="001136BD" w:rsidRPr="000F100D" w:rsidRDefault="00784E21" w:rsidP="00AB1032">
      <w:pPr>
        <w:spacing w:after="120"/>
        <w:jc w:val="both"/>
        <w:rPr>
          <w:sz w:val="22"/>
          <w:szCs w:val="22"/>
        </w:rPr>
      </w:pPr>
      <w:r w:rsidRPr="000F100D">
        <w:rPr>
          <w:sz w:val="22"/>
          <w:szCs w:val="22"/>
        </w:rPr>
        <w:t xml:space="preserve">Szczególnie </w:t>
      </w:r>
      <w:r w:rsidR="001136BD" w:rsidRPr="000F100D">
        <w:rPr>
          <w:sz w:val="22"/>
          <w:szCs w:val="22"/>
        </w:rPr>
        <w:t>pomoc</w:t>
      </w:r>
      <w:r w:rsidRPr="000F100D">
        <w:rPr>
          <w:sz w:val="22"/>
          <w:szCs w:val="22"/>
        </w:rPr>
        <w:t>ne</w:t>
      </w:r>
      <w:r w:rsidR="001136BD" w:rsidRPr="000F100D">
        <w:rPr>
          <w:sz w:val="22"/>
          <w:szCs w:val="22"/>
        </w:rPr>
        <w:t xml:space="preserve"> w wypracowaniu nowych uregulowań były postulaty zgłaszane</w:t>
      </w:r>
      <w:r w:rsidR="008B750B" w:rsidRPr="000F100D">
        <w:rPr>
          <w:sz w:val="22"/>
          <w:szCs w:val="22"/>
        </w:rPr>
        <w:t xml:space="preserve"> –</w:t>
      </w:r>
      <w:r w:rsidR="001136BD" w:rsidRPr="000F100D">
        <w:rPr>
          <w:sz w:val="22"/>
          <w:szCs w:val="22"/>
        </w:rPr>
        <w:t xml:space="preserve"> </w:t>
      </w:r>
      <w:r w:rsidR="00BC7B4E" w:rsidRPr="000F100D">
        <w:rPr>
          <w:sz w:val="22"/>
          <w:szCs w:val="22"/>
        </w:rPr>
        <w:t xml:space="preserve">praktycznie od </w:t>
      </w:r>
      <w:r w:rsidR="00681D19">
        <w:rPr>
          <w:sz w:val="22"/>
          <w:szCs w:val="22"/>
        </w:rPr>
        <w:t xml:space="preserve">samego </w:t>
      </w:r>
      <w:r w:rsidR="00BC7B4E" w:rsidRPr="000F100D">
        <w:rPr>
          <w:sz w:val="22"/>
          <w:szCs w:val="22"/>
        </w:rPr>
        <w:t xml:space="preserve">początku procesu wyłaniania </w:t>
      </w:r>
      <w:r w:rsidR="006464EE" w:rsidRPr="000F100D">
        <w:rPr>
          <w:sz w:val="22"/>
          <w:szCs w:val="22"/>
        </w:rPr>
        <w:t>nowego sędziego</w:t>
      </w:r>
      <w:r w:rsidR="005825E8">
        <w:rPr>
          <w:sz w:val="22"/>
          <w:szCs w:val="22"/>
        </w:rPr>
        <w:t xml:space="preserve"> </w:t>
      </w:r>
      <w:r w:rsidR="008B750B" w:rsidRPr="000F100D">
        <w:rPr>
          <w:sz w:val="22"/>
          <w:szCs w:val="22"/>
        </w:rPr>
        <w:t>–</w:t>
      </w:r>
      <w:r w:rsidR="00BC7B4E" w:rsidRPr="000F100D">
        <w:rPr>
          <w:sz w:val="22"/>
          <w:szCs w:val="22"/>
        </w:rPr>
        <w:t xml:space="preserve"> </w:t>
      </w:r>
      <w:r w:rsidR="001136BD" w:rsidRPr="000F100D">
        <w:rPr>
          <w:sz w:val="22"/>
          <w:szCs w:val="22"/>
        </w:rPr>
        <w:t xml:space="preserve">przez Rzecznika Praw Obywatelskich, samorządy zawodów prawniczych </w:t>
      </w:r>
      <w:r w:rsidR="00793A71">
        <w:rPr>
          <w:sz w:val="22"/>
          <w:szCs w:val="22"/>
        </w:rPr>
        <w:t xml:space="preserve">z </w:t>
      </w:r>
      <w:r w:rsidR="001136BD" w:rsidRPr="000F100D">
        <w:rPr>
          <w:sz w:val="22"/>
          <w:szCs w:val="22"/>
        </w:rPr>
        <w:t>Naczelną Rad</w:t>
      </w:r>
      <w:r w:rsidR="001322AC">
        <w:rPr>
          <w:sz w:val="22"/>
          <w:szCs w:val="22"/>
        </w:rPr>
        <w:t>ą</w:t>
      </w:r>
      <w:r w:rsidR="001136BD" w:rsidRPr="000F100D">
        <w:rPr>
          <w:sz w:val="22"/>
          <w:szCs w:val="22"/>
        </w:rPr>
        <w:t xml:space="preserve"> Adwokacką i Krajową </w:t>
      </w:r>
      <w:r w:rsidR="00793A71" w:rsidRPr="000F100D">
        <w:rPr>
          <w:sz w:val="22"/>
          <w:szCs w:val="22"/>
        </w:rPr>
        <w:t>Rad</w:t>
      </w:r>
      <w:r w:rsidR="00793A71">
        <w:rPr>
          <w:sz w:val="22"/>
          <w:szCs w:val="22"/>
        </w:rPr>
        <w:t>ą</w:t>
      </w:r>
      <w:r w:rsidR="00793A71" w:rsidRPr="000F100D">
        <w:rPr>
          <w:sz w:val="22"/>
          <w:szCs w:val="22"/>
        </w:rPr>
        <w:t xml:space="preserve"> </w:t>
      </w:r>
      <w:r w:rsidR="001136BD" w:rsidRPr="000F100D">
        <w:rPr>
          <w:sz w:val="22"/>
          <w:szCs w:val="22"/>
        </w:rPr>
        <w:t>Radców Prawnych, a także organi</w:t>
      </w:r>
      <w:r w:rsidR="00BC7B4E" w:rsidRPr="000F100D">
        <w:rPr>
          <w:sz w:val="22"/>
          <w:szCs w:val="22"/>
        </w:rPr>
        <w:t>zacje pozarządowe. Warto t</w:t>
      </w:r>
      <w:r w:rsidR="00B67124" w:rsidRPr="000F100D">
        <w:rPr>
          <w:sz w:val="22"/>
          <w:szCs w:val="22"/>
        </w:rPr>
        <w:t xml:space="preserve">eż </w:t>
      </w:r>
      <w:r w:rsidR="00BC7B4E" w:rsidRPr="000F100D">
        <w:rPr>
          <w:sz w:val="22"/>
          <w:szCs w:val="22"/>
        </w:rPr>
        <w:t>przywołać</w:t>
      </w:r>
      <w:r w:rsidR="00D862E3" w:rsidRPr="000F100D">
        <w:rPr>
          <w:sz w:val="22"/>
          <w:szCs w:val="22"/>
        </w:rPr>
        <w:t xml:space="preserve"> </w:t>
      </w:r>
      <w:r w:rsidR="00BC7B4E" w:rsidRPr="000F100D">
        <w:rPr>
          <w:sz w:val="22"/>
          <w:szCs w:val="22"/>
        </w:rPr>
        <w:t>głos obserwatorów</w:t>
      </w:r>
      <w:r w:rsidR="007C38DC" w:rsidRPr="000F100D">
        <w:rPr>
          <w:sz w:val="22"/>
          <w:szCs w:val="22"/>
        </w:rPr>
        <w:t xml:space="preserve"> i zgłaszane przez nich propozycje w oparciu o wnioski wynikające z obserwacji rozmów kwalifikacyjnych</w:t>
      </w:r>
      <w:r w:rsidR="00BC7B4E" w:rsidRPr="000F100D">
        <w:rPr>
          <w:sz w:val="22"/>
          <w:szCs w:val="22"/>
        </w:rPr>
        <w:t xml:space="preserve">. </w:t>
      </w:r>
    </w:p>
    <w:p w14:paraId="2DD97A55" w14:textId="61CC4561" w:rsidR="00405A67" w:rsidRPr="000F100D" w:rsidRDefault="00405A67" w:rsidP="00AB1032">
      <w:pPr>
        <w:spacing w:after="120"/>
        <w:jc w:val="both"/>
        <w:rPr>
          <w:sz w:val="22"/>
          <w:szCs w:val="22"/>
        </w:rPr>
      </w:pPr>
      <w:r w:rsidRPr="000F100D">
        <w:rPr>
          <w:sz w:val="22"/>
          <w:szCs w:val="22"/>
        </w:rPr>
        <w:t>Projekt nowego zarządzenia powołującego zespół selekcyjn</w:t>
      </w:r>
      <w:r w:rsidR="00B67124" w:rsidRPr="000F100D">
        <w:rPr>
          <w:sz w:val="22"/>
          <w:szCs w:val="22"/>
        </w:rPr>
        <w:t>y</w:t>
      </w:r>
      <w:r w:rsidRPr="000F100D">
        <w:rPr>
          <w:sz w:val="22"/>
          <w:szCs w:val="22"/>
        </w:rPr>
        <w:t xml:space="preserve"> oraz nowego Regulaminu wyłaniania kandydatów skonsultowano z Rzecznikiem Praw Obywatelskich, przedstawicielami zawodów prawniczych i organizacjami pozarządowymi, zarówno w drodze pisemnej, jak i</w:t>
      </w:r>
      <w:r w:rsidR="0020161E">
        <w:rPr>
          <w:sz w:val="22"/>
          <w:szCs w:val="22"/>
        </w:rPr>
        <w:t> </w:t>
      </w:r>
      <w:r w:rsidRPr="000F100D">
        <w:rPr>
          <w:sz w:val="22"/>
          <w:szCs w:val="22"/>
        </w:rPr>
        <w:t>podczas narady zorganizowanej przez MSZ w dniu 5 marca 2024 r.</w:t>
      </w:r>
      <w:r w:rsidR="006464EE" w:rsidRPr="000F100D">
        <w:rPr>
          <w:rStyle w:val="Odwoanieprzypisudolnego"/>
          <w:sz w:val="22"/>
          <w:szCs w:val="22"/>
        </w:rPr>
        <w:footnoteReference w:id="8"/>
      </w:r>
      <w:r w:rsidRPr="000F100D">
        <w:rPr>
          <w:sz w:val="22"/>
          <w:szCs w:val="22"/>
        </w:rPr>
        <w:t xml:space="preserve"> W rezultacie </w:t>
      </w:r>
      <w:r w:rsidR="006C560C" w:rsidRPr="000F100D">
        <w:rPr>
          <w:sz w:val="22"/>
          <w:szCs w:val="22"/>
        </w:rPr>
        <w:t>tych</w:t>
      </w:r>
      <w:r w:rsidRPr="000F100D">
        <w:rPr>
          <w:sz w:val="22"/>
          <w:szCs w:val="22"/>
        </w:rPr>
        <w:t xml:space="preserve"> konsultacji wprowadzono dalsze zmiany do projektów. </w:t>
      </w:r>
    </w:p>
    <w:p w14:paraId="49B3A22A" w14:textId="4978F16E" w:rsidR="00D91CBA" w:rsidRPr="000F100D" w:rsidRDefault="00C36318" w:rsidP="00AB1032">
      <w:pPr>
        <w:spacing w:after="120"/>
        <w:jc w:val="both"/>
        <w:rPr>
          <w:sz w:val="22"/>
          <w:szCs w:val="22"/>
        </w:rPr>
      </w:pPr>
      <w:r w:rsidRPr="000F100D">
        <w:rPr>
          <w:sz w:val="22"/>
          <w:szCs w:val="22"/>
        </w:rPr>
        <w:lastRenderedPageBreak/>
        <w:t xml:space="preserve">W dniu 13 marca 2024 r. Minister Spraw Zagranicznych </w:t>
      </w:r>
      <w:r w:rsidR="000A131D" w:rsidRPr="000F100D">
        <w:rPr>
          <w:sz w:val="22"/>
          <w:szCs w:val="22"/>
        </w:rPr>
        <w:t>zaakceptował</w:t>
      </w:r>
      <w:r w:rsidRPr="000F100D">
        <w:rPr>
          <w:sz w:val="22"/>
          <w:szCs w:val="22"/>
        </w:rPr>
        <w:t xml:space="preserve"> następujące dokumenty, które </w:t>
      </w:r>
      <w:r w:rsidR="00346DE7" w:rsidRPr="000F100D">
        <w:rPr>
          <w:sz w:val="22"/>
          <w:szCs w:val="22"/>
        </w:rPr>
        <w:t>stały się</w:t>
      </w:r>
      <w:r w:rsidRPr="000F100D">
        <w:rPr>
          <w:sz w:val="22"/>
          <w:szCs w:val="22"/>
        </w:rPr>
        <w:t xml:space="preserve"> podstawą przeprowadzenia czwartej rundy wyłaniania kandydatów na sędziego Trybunału</w:t>
      </w:r>
      <w:r w:rsidR="00271785" w:rsidRPr="000F100D">
        <w:rPr>
          <w:sz w:val="22"/>
          <w:szCs w:val="22"/>
        </w:rPr>
        <w:t xml:space="preserve"> przeprowadzonej w 2024 r.</w:t>
      </w:r>
      <w:r w:rsidR="00D91CBA" w:rsidRPr="000F100D">
        <w:rPr>
          <w:sz w:val="22"/>
          <w:szCs w:val="22"/>
        </w:rPr>
        <w:t>:</w:t>
      </w:r>
    </w:p>
    <w:p w14:paraId="2121CB09" w14:textId="1AB9D5E7" w:rsidR="00D91CBA" w:rsidRPr="000F100D" w:rsidRDefault="00D91CBA" w:rsidP="00AB1032">
      <w:pPr>
        <w:spacing w:after="120"/>
        <w:jc w:val="both"/>
        <w:rPr>
          <w:sz w:val="22"/>
          <w:szCs w:val="22"/>
        </w:rPr>
      </w:pPr>
      <w:r w:rsidRPr="000F100D">
        <w:rPr>
          <w:sz w:val="22"/>
          <w:szCs w:val="22"/>
        </w:rPr>
        <w:t xml:space="preserve">•    </w:t>
      </w:r>
      <w:hyperlink r:id="rId8" w:history="1">
        <w:r w:rsidR="00793A71">
          <w:rPr>
            <w:rStyle w:val="Hipercze"/>
            <w:sz w:val="22"/>
            <w:szCs w:val="22"/>
          </w:rPr>
          <w:t>Z</w:t>
        </w:r>
        <w:r w:rsidR="004B03D2" w:rsidRPr="000F100D">
          <w:rPr>
            <w:rStyle w:val="Hipercze"/>
            <w:sz w:val="22"/>
            <w:szCs w:val="22"/>
          </w:rPr>
          <w:t>arządzenie</w:t>
        </w:r>
      </w:hyperlink>
      <w:r w:rsidR="004B03D2" w:rsidRPr="000F100D">
        <w:rPr>
          <w:sz w:val="22"/>
          <w:szCs w:val="22"/>
        </w:rPr>
        <w:t xml:space="preserve"> nr 8 Ministra Spraw Zagranicznych z dnia 13 marca 2024 r. w sprawie powołania Zespołu do spraw wyłonienia kandydatów z ramienia Rzeczypospolitej Polskiej na urząd Sędziego Europejskiego Trybunału Praw Człowieka</w:t>
      </w:r>
      <w:r w:rsidR="005618DA">
        <w:rPr>
          <w:rStyle w:val="Odwoanieprzypisudolnego"/>
          <w:sz w:val="22"/>
          <w:szCs w:val="22"/>
        </w:rPr>
        <w:footnoteReference w:id="9"/>
      </w:r>
      <w:r w:rsidR="004B03D2" w:rsidRPr="000F100D">
        <w:rPr>
          <w:sz w:val="22"/>
          <w:szCs w:val="22"/>
        </w:rPr>
        <w:t xml:space="preserve">  („zarządzenie</w:t>
      </w:r>
      <w:r w:rsidR="00DA55F5" w:rsidRPr="000F100D">
        <w:rPr>
          <w:sz w:val="22"/>
          <w:szCs w:val="22"/>
        </w:rPr>
        <w:t xml:space="preserve"> MSZ nr 8 z 2024 r.</w:t>
      </w:r>
      <w:r w:rsidR="004B03D2" w:rsidRPr="000F100D">
        <w:rPr>
          <w:sz w:val="22"/>
          <w:szCs w:val="22"/>
        </w:rPr>
        <w:t>”</w:t>
      </w:r>
      <w:r w:rsidR="00050B7E" w:rsidRPr="000F100D">
        <w:rPr>
          <w:sz w:val="22"/>
          <w:szCs w:val="22"/>
        </w:rPr>
        <w:t xml:space="preserve"> lub</w:t>
      </w:r>
      <w:r w:rsidR="0020161E">
        <w:rPr>
          <w:sz w:val="22"/>
          <w:szCs w:val="22"/>
        </w:rPr>
        <w:t> </w:t>
      </w:r>
      <w:r w:rsidR="00050B7E" w:rsidRPr="000F100D">
        <w:rPr>
          <w:sz w:val="22"/>
          <w:szCs w:val="22"/>
        </w:rPr>
        <w:t>„zarządzenie”</w:t>
      </w:r>
      <w:r w:rsidR="004B03D2" w:rsidRPr="000F100D">
        <w:rPr>
          <w:sz w:val="22"/>
          <w:szCs w:val="22"/>
        </w:rPr>
        <w:t xml:space="preserve">) </w:t>
      </w:r>
      <w:r w:rsidRPr="000F100D">
        <w:rPr>
          <w:sz w:val="22"/>
          <w:szCs w:val="22"/>
        </w:rPr>
        <w:t xml:space="preserve">oraz </w:t>
      </w:r>
    </w:p>
    <w:p w14:paraId="2876D82F" w14:textId="298514D5" w:rsidR="00D91CBA" w:rsidRPr="000F100D" w:rsidRDefault="00D91CBA" w:rsidP="00AB1032">
      <w:pPr>
        <w:spacing w:after="120"/>
        <w:jc w:val="both"/>
        <w:rPr>
          <w:sz w:val="22"/>
          <w:szCs w:val="22"/>
        </w:rPr>
      </w:pPr>
      <w:r w:rsidRPr="000F100D">
        <w:rPr>
          <w:sz w:val="22"/>
          <w:szCs w:val="22"/>
        </w:rPr>
        <w:t xml:space="preserve">•    </w:t>
      </w:r>
      <w:hyperlink r:id="rId9" w:history="1">
        <w:r w:rsidR="004B03D2" w:rsidRPr="000F100D">
          <w:rPr>
            <w:rStyle w:val="Hipercze"/>
            <w:sz w:val="22"/>
            <w:szCs w:val="22"/>
          </w:rPr>
          <w:t>Regulamin</w:t>
        </w:r>
      </w:hyperlink>
      <w:r w:rsidR="004B03D2" w:rsidRPr="000F100D">
        <w:rPr>
          <w:sz w:val="22"/>
          <w:szCs w:val="22"/>
        </w:rPr>
        <w:t xml:space="preserve"> wyłaniania kandydatów z ramienia Rzeczypospolitej Polskiej na urząd Sędziego Europejskiego Trybunału Praw Człowieka z dnia 13 marca 2024 r. </w:t>
      </w:r>
      <w:r w:rsidRPr="000F100D">
        <w:rPr>
          <w:sz w:val="22"/>
          <w:szCs w:val="22"/>
        </w:rPr>
        <w:t>(„</w:t>
      </w:r>
      <w:r w:rsidR="004B03D2" w:rsidRPr="000F100D">
        <w:rPr>
          <w:sz w:val="22"/>
          <w:szCs w:val="22"/>
        </w:rPr>
        <w:t>Regulamin</w:t>
      </w:r>
      <w:r w:rsidRPr="000F100D">
        <w:rPr>
          <w:sz w:val="22"/>
          <w:szCs w:val="22"/>
        </w:rPr>
        <w:t>”)</w:t>
      </w:r>
      <w:r w:rsidR="005F1DDF" w:rsidRPr="000F100D">
        <w:rPr>
          <w:rStyle w:val="Odwoanieprzypisudolnego"/>
          <w:sz w:val="22"/>
          <w:szCs w:val="22"/>
        </w:rPr>
        <w:footnoteReference w:id="10"/>
      </w:r>
      <w:r w:rsidRPr="000F100D">
        <w:rPr>
          <w:sz w:val="22"/>
          <w:szCs w:val="22"/>
        </w:rPr>
        <w:t>.</w:t>
      </w:r>
    </w:p>
    <w:p w14:paraId="00D5BC14" w14:textId="62C471A1" w:rsidR="0013678F" w:rsidRPr="000F100D" w:rsidRDefault="006C1B83" w:rsidP="00AB1032">
      <w:pPr>
        <w:spacing w:after="120"/>
        <w:jc w:val="both"/>
        <w:rPr>
          <w:b/>
          <w:bCs/>
          <w:sz w:val="22"/>
          <w:szCs w:val="22"/>
        </w:rPr>
      </w:pPr>
      <w:r w:rsidRPr="000F100D">
        <w:rPr>
          <w:b/>
          <w:bCs/>
          <w:sz w:val="22"/>
          <w:szCs w:val="22"/>
        </w:rPr>
        <w:t>Najważniejsz</w:t>
      </w:r>
      <w:r w:rsidR="0013678F" w:rsidRPr="000F100D">
        <w:rPr>
          <w:b/>
          <w:bCs/>
          <w:sz w:val="22"/>
          <w:szCs w:val="22"/>
        </w:rPr>
        <w:t>e założenia nowej procedury</w:t>
      </w:r>
    </w:p>
    <w:p w14:paraId="701B718C" w14:textId="1DEEFAC8" w:rsidR="00D91CBA" w:rsidRPr="000F100D" w:rsidRDefault="00D5684E" w:rsidP="00AB1032">
      <w:pPr>
        <w:spacing w:after="120"/>
        <w:jc w:val="both"/>
        <w:rPr>
          <w:sz w:val="22"/>
          <w:szCs w:val="22"/>
        </w:rPr>
      </w:pPr>
      <w:bookmarkStart w:id="0" w:name="_Hlk215142900"/>
      <w:r>
        <w:rPr>
          <w:sz w:val="22"/>
          <w:szCs w:val="22"/>
        </w:rPr>
        <w:t>Z</w:t>
      </w:r>
      <w:r w:rsidR="00D91CBA" w:rsidRPr="000F100D">
        <w:rPr>
          <w:sz w:val="22"/>
          <w:szCs w:val="22"/>
        </w:rPr>
        <w:t xml:space="preserve">mieniono sposób powoływania </w:t>
      </w:r>
      <w:r w:rsidR="00526A08" w:rsidRPr="000F100D">
        <w:rPr>
          <w:sz w:val="22"/>
          <w:szCs w:val="22"/>
        </w:rPr>
        <w:t>zespołu selekcyjnego</w:t>
      </w:r>
      <w:r w:rsidR="00D91CBA" w:rsidRPr="000F100D">
        <w:rPr>
          <w:sz w:val="22"/>
          <w:szCs w:val="22"/>
        </w:rPr>
        <w:t xml:space="preserve">, tak aby </w:t>
      </w:r>
      <w:r w:rsidR="00526A08" w:rsidRPr="000F100D">
        <w:rPr>
          <w:sz w:val="22"/>
          <w:szCs w:val="22"/>
        </w:rPr>
        <w:t xml:space="preserve">wpływ na jego kształtowanie zyskały </w:t>
      </w:r>
      <w:r w:rsidR="00D91CBA" w:rsidRPr="000F100D">
        <w:rPr>
          <w:sz w:val="22"/>
          <w:szCs w:val="22"/>
        </w:rPr>
        <w:t>organy niezależne od władzy wykonawczej</w:t>
      </w:r>
      <w:r w:rsidR="000D0C92" w:rsidRPr="000F100D">
        <w:rPr>
          <w:sz w:val="22"/>
          <w:szCs w:val="22"/>
        </w:rPr>
        <w:t xml:space="preserve">. Zawężono też zakres swobody decyzyjnej organów nominujących członków Zespołu, tak by zagwarantować, że w skład zespołu zostaną powołane osoby niezależne i posiadające </w:t>
      </w:r>
      <w:r w:rsidR="00C754D5" w:rsidRPr="000F100D">
        <w:rPr>
          <w:sz w:val="22"/>
          <w:szCs w:val="22"/>
        </w:rPr>
        <w:t>odpowiednie kwalifikacje</w:t>
      </w:r>
      <w:r w:rsidR="000D0C92" w:rsidRPr="000F100D">
        <w:rPr>
          <w:sz w:val="22"/>
          <w:szCs w:val="22"/>
        </w:rPr>
        <w:t xml:space="preserve">. </w:t>
      </w:r>
      <w:r w:rsidR="00D91CBA" w:rsidRPr="000F100D">
        <w:rPr>
          <w:sz w:val="22"/>
          <w:szCs w:val="22"/>
        </w:rPr>
        <w:t xml:space="preserve">W całej procedurze selekcyjnej zwiększono standardy </w:t>
      </w:r>
      <w:r w:rsidR="00526A08" w:rsidRPr="000F100D">
        <w:rPr>
          <w:sz w:val="22"/>
          <w:szCs w:val="22"/>
        </w:rPr>
        <w:t xml:space="preserve">rzetelności </w:t>
      </w:r>
      <w:r w:rsidR="00D91CBA" w:rsidRPr="000F100D">
        <w:rPr>
          <w:sz w:val="22"/>
          <w:szCs w:val="22"/>
        </w:rPr>
        <w:t xml:space="preserve">i przejrzystości, a obowiązkową częścią procesu stała się profesjonalna ocena kompetencji językowych kandydatów. Szczególny nacisk położono na dogłębną ocenę </w:t>
      </w:r>
      <w:r w:rsidR="00526A08" w:rsidRPr="000F100D">
        <w:rPr>
          <w:sz w:val="22"/>
          <w:szCs w:val="22"/>
        </w:rPr>
        <w:t>kwalifikacji osób kandydujących</w:t>
      </w:r>
      <w:r w:rsidR="00D91CBA" w:rsidRPr="000F100D">
        <w:rPr>
          <w:sz w:val="22"/>
          <w:szCs w:val="22"/>
        </w:rPr>
        <w:t xml:space="preserve">, w tym zwłaszcza zgodności </w:t>
      </w:r>
      <w:r w:rsidR="00526A08" w:rsidRPr="000F100D">
        <w:rPr>
          <w:sz w:val="22"/>
          <w:szCs w:val="22"/>
        </w:rPr>
        <w:t xml:space="preserve">ich kandydatur </w:t>
      </w:r>
      <w:r w:rsidR="00D91CBA" w:rsidRPr="000F100D">
        <w:rPr>
          <w:sz w:val="22"/>
          <w:szCs w:val="22"/>
        </w:rPr>
        <w:t xml:space="preserve">z wymogami art. 21 </w:t>
      </w:r>
      <w:r w:rsidR="00526A08" w:rsidRPr="000F100D">
        <w:rPr>
          <w:sz w:val="22"/>
          <w:szCs w:val="22"/>
        </w:rPr>
        <w:t>K</w:t>
      </w:r>
      <w:r w:rsidR="00D91CBA" w:rsidRPr="000F100D">
        <w:rPr>
          <w:sz w:val="22"/>
          <w:szCs w:val="22"/>
        </w:rPr>
        <w:t>onwencji</w:t>
      </w:r>
      <w:r w:rsidR="00D13F8B" w:rsidRPr="000F100D">
        <w:rPr>
          <w:sz w:val="22"/>
          <w:szCs w:val="22"/>
        </w:rPr>
        <w:t xml:space="preserve">, </w:t>
      </w:r>
      <w:r w:rsidR="00C754D5" w:rsidRPr="000F100D">
        <w:rPr>
          <w:sz w:val="22"/>
          <w:szCs w:val="22"/>
        </w:rPr>
        <w:t xml:space="preserve">czyli na aspekt, który był podstawą dwóch negatywnych decyzji </w:t>
      </w:r>
      <w:r w:rsidR="00D13F8B" w:rsidRPr="000F100D">
        <w:rPr>
          <w:sz w:val="22"/>
          <w:szCs w:val="22"/>
        </w:rPr>
        <w:t>Zgromadzeni</w:t>
      </w:r>
      <w:r w:rsidR="005618DA">
        <w:rPr>
          <w:sz w:val="22"/>
          <w:szCs w:val="22"/>
        </w:rPr>
        <w:t>a</w:t>
      </w:r>
      <w:r w:rsidR="00D13F8B" w:rsidRPr="000F100D">
        <w:rPr>
          <w:sz w:val="22"/>
          <w:szCs w:val="22"/>
        </w:rPr>
        <w:t xml:space="preserve"> Parlamentarne</w:t>
      </w:r>
      <w:r w:rsidR="005618DA">
        <w:rPr>
          <w:sz w:val="22"/>
          <w:szCs w:val="22"/>
        </w:rPr>
        <w:t>go</w:t>
      </w:r>
      <w:r w:rsidR="00D13F8B" w:rsidRPr="000F100D">
        <w:rPr>
          <w:sz w:val="22"/>
          <w:szCs w:val="22"/>
        </w:rPr>
        <w:t xml:space="preserve"> RE</w:t>
      </w:r>
      <w:r w:rsidR="00D91CBA" w:rsidRPr="000F100D">
        <w:rPr>
          <w:sz w:val="22"/>
          <w:szCs w:val="22"/>
        </w:rPr>
        <w:t xml:space="preserve">. Utrzymano możliwość wyznaczania przez organizacje pozarządowe i przedstawicieli zawodów prawniczych obserwatorów rozmów kwalifikacyjnych z kandydatami. </w:t>
      </w:r>
      <w:r w:rsidR="00D13F8B" w:rsidRPr="000F100D">
        <w:rPr>
          <w:sz w:val="22"/>
          <w:szCs w:val="22"/>
        </w:rPr>
        <w:t>Wprowadzono możliwość zorganizowania, p</w:t>
      </w:r>
      <w:r w:rsidR="00D91CBA" w:rsidRPr="000F100D">
        <w:rPr>
          <w:sz w:val="22"/>
          <w:szCs w:val="22"/>
        </w:rPr>
        <w:t>rzed przedłożeniem ostatecznej listy Zgromadzeniu Parlamentarnemu</w:t>
      </w:r>
      <w:r w:rsidR="00D13F8B" w:rsidRPr="000F100D">
        <w:rPr>
          <w:sz w:val="22"/>
          <w:szCs w:val="22"/>
        </w:rPr>
        <w:t>,</w:t>
      </w:r>
      <w:r w:rsidR="00D91CBA" w:rsidRPr="000F100D">
        <w:rPr>
          <w:sz w:val="22"/>
          <w:szCs w:val="22"/>
        </w:rPr>
        <w:t xml:space="preserve"> publiczn</w:t>
      </w:r>
      <w:r w:rsidR="00D13F8B" w:rsidRPr="000F100D">
        <w:rPr>
          <w:sz w:val="22"/>
          <w:szCs w:val="22"/>
        </w:rPr>
        <w:t>ego przesłuchania</w:t>
      </w:r>
      <w:r w:rsidR="008A3FD8" w:rsidRPr="000F100D">
        <w:rPr>
          <w:sz w:val="22"/>
          <w:szCs w:val="22"/>
        </w:rPr>
        <w:t xml:space="preserve"> </w:t>
      </w:r>
      <w:r w:rsidR="007B57CC" w:rsidRPr="000F100D">
        <w:rPr>
          <w:sz w:val="22"/>
          <w:szCs w:val="22"/>
        </w:rPr>
        <w:t xml:space="preserve">trojga wyłonionych kandydatów </w:t>
      </w:r>
      <w:r w:rsidR="00111013" w:rsidRPr="000F100D">
        <w:rPr>
          <w:sz w:val="22"/>
          <w:szCs w:val="22"/>
        </w:rPr>
        <w:t>w Senacie RP</w:t>
      </w:r>
      <w:r w:rsidR="00D91CBA" w:rsidRPr="000F100D">
        <w:rPr>
          <w:sz w:val="22"/>
          <w:szCs w:val="22"/>
        </w:rPr>
        <w:t xml:space="preserve">. </w:t>
      </w:r>
    </w:p>
    <w:bookmarkEnd w:id="0"/>
    <w:p w14:paraId="00C0A863" w14:textId="50F0C0FC" w:rsidR="00D91CBA" w:rsidRPr="000F100D" w:rsidRDefault="003C403D" w:rsidP="00AB1032">
      <w:pPr>
        <w:spacing w:after="120"/>
        <w:jc w:val="both"/>
        <w:rPr>
          <w:b/>
          <w:bCs/>
          <w:sz w:val="22"/>
          <w:szCs w:val="22"/>
        </w:rPr>
      </w:pPr>
      <w:r w:rsidRPr="000F100D">
        <w:rPr>
          <w:b/>
          <w:bCs/>
          <w:sz w:val="22"/>
          <w:szCs w:val="22"/>
        </w:rPr>
        <w:t>Zespół selekcyjny</w:t>
      </w:r>
    </w:p>
    <w:p w14:paraId="72DF685D" w14:textId="2CC3DEFE" w:rsidR="00BB17A0" w:rsidRPr="000F100D" w:rsidRDefault="00B878B6" w:rsidP="00BB17A0">
      <w:pPr>
        <w:spacing w:after="120"/>
        <w:jc w:val="both"/>
        <w:rPr>
          <w:sz w:val="22"/>
          <w:szCs w:val="22"/>
        </w:rPr>
      </w:pPr>
      <w:r w:rsidRPr="000F100D">
        <w:rPr>
          <w:sz w:val="22"/>
          <w:szCs w:val="22"/>
        </w:rPr>
        <w:t>Zgodnie z pkt IV.1 i 5 Wytycznych</w:t>
      </w:r>
      <w:r w:rsidR="00381D00" w:rsidRPr="000F100D">
        <w:rPr>
          <w:sz w:val="22"/>
          <w:szCs w:val="22"/>
        </w:rPr>
        <w:t xml:space="preserve"> KM</w:t>
      </w:r>
      <w:r w:rsidRPr="000F100D">
        <w:rPr>
          <w:sz w:val="22"/>
          <w:szCs w:val="22"/>
        </w:rPr>
        <w:t xml:space="preserve">, organ odpowiedzialny za rekomendowanie kandydatów powinien mieć zrównoważony skład. Jego członkowie powinni łącznie posiadać wystarczającą wiedzę ekspercką oraz cieszyć się szacunkiem i zaufaniem. Powinni oni pochodzić z różnych środowisk, mieć podobną pozycję zawodową i być wolni od niepożądanych wpływów, chociaż mogą poszukiwać informacji ze źródeł zewnętrznych. </w:t>
      </w:r>
      <w:r w:rsidR="00BB17A0" w:rsidRPr="000F100D">
        <w:rPr>
          <w:sz w:val="22"/>
          <w:szCs w:val="22"/>
        </w:rPr>
        <w:t>Zgromadzenie Parlamentarne w Rezolucji nr 1646(2009) wzywa natomiast rządy państw członkowskich do zapewnienia, aby zespoły selekcyjne były jak najbardziej zrównoważone pod względem płci.</w:t>
      </w:r>
    </w:p>
    <w:p w14:paraId="02B55F50" w14:textId="0E11F161" w:rsidR="00511D93" w:rsidRPr="000F100D" w:rsidRDefault="00B878B6" w:rsidP="00BB17A0">
      <w:pPr>
        <w:spacing w:after="120"/>
        <w:jc w:val="both"/>
        <w:rPr>
          <w:sz w:val="22"/>
          <w:szCs w:val="22"/>
        </w:rPr>
      </w:pPr>
      <w:r w:rsidRPr="000F100D">
        <w:rPr>
          <w:sz w:val="22"/>
          <w:szCs w:val="22"/>
        </w:rPr>
        <w:t xml:space="preserve">Jak </w:t>
      </w:r>
      <w:r w:rsidR="002C0662" w:rsidRPr="000F100D">
        <w:rPr>
          <w:sz w:val="22"/>
          <w:szCs w:val="22"/>
        </w:rPr>
        <w:t xml:space="preserve">dodatkowo </w:t>
      </w:r>
      <w:r w:rsidRPr="000F100D">
        <w:rPr>
          <w:sz w:val="22"/>
          <w:szCs w:val="22"/>
        </w:rPr>
        <w:t>wskazano w pkt 48</w:t>
      </w:r>
      <w:r w:rsidR="00BB17A0" w:rsidRPr="000F100D">
        <w:rPr>
          <w:sz w:val="22"/>
          <w:szCs w:val="22"/>
        </w:rPr>
        <w:t xml:space="preserve"> i 49</w:t>
      </w:r>
      <w:r w:rsidRPr="000F100D">
        <w:rPr>
          <w:sz w:val="22"/>
          <w:szCs w:val="22"/>
        </w:rPr>
        <w:t xml:space="preserve"> Raportu wyjaśniającego do Wytycznych</w:t>
      </w:r>
      <w:r w:rsidR="00381D00" w:rsidRPr="000F100D">
        <w:rPr>
          <w:sz w:val="22"/>
          <w:szCs w:val="22"/>
        </w:rPr>
        <w:t xml:space="preserve"> KM</w:t>
      </w:r>
      <w:r w:rsidR="00EF0636" w:rsidRPr="000F100D">
        <w:rPr>
          <w:rStyle w:val="Odwoanieprzypisudolnego"/>
          <w:sz w:val="22"/>
          <w:szCs w:val="22"/>
        </w:rPr>
        <w:footnoteReference w:id="11"/>
      </w:r>
      <w:r w:rsidR="00890F99">
        <w:rPr>
          <w:sz w:val="22"/>
          <w:szCs w:val="22"/>
        </w:rPr>
        <w:t>,</w:t>
      </w:r>
      <w:r w:rsidR="00EF0636" w:rsidRPr="000F100D">
        <w:rPr>
          <w:sz w:val="22"/>
          <w:szCs w:val="22"/>
        </w:rPr>
        <w:t xml:space="preserve"> organ selekcyjny jest z reguły powoływany przez rząd i składa się z członków wywodzących się z</w:t>
      </w:r>
      <w:r w:rsidR="0020161E">
        <w:rPr>
          <w:sz w:val="22"/>
          <w:szCs w:val="22"/>
        </w:rPr>
        <w:t> </w:t>
      </w:r>
      <w:r w:rsidR="00EF0636" w:rsidRPr="000F100D">
        <w:rPr>
          <w:sz w:val="22"/>
          <w:szCs w:val="22"/>
        </w:rPr>
        <w:t>administracji, dlatego nie można go uznać za organ niezależny w ścisłym tego słowa znaczeniu, powinien on jednak być wolny od niepożądanych wpływów, ponieważ ostateczny skład listy kandydatów nie może być i nie może sprawiać wrażenia, że jest wynikiem protekcji lub</w:t>
      </w:r>
      <w:r w:rsidR="0020161E">
        <w:rPr>
          <w:sz w:val="22"/>
          <w:szCs w:val="22"/>
        </w:rPr>
        <w:t> </w:t>
      </w:r>
      <w:r w:rsidR="00EF0636" w:rsidRPr="000F100D">
        <w:rPr>
          <w:sz w:val="22"/>
          <w:szCs w:val="22"/>
        </w:rPr>
        <w:t>preferencji politycznych: wszystkie osoby, któr</w:t>
      </w:r>
      <w:r w:rsidR="002216F8">
        <w:rPr>
          <w:sz w:val="22"/>
          <w:szCs w:val="22"/>
        </w:rPr>
        <w:t>e</w:t>
      </w:r>
      <w:r w:rsidR="00EF0636" w:rsidRPr="000F100D">
        <w:rPr>
          <w:sz w:val="22"/>
          <w:szCs w:val="22"/>
        </w:rPr>
        <w:t xml:space="preserve"> ostatecznie znajdą się na liście kandydatów, powinny spełniać wymogi niezależności i bezstronności oraz zasiadać </w:t>
      </w:r>
      <w:r w:rsidR="00381D00" w:rsidRPr="000F100D">
        <w:rPr>
          <w:sz w:val="22"/>
          <w:szCs w:val="22"/>
        </w:rPr>
        <w:t xml:space="preserve">w Trybunale </w:t>
      </w:r>
      <w:r w:rsidR="00EF0636" w:rsidRPr="000F100D">
        <w:rPr>
          <w:sz w:val="22"/>
          <w:szCs w:val="22"/>
        </w:rPr>
        <w:t xml:space="preserve">w charakterze indywidualnym, zgodnie z art. 21 Konwencji. </w:t>
      </w:r>
      <w:r w:rsidR="00BB17A0" w:rsidRPr="000F100D">
        <w:rPr>
          <w:sz w:val="22"/>
          <w:szCs w:val="22"/>
        </w:rPr>
        <w:t xml:space="preserve">Organ selekcyjny powinien charakteryzować się pluralizmem, reprezentując różnorodne środowiska i perspektywy instytucjonalne oraz unikając wszelkich przejawów stronniczości. Członkowie powinni mieć podobny status zawodowy, tak aby ich opinie miały równe znaczenie podczas obrad. Według </w:t>
      </w:r>
      <w:r w:rsidR="00BB17A0" w:rsidRPr="000F100D">
        <w:rPr>
          <w:sz w:val="22"/>
          <w:szCs w:val="22"/>
        </w:rPr>
        <w:lastRenderedPageBreak/>
        <w:t xml:space="preserve">danych </w:t>
      </w:r>
      <w:r w:rsidR="00381D00" w:rsidRPr="000F100D">
        <w:rPr>
          <w:sz w:val="22"/>
          <w:szCs w:val="22"/>
        </w:rPr>
        <w:t xml:space="preserve">z 2010 r., </w:t>
      </w:r>
      <w:r w:rsidR="00BB17A0" w:rsidRPr="000F100D">
        <w:rPr>
          <w:sz w:val="22"/>
          <w:szCs w:val="22"/>
        </w:rPr>
        <w:t xml:space="preserve">zawartych w pkt 51 Raportu wyjaśniającego, w zależności od sytuacji w danym kraju członkowie organu selekcyjnego </w:t>
      </w:r>
      <w:r w:rsidR="001B5B98" w:rsidRPr="000F100D">
        <w:rPr>
          <w:sz w:val="22"/>
          <w:szCs w:val="22"/>
        </w:rPr>
        <w:t xml:space="preserve">bywają </w:t>
      </w:r>
      <w:r w:rsidR="00BB17A0" w:rsidRPr="000F100D">
        <w:rPr>
          <w:sz w:val="22"/>
          <w:szCs w:val="22"/>
        </w:rPr>
        <w:t>wybierani spośród przedstawicieli takich instytucji</w:t>
      </w:r>
      <w:r w:rsidR="00890F99">
        <w:rPr>
          <w:sz w:val="22"/>
          <w:szCs w:val="22"/>
        </w:rPr>
        <w:t>,</w:t>
      </w:r>
      <w:r w:rsidR="00BB17A0" w:rsidRPr="000F100D">
        <w:rPr>
          <w:sz w:val="22"/>
          <w:szCs w:val="22"/>
        </w:rPr>
        <w:t xml:space="preserve"> jak: </w:t>
      </w:r>
      <w:r w:rsidR="00560A6D" w:rsidRPr="000F100D">
        <w:rPr>
          <w:sz w:val="22"/>
          <w:szCs w:val="22"/>
        </w:rPr>
        <w:t>kancelaria prezesa rady ministrów, ministerstwa sprawiedliwości lub spraw zagranicznych, prokuratura, pełnomocnik rządu przed ETPC, parlamentarzyści (członkowie od</w:t>
      </w:r>
      <w:r w:rsidR="00BB17A0" w:rsidRPr="000F100D">
        <w:rPr>
          <w:sz w:val="22"/>
          <w:szCs w:val="22"/>
        </w:rPr>
        <w:t>powiedniej komisji parlamentarnej)</w:t>
      </w:r>
      <w:r w:rsidR="00560A6D" w:rsidRPr="000F100D">
        <w:rPr>
          <w:sz w:val="22"/>
          <w:szCs w:val="22"/>
        </w:rPr>
        <w:t>,</w:t>
      </w:r>
      <w:r w:rsidR="00BB17A0" w:rsidRPr="000F100D">
        <w:rPr>
          <w:sz w:val="22"/>
          <w:szCs w:val="22"/>
        </w:rPr>
        <w:t xml:space="preserve"> najwyższy sąd krajowy, rada sądownicza lub inne organy sądownictwa, naukowcy lub eksperci ds. praw człowieka, rzecznicy praw obywatelskich, izby adwokackie lub inne stowarzyszenie zawodowe prawników lub doświadczeni praktykujący prawnicy czy wreszcie organizacje pozarządowe. </w:t>
      </w:r>
    </w:p>
    <w:p w14:paraId="39DF431D" w14:textId="60A9AE20" w:rsidR="001B5B98" w:rsidRPr="000F100D" w:rsidRDefault="00315381" w:rsidP="008F35DF">
      <w:pPr>
        <w:spacing w:after="120"/>
        <w:jc w:val="both"/>
        <w:rPr>
          <w:sz w:val="22"/>
          <w:szCs w:val="22"/>
        </w:rPr>
      </w:pPr>
      <w:r w:rsidRPr="000F100D">
        <w:rPr>
          <w:sz w:val="22"/>
          <w:szCs w:val="22"/>
        </w:rPr>
        <w:t xml:space="preserve">W pierwszych trzech rundach wyłaniania kandydatów na sędziego zarządzenie MSZ </w:t>
      </w:r>
      <w:r w:rsidR="004D2B0B" w:rsidRPr="000F100D">
        <w:rPr>
          <w:sz w:val="22"/>
          <w:szCs w:val="22"/>
        </w:rPr>
        <w:t xml:space="preserve">nr 1 </w:t>
      </w:r>
      <w:r w:rsidRPr="000F100D">
        <w:rPr>
          <w:sz w:val="22"/>
          <w:szCs w:val="22"/>
        </w:rPr>
        <w:t xml:space="preserve">przyjęte w 2012 r. i zmienione w 2020 r. przewidywało </w:t>
      </w:r>
      <w:r w:rsidR="005D2943" w:rsidRPr="000F100D">
        <w:rPr>
          <w:sz w:val="22"/>
          <w:szCs w:val="22"/>
        </w:rPr>
        <w:t>powoływanie na członków zespołu</w:t>
      </w:r>
      <w:r w:rsidR="004D2B0B" w:rsidRPr="000F100D">
        <w:rPr>
          <w:sz w:val="22"/>
          <w:szCs w:val="22"/>
        </w:rPr>
        <w:t xml:space="preserve"> selekcyjnego</w:t>
      </w:r>
      <w:r w:rsidR="005D2943" w:rsidRPr="000F100D">
        <w:rPr>
          <w:sz w:val="22"/>
          <w:szCs w:val="22"/>
        </w:rPr>
        <w:t xml:space="preserve"> po jednej osobie </w:t>
      </w:r>
      <w:r w:rsidRPr="000F100D">
        <w:rPr>
          <w:sz w:val="22"/>
          <w:szCs w:val="22"/>
        </w:rPr>
        <w:t>przez Ministra Sprawiedliwości, Prezesa Prokuratorii Generalnej Rzeczypospolitej Polskiej</w:t>
      </w:r>
      <w:r w:rsidR="005D2943" w:rsidRPr="000F100D">
        <w:rPr>
          <w:sz w:val="22"/>
          <w:szCs w:val="22"/>
        </w:rPr>
        <w:t xml:space="preserve"> i</w:t>
      </w:r>
      <w:r w:rsidRPr="000F100D">
        <w:rPr>
          <w:sz w:val="22"/>
          <w:szCs w:val="22"/>
        </w:rPr>
        <w:t xml:space="preserve"> Szefa Kancelarii Prezesa Rady Ministrów oraz dwóch </w:t>
      </w:r>
      <w:r w:rsidR="004D2B0B" w:rsidRPr="000F100D">
        <w:rPr>
          <w:sz w:val="22"/>
          <w:szCs w:val="22"/>
        </w:rPr>
        <w:t xml:space="preserve">osób </w:t>
      </w:r>
      <w:r w:rsidRPr="000F100D">
        <w:rPr>
          <w:sz w:val="22"/>
          <w:szCs w:val="22"/>
        </w:rPr>
        <w:t xml:space="preserve">przez Ministra Spraw Zagranicznych. </w:t>
      </w:r>
      <w:r w:rsidR="004D2B0B" w:rsidRPr="000F100D">
        <w:rPr>
          <w:sz w:val="22"/>
          <w:szCs w:val="22"/>
        </w:rPr>
        <w:t xml:space="preserve">Jakkolwiek zespół, który przeprowadził pierwszą rundę konkursu, składał się wyłącznie z przedstawicieli administracji rządowej, </w:t>
      </w:r>
      <w:r w:rsidR="00D5684E">
        <w:rPr>
          <w:sz w:val="22"/>
          <w:szCs w:val="22"/>
        </w:rPr>
        <w:t>w kolejnych run</w:t>
      </w:r>
      <w:r w:rsidR="00522413">
        <w:rPr>
          <w:sz w:val="22"/>
          <w:szCs w:val="22"/>
        </w:rPr>
        <w:t>d</w:t>
      </w:r>
      <w:r w:rsidR="00D5684E">
        <w:rPr>
          <w:sz w:val="22"/>
          <w:szCs w:val="22"/>
        </w:rPr>
        <w:t>ach</w:t>
      </w:r>
      <w:r w:rsidRPr="000F100D">
        <w:rPr>
          <w:sz w:val="22"/>
          <w:szCs w:val="22"/>
        </w:rPr>
        <w:t xml:space="preserve"> w</w:t>
      </w:r>
      <w:r w:rsidR="0020161E">
        <w:rPr>
          <w:sz w:val="22"/>
          <w:szCs w:val="22"/>
        </w:rPr>
        <w:t> </w:t>
      </w:r>
      <w:r w:rsidRPr="000F100D">
        <w:rPr>
          <w:sz w:val="22"/>
          <w:szCs w:val="22"/>
        </w:rPr>
        <w:t xml:space="preserve">skład zespołu wskazywane były także osoby </w:t>
      </w:r>
      <w:r w:rsidR="008F35DF" w:rsidRPr="000F100D">
        <w:rPr>
          <w:sz w:val="22"/>
          <w:szCs w:val="22"/>
        </w:rPr>
        <w:t>wywodzące się spoza</w:t>
      </w:r>
      <w:r w:rsidR="004D2B0B" w:rsidRPr="000F100D">
        <w:rPr>
          <w:sz w:val="22"/>
          <w:szCs w:val="22"/>
        </w:rPr>
        <w:t xml:space="preserve"> egzekutywy</w:t>
      </w:r>
      <w:r w:rsidR="008F35DF" w:rsidRPr="000F100D">
        <w:rPr>
          <w:sz w:val="22"/>
          <w:szCs w:val="22"/>
        </w:rPr>
        <w:t xml:space="preserve"> (w tym przedstawiciele uczelni, rzecznika małych i średnich przedsiębiorstw lub organizacji pozarządowych). Niemniej jednak wyłącznie organy administracji rządowej były uprawnione do</w:t>
      </w:r>
      <w:r w:rsidR="0020161E">
        <w:rPr>
          <w:sz w:val="22"/>
          <w:szCs w:val="22"/>
        </w:rPr>
        <w:t> </w:t>
      </w:r>
      <w:r w:rsidR="008F35DF" w:rsidRPr="000F100D">
        <w:rPr>
          <w:sz w:val="22"/>
          <w:szCs w:val="22"/>
        </w:rPr>
        <w:t>wskazywania członków</w:t>
      </w:r>
      <w:r w:rsidR="004D2B0B" w:rsidRPr="000F100D">
        <w:rPr>
          <w:sz w:val="22"/>
          <w:szCs w:val="22"/>
        </w:rPr>
        <w:t xml:space="preserve"> zespołów selekcyjnych</w:t>
      </w:r>
      <w:r w:rsidR="008F35DF" w:rsidRPr="000F100D">
        <w:rPr>
          <w:sz w:val="22"/>
          <w:szCs w:val="22"/>
        </w:rPr>
        <w:t xml:space="preserve">. </w:t>
      </w:r>
    </w:p>
    <w:p w14:paraId="59AF4D6A" w14:textId="77527ED7" w:rsidR="00B76611" w:rsidRPr="000F100D" w:rsidRDefault="004D2B0B" w:rsidP="008F35DF">
      <w:pPr>
        <w:spacing w:after="120"/>
        <w:jc w:val="both"/>
        <w:rPr>
          <w:sz w:val="22"/>
          <w:szCs w:val="22"/>
        </w:rPr>
      </w:pPr>
      <w:r w:rsidRPr="000F100D">
        <w:rPr>
          <w:sz w:val="22"/>
          <w:szCs w:val="22"/>
        </w:rPr>
        <w:t>W nowym zarządzeniu z</w:t>
      </w:r>
      <w:r w:rsidR="00B76611" w:rsidRPr="000F100D">
        <w:rPr>
          <w:sz w:val="22"/>
          <w:szCs w:val="22"/>
        </w:rPr>
        <w:t xml:space="preserve">asady powoływania </w:t>
      </w:r>
      <w:r w:rsidRPr="000F100D">
        <w:rPr>
          <w:sz w:val="22"/>
          <w:szCs w:val="22"/>
        </w:rPr>
        <w:t xml:space="preserve">członków zespołu zostały </w:t>
      </w:r>
      <w:r w:rsidR="00D5684E">
        <w:rPr>
          <w:sz w:val="22"/>
          <w:szCs w:val="22"/>
        </w:rPr>
        <w:t>skorygowane</w:t>
      </w:r>
      <w:r w:rsidR="008B2C2A">
        <w:rPr>
          <w:sz w:val="22"/>
          <w:szCs w:val="22"/>
        </w:rPr>
        <w:t>.</w:t>
      </w:r>
      <w:r w:rsidR="008C0051" w:rsidRPr="000F100D">
        <w:rPr>
          <w:sz w:val="22"/>
          <w:szCs w:val="22"/>
        </w:rPr>
        <w:t xml:space="preserve"> </w:t>
      </w:r>
      <w:r w:rsidR="008B2C2A">
        <w:rPr>
          <w:sz w:val="22"/>
          <w:szCs w:val="22"/>
        </w:rPr>
        <w:t>Z</w:t>
      </w:r>
      <w:r w:rsidR="008C0051" w:rsidRPr="000F100D">
        <w:rPr>
          <w:sz w:val="22"/>
          <w:szCs w:val="22"/>
        </w:rPr>
        <w:t xml:space="preserve">achowano jedynie wcześniejszą praktykę, że przewodniczącym zespołu jest z urzędu sekretarz stanu albo podsekretarz stanu </w:t>
      </w:r>
      <w:r w:rsidR="00D5684E" w:rsidRPr="000F100D">
        <w:rPr>
          <w:sz w:val="22"/>
          <w:szCs w:val="22"/>
        </w:rPr>
        <w:t xml:space="preserve">do spraw prawnych </w:t>
      </w:r>
      <w:r w:rsidR="008C0051" w:rsidRPr="000F100D">
        <w:rPr>
          <w:sz w:val="22"/>
          <w:szCs w:val="22"/>
        </w:rPr>
        <w:t>w Ministerstwie Spraw Zagranicznych</w:t>
      </w:r>
      <w:r w:rsidR="00050B7E" w:rsidRPr="000F100D">
        <w:rPr>
          <w:sz w:val="22"/>
          <w:szCs w:val="22"/>
        </w:rPr>
        <w:t xml:space="preserve">, co jest uzasadnione faktem, że w świetle ustawy </w:t>
      </w:r>
      <w:r w:rsidR="007638F5" w:rsidRPr="000F100D">
        <w:rPr>
          <w:sz w:val="22"/>
          <w:szCs w:val="22"/>
        </w:rPr>
        <w:t xml:space="preserve">z dnia 4 września 1997 r. </w:t>
      </w:r>
      <w:r w:rsidR="00050B7E" w:rsidRPr="000F100D">
        <w:rPr>
          <w:sz w:val="22"/>
          <w:szCs w:val="22"/>
        </w:rPr>
        <w:t xml:space="preserve">o działach administracji rządowej to minister właściwy do spraw zagranicznych odpowiada za </w:t>
      </w:r>
      <w:r w:rsidR="007638F5" w:rsidRPr="000F100D">
        <w:rPr>
          <w:sz w:val="22"/>
          <w:szCs w:val="22"/>
        </w:rPr>
        <w:t>reprezentowanie RP przed trybunałami międzynarodowymi.</w:t>
      </w:r>
      <w:r w:rsidRPr="000F100D">
        <w:rPr>
          <w:sz w:val="22"/>
          <w:szCs w:val="22"/>
        </w:rPr>
        <w:t xml:space="preserve"> Kwestię </w:t>
      </w:r>
      <w:r w:rsidR="008C0051" w:rsidRPr="000F100D">
        <w:rPr>
          <w:sz w:val="22"/>
          <w:szCs w:val="22"/>
        </w:rPr>
        <w:t xml:space="preserve">powoływania członków zespołu </w:t>
      </w:r>
      <w:r w:rsidR="00B76611" w:rsidRPr="000F100D">
        <w:rPr>
          <w:sz w:val="22"/>
          <w:szCs w:val="22"/>
        </w:rPr>
        <w:t>reguluj</w:t>
      </w:r>
      <w:r w:rsidR="008C0051" w:rsidRPr="000F100D">
        <w:rPr>
          <w:sz w:val="22"/>
          <w:szCs w:val="22"/>
        </w:rPr>
        <w:t>ą</w:t>
      </w:r>
      <w:r w:rsidR="00B76611" w:rsidRPr="000F100D">
        <w:rPr>
          <w:sz w:val="22"/>
          <w:szCs w:val="22"/>
        </w:rPr>
        <w:t xml:space="preserve"> </w:t>
      </w:r>
      <w:r w:rsidR="008C0051" w:rsidRPr="000F100D">
        <w:rPr>
          <w:sz w:val="22"/>
          <w:szCs w:val="22"/>
        </w:rPr>
        <w:t>§</w:t>
      </w:r>
      <w:r w:rsidR="00B76611" w:rsidRPr="000F100D">
        <w:rPr>
          <w:sz w:val="22"/>
          <w:szCs w:val="22"/>
        </w:rPr>
        <w:t>§ 2 i 3</w:t>
      </w:r>
      <w:r w:rsidRPr="000F100D">
        <w:rPr>
          <w:sz w:val="22"/>
          <w:szCs w:val="22"/>
        </w:rPr>
        <w:t xml:space="preserve"> zarządzenia</w:t>
      </w:r>
      <w:r w:rsidR="00B76611" w:rsidRPr="000F100D">
        <w:rPr>
          <w:sz w:val="22"/>
          <w:szCs w:val="22"/>
        </w:rPr>
        <w:t xml:space="preserve">, przy czym zawarte w </w:t>
      </w:r>
      <w:r w:rsidRPr="000F100D">
        <w:rPr>
          <w:sz w:val="22"/>
          <w:szCs w:val="22"/>
        </w:rPr>
        <w:t xml:space="preserve">tych przepisach </w:t>
      </w:r>
      <w:r w:rsidR="00B76611" w:rsidRPr="000F100D">
        <w:rPr>
          <w:sz w:val="22"/>
          <w:szCs w:val="22"/>
        </w:rPr>
        <w:t xml:space="preserve">uregulowania należy odczytywać łącznie. </w:t>
      </w:r>
    </w:p>
    <w:p w14:paraId="107E35A6" w14:textId="6924FFF4" w:rsidR="00261591" w:rsidRPr="000F100D" w:rsidRDefault="00543C4F" w:rsidP="00B230D8">
      <w:pPr>
        <w:spacing w:after="120"/>
        <w:jc w:val="both"/>
        <w:rPr>
          <w:sz w:val="22"/>
          <w:szCs w:val="22"/>
        </w:rPr>
      </w:pPr>
      <w:r w:rsidRPr="000F100D">
        <w:rPr>
          <w:sz w:val="22"/>
          <w:szCs w:val="22"/>
        </w:rPr>
        <w:t>Po raz pierwszy</w:t>
      </w:r>
      <w:r w:rsidR="00261591" w:rsidRPr="000F100D">
        <w:rPr>
          <w:sz w:val="22"/>
          <w:szCs w:val="22"/>
        </w:rPr>
        <w:t xml:space="preserve"> zastosowano rozwiązanie, że czterech członków zespołu wyznaczają organy spoza administracji rządowej – Rzecznik Praw Obywatelskich oraz Prezesi Polskiej Akademii Nauki, Krajowej Rady Radców Prawnych</w:t>
      </w:r>
      <w:r w:rsidR="008C0051" w:rsidRPr="000F100D">
        <w:rPr>
          <w:sz w:val="22"/>
          <w:szCs w:val="22"/>
        </w:rPr>
        <w:t xml:space="preserve"> i Naczelnej Rady Adwokackiej</w:t>
      </w:r>
      <w:r w:rsidR="00261591" w:rsidRPr="000F100D">
        <w:rPr>
          <w:sz w:val="22"/>
          <w:szCs w:val="22"/>
        </w:rPr>
        <w:t xml:space="preserve">. Pozostałych </w:t>
      </w:r>
      <w:r w:rsidR="00E3282F" w:rsidRPr="000F100D">
        <w:rPr>
          <w:sz w:val="22"/>
          <w:szCs w:val="22"/>
        </w:rPr>
        <w:t xml:space="preserve"> czterech </w:t>
      </w:r>
      <w:r w:rsidR="00261591" w:rsidRPr="000F100D">
        <w:rPr>
          <w:sz w:val="22"/>
          <w:szCs w:val="22"/>
        </w:rPr>
        <w:t>członków wyznaczają ministrowie (spraw zagranicznych, sprawiedliwości i ds. Unii Europejskiej), jednak ich swoboda wyboru została znacząco ograniczona, jako że zostali uprawnieni do powoływania wyłącznie osób</w:t>
      </w:r>
      <w:r w:rsidR="00B230D8" w:rsidRPr="000F100D">
        <w:t xml:space="preserve"> </w:t>
      </w:r>
      <w:r w:rsidR="00B230D8" w:rsidRPr="000F100D">
        <w:rPr>
          <w:sz w:val="22"/>
          <w:szCs w:val="22"/>
        </w:rPr>
        <w:t>o uznanej kompetencji w dziedzinie prawa i</w:t>
      </w:r>
      <w:r w:rsidR="0020161E">
        <w:rPr>
          <w:sz w:val="22"/>
          <w:szCs w:val="22"/>
        </w:rPr>
        <w:t> </w:t>
      </w:r>
      <w:r w:rsidR="00B230D8" w:rsidRPr="000F100D">
        <w:rPr>
          <w:sz w:val="22"/>
          <w:szCs w:val="22"/>
        </w:rPr>
        <w:t>o</w:t>
      </w:r>
      <w:r w:rsidR="0020161E">
        <w:rPr>
          <w:sz w:val="22"/>
          <w:szCs w:val="22"/>
        </w:rPr>
        <w:t> </w:t>
      </w:r>
      <w:r w:rsidR="00B230D8" w:rsidRPr="000F100D">
        <w:rPr>
          <w:sz w:val="22"/>
          <w:szCs w:val="22"/>
        </w:rPr>
        <w:t>najwyższym poziomie moralnym</w:t>
      </w:r>
      <w:r w:rsidR="00261591" w:rsidRPr="000F100D">
        <w:rPr>
          <w:sz w:val="22"/>
          <w:szCs w:val="22"/>
        </w:rPr>
        <w:t xml:space="preserve">, które </w:t>
      </w:r>
      <w:r w:rsidR="00B230D8" w:rsidRPr="000F100D">
        <w:rPr>
          <w:sz w:val="22"/>
          <w:szCs w:val="22"/>
        </w:rPr>
        <w:t>przeszłości zasiadały w międzynarodowych sądach i</w:t>
      </w:r>
      <w:r w:rsidR="0020161E">
        <w:rPr>
          <w:sz w:val="22"/>
          <w:szCs w:val="22"/>
        </w:rPr>
        <w:t> </w:t>
      </w:r>
      <w:r w:rsidR="00B230D8" w:rsidRPr="000F100D">
        <w:rPr>
          <w:sz w:val="22"/>
          <w:szCs w:val="22"/>
        </w:rPr>
        <w:t xml:space="preserve">trybunałach lub pełniły najwyższe funkcje sądowe w Rzeczypospolitej Polskiej lub funkcję Rzecznika Praw Obywatelskich, Rzecznika Praw Dziecka lub ich Zastępców </w:t>
      </w:r>
      <w:r w:rsidR="00B76611" w:rsidRPr="000F100D">
        <w:rPr>
          <w:sz w:val="22"/>
          <w:szCs w:val="22"/>
        </w:rPr>
        <w:t>(§ 2 ust. 1 pkt 2 lit. b-d w zw. z § 3 ust. 1 i 2</w:t>
      </w:r>
      <w:r w:rsidR="00AB3B54" w:rsidRPr="000F100D">
        <w:rPr>
          <w:sz w:val="22"/>
          <w:szCs w:val="22"/>
        </w:rPr>
        <w:t xml:space="preserve"> zarządzenia</w:t>
      </w:r>
      <w:r w:rsidR="00B76611" w:rsidRPr="000F100D">
        <w:rPr>
          <w:sz w:val="22"/>
          <w:szCs w:val="22"/>
        </w:rPr>
        <w:t>)</w:t>
      </w:r>
      <w:r w:rsidR="00261591" w:rsidRPr="000F100D">
        <w:rPr>
          <w:sz w:val="22"/>
          <w:szCs w:val="22"/>
        </w:rPr>
        <w:t xml:space="preserve">. </w:t>
      </w:r>
      <w:r w:rsidR="00E3282F" w:rsidRPr="000F100D">
        <w:rPr>
          <w:sz w:val="22"/>
          <w:szCs w:val="22"/>
        </w:rPr>
        <w:t>Dzięki temu zagwarantowano, że w skład zespołu selekcyjnego nie mogą wchodzić osoby z nadania politycznego lub bez niezbędnego  doświadczenia zawodowego.</w:t>
      </w:r>
    </w:p>
    <w:p w14:paraId="7988EE79" w14:textId="30A18305" w:rsidR="001B5B98" w:rsidRPr="000F100D" w:rsidRDefault="00261591" w:rsidP="00B230D8">
      <w:pPr>
        <w:spacing w:after="120"/>
        <w:jc w:val="both"/>
        <w:rPr>
          <w:sz w:val="22"/>
          <w:szCs w:val="22"/>
        </w:rPr>
      </w:pPr>
      <w:r w:rsidRPr="000F100D">
        <w:rPr>
          <w:sz w:val="22"/>
          <w:szCs w:val="22"/>
        </w:rPr>
        <w:t xml:space="preserve">Sprofilowane zostały także wybory dokonywane przez </w:t>
      </w:r>
      <w:r w:rsidR="00D550A3" w:rsidRPr="000F100D">
        <w:rPr>
          <w:sz w:val="22"/>
          <w:szCs w:val="22"/>
        </w:rPr>
        <w:t>pozostałe organy</w:t>
      </w:r>
      <w:r w:rsidR="00786DDF" w:rsidRPr="000F100D">
        <w:rPr>
          <w:sz w:val="22"/>
          <w:szCs w:val="22"/>
        </w:rPr>
        <w:t xml:space="preserve"> (§ 2 ust. 1 pkt 2 lit</w:t>
      </w:r>
      <w:r w:rsidR="00AB3B54" w:rsidRPr="000F100D">
        <w:rPr>
          <w:sz w:val="22"/>
          <w:szCs w:val="22"/>
        </w:rPr>
        <w:t>.</w:t>
      </w:r>
      <w:r w:rsidR="00786DDF" w:rsidRPr="000F100D">
        <w:rPr>
          <w:sz w:val="22"/>
          <w:szCs w:val="22"/>
        </w:rPr>
        <w:t xml:space="preserve"> e-g w zw. z § 3 ust. 1</w:t>
      </w:r>
      <w:r w:rsidR="00AB3B54" w:rsidRPr="000F100D">
        <w:rPr>
          <w:sz w:val="22"/>
          <w:szCs w:val="22"/>
        </w:rPr>
        <w:t xml:space="preserve">, </w:t>
      </w:r>
      <w:r w:rsidR="00786DDF" w:rsidRPr="000F100D">
        <w:rPr>
          <w:sz w:val="22"/>
          <w:szCs w:val="22"/>
        </w:rPr>
        <w:t>3 i 4</w:t>
      </w:r>
      <w:r w:rsidR="00AB3B54" w:rsidRPr="000F100D">
        <w:rPr>
          <w:sz w:val="22"/>
          <w:szCs w:val="22"/>
        </w:rPr>
        <w:t xml:space="preserve"> zarządzenia</w:t>
      </w:r>
      <w:r w:rsidR="00050B7E" w:rsidRPr="000F100D">
        <w:rPr>
          <w:sz w:val="22"/>
          <w:szCs w:val="22"/>
        </w:rPr>
        <w:t xml:space="preserve"> nr 8</w:t>
      </w:r>
      <w:r w:rsidR="00786DDF" w:rsidRPr="000F100D">
        <w:rPr>
          <w:sz w:val="22"/>
          <w:szCs w:val="22"/>
        </w:rPr>
        <w:t>)</w:t>
      </w:r>
      <w:r w:rsidR="00D550A3" w:rsidRPr="000F100D">
        <w:rPr>
          <w:sz w:val="22"/>
          <w:szCs w:val="22"/>
        </w:rPr>
        <w:t xml:space="preserve">. </w:t>
      </w:r>
      <w:r w:rsidRPr="000F100D">
        <w:rPr>
          <w:sz w:val="22"/>
          <w:szCs w:val="22"/>
        </w:rPr>
        <w:t xml:space="preserve">Prezes Polskiej Akademii Nauk </w:t>
      </w:r>
      <w:r w:rsidR="00D550A3" w:rsidRPr="000F100D">
        <w:rPr>
          <w:sz w:val="22"/>
          <w:szCs w:val="22"/>
        </w:rPr>
        <w:t>został uprawniony do</w:t>
      </w:r>
      <w:r w:rsidR="0020161E">
        <w:rPr>
          <w:sz w:val="22"/>
          <w:szCs w:val="22"/>
        </w:rPr>
        <w:t> </w:t>
      </w:r>
      <w:r w:rsidRPr="000F100D">
        <w:rPr>
          <w:sz w:val="22"/>
          <w:szCs w:val="22"/>
        </w:rPr>
        <w:t>powo</w:t>
      </w:r>
      <w:r w:rsidR="00D550A3" w:rsidRPr="000F100D">
        <w:rPr>
          <w:sz w:val="22"/>
          <w:szCs w:val="22"/>
        </w:rPr>
        <w:t>łania</w:t>
      </w:r>
      <w:r w:rsidRPr="000F100D">
        <w:rPr>
          <w:sz w:val="22"/>
          <w:szCs w:val="22"/>
        </w:rPr>
        <w:t xml:space="preserve"> </w:t>
      </w:r>
      <w:r w:rsidR="00B230D8" w:rsidRPr="000F100D">
        <w:rPr>
          <w:sz w:val="22"/>
          <w:szCs w:val="22"/>
        </w:rPr>
        <w:t xml:space="preserve">w skład zespołu </w:t>
      </w:r>
      <w:r w:rsidRPr="000F100D">
        <w:rPr>
          <w:sz w:val="22"/>
          <w:szCs w:val="22"/>
        </w:rPr>
        <w:t xml:space="preserve">wyłącznie </w:t>
      </w:r>
      <w:r w:rsidR="00786DDF" w:rsidRPr="000F100D">
        <w:rPr>
          <w:sz w:val="22"/>
          <w:szCs w:val="22"/>
        </w:rPr>
        <w:t>osoby o uznanej kompetencji w dziedzinie prawa i</w:t>
      </w:r>
      <w:r w:rsidR="0020161E">
        <w:rPr>
          <w:sz w:val="22"/>
          <w:szCs w:val="22"/>
        </w:rPr>
        <w:t> </w:t>
      </w:r>
      <w:r w:rsidR="00786DDF" w:rsidRPr="000F100D">
        <w:rPr>
          <w:sz w:val="22"/>
          <w:szCs w:val="22"/>
        </w:rPr>
        <w:t>o</w:t>
      </w:r>
      <w:r w:rsidR="0020161E">
        <w:rPr>
          <w:sz w:val="22"/>
          <w:szCs w:val="22"/>
        </w:rPr>
        <w:t> </w:t>
      </w:r>
      <w:r w:rsidR="00786DDF" w:rsidRPr="000F100D">
        <w:rPr>
          <w:sz w:val="22"/>
          <w:szCs w:val="22"/>
        </w:rPr>
        <w:t xml:space="preserve">najwyższym poziomie moralnym będącej </w:t>
      </w:r>
      <w:r w:rsidRPr="000F100D">
        <w:rPr>
          <w:sz w:val="22"/>
          <w:szCs w:val="22"/>
        </w:rPr>
        <w:t>przedstawiciel</w:t>
      </w:r>
      <w:r w:rsidR="00786DDF" w:rsidRPr="000F100D">
        <w:rPr>
          <w:sz w:val="22"/>
          <w:szCs w:val="22"/>
        </w:rPr>
        <w:t>em</w:t>
      </w:r>
      <w:r w:rsidR="00B230D8" w:rsidRPr="000F100D">
        <w:rPr>
          <w:sz w:val="22"/>
          <w:szCs w:val="22"/>
        </w:rPr>
        <w:t xml:space="preserve"> środowisk akademickich o</w:t>
      </w:r>
      <w:r w:rsidR="0020161E">
        <w:rPr>
          <w:sz w:val="22"/>
          <w:szCs w:val="22"/>
        </w:rPr>
        <w:t> </w:t>
      </w:r>
      <w:r w:rsidR="00B230D8" w:rsidRPr="000F100D">
        <w:rPr>
          <w:sz w:val="22"/>
          <w:szCs w:val="22"/>
        </w:rPr>
        <w:t>uznanej kompetencji w dziedzinie praw człowieka, prawa międzynarodowego lub prawa konstytucyjnego</w:t>
      </w:r>
      <w:r w:rsidR="00D550A3" w:rsidRPr="000F100D">
        <w:rPr>
          <w:sz w:val="22"/>
          <w:szCs w:val="22"/>
        </w:rPr>
        <w:t xml:space="preserve">, </w:t>
      </w:r>
      <w:r w:rsidR="008B2C2A">
        <w:rPr>
          <w:sz w:val="22"/>
          <w:szCs w:val="22"/>
        </w:rPr>
        <w:t xml:space="preserve">natomiast </w:t>
      </w:r>
      <w:r w:rsidRPr="000F100D">
        <w:rPr>
          <w:sz w:val="22"/>
          <w:szCs w:val="22"/>
        </w:rPr>
        <w:t xml:space="preserve">Prezesi </w:t>
      </w:r>
      <w:r w:rsidR="00AB3B54" w:rsidRPr="000F100D">
        <w:rPr>
          <w:sz w:val="22"/>
          <w:szCs w:val="22"/>
        </w:rPr>
        <w:t xml:space="preserve">Krajowej Rady Radców Prawnych i </w:t>
      </w:r>
      <w:r w:rsidRPr="000F100D">
        <w:rPr>
          <w:sz w:val="22"/>
          <w:szCs w:val="22"/>
        </w:rPr>
        <w:t>Naczelnej Rady Adwokackiej</w:t>
      </w:r>
      <w:r w:rsidR="00AB3B54" w:rsidRPr="000F100D">
        <w:rPr>
          <w:sz w:val="22"/>
          <w:szCs w:val="22"/>
        </w:rPr>
        <w:t xml:space="preserve"> </w:t>
      </w:r>
      <w:r w:rsidR="00D550A3" w:rsidRPr="000F100D">
        <w:rPr>
          <w:sz w:val="22"/>
          <w:szCs w:val="22"/>
        </w:rPr>
        <w:t>–</w:t>
      </w:r>
      <w:r w:rsidR="00B230D8" w:rsidRPr="000F100D">
        <w:rPr>
          <w:sz w:val="22"/>
          <w:szCs w:val="22"/>
        </w:rPr>
        <w:t xml:space="preserve"> do powo</w:t>
      </w:r>
      <w:r w:rsidR="00AB3B54" w:rsidRPr="000F100D">
        <w:rPr>
          <w:sz w:val="22"/>
          <w:szCs w:val="22"/>
        </w:rPr>
        <w:t>ł</w:t>
      </w:r>
      <w:r w:rsidR="00B230D8" w:rsidRPr="000F100D">
        <w:rPr>
          <w:sz w:val="22"/>
          <w:szCs w:val="22"/>
        </w:rPr>
        <w:t>ania osób</w:t>
      </w:r>
      <w:r w:rsidR="00786DDF" w:rsidRPr="000F100D">
        <w:rPr>
          <w:sz w:val="22"/>
          <w:szCs w:val="22"/>
        </w:rPr>
        <w:t xml:space="preserve"> o takich przymiotach</w:t>
      </w:r>
      <w:r w:rsidR="00B230D8" w:rsidRPr="000F100D">
        <w:rPr>
          <w:sz w:val="22"/>
          <w:szCs w:val="22"/>
        </w:rPr>
        <w:t>, które posiadają uznane doświadczenie w działalności na rzecz ochrony praw człowieka, współpracy z organizacjami pozarządowymi zajmującymi się ochroną praw człowieka lub prowadzeniu postępowań przed międzynarodowymi organami ochrony praw człowieka</w:t>
      </w:r>
      <w:r w:rsidRPr="000F100D">
        <w:rPr>
          <w:sz w:val="22"/>
          <w:szCs w:val="22"/>
        </w:rPr>
        <w:t>.</w:t>
      </w:r>
      <w:r w:rsidR="004070D2" w:rsidRPr="000F100D">
        <w:rPr>
          <w:sz w:val="22"/>
          <w:szCs w:val="22"/>
        </w:rPr>
        <w:t xml:space="preserve"> </w:t>
      </w:r>
      <w:r w:rsidR="00AB3B54" w:rsidRPr="000F100D">
        <w:rPr>
          <w:sz w:val="22"/>
          <w:szCs w:val="22"/>
        </w:rPr>
        <w:t xml:space="preserve">Zarządzenie </w:t>
      </w:r>
      <w:r w:rsidR="004070D2" w:rsidRPr="000F100D">
        <w:rPr>
          <w:sz w:val="22"/>
          <w:szCs w:val="22"/>
        </w:rPr>
        <w:t xml:space="preserve">nie </w:t>
      </w:r>
      <w:r w:rsidR="00AB3B54" w:rsidRPr="000F100D">
        <w:rPr>
          <w:sz w:val="22"/>
          <w:szCs w:val="22"/>
        </w:rPr>
        <w:t xml:space="preserve">formułuje </w:t>
      </w:r>
      <w:r w:rsidR="004070D2" w:rsidRPr="000F100D">
        <w:rPr>
          <w:sz w:val="22"/>
          <w:szCs w:val="22"/>
        </w:rPr>
        <w:lastRenderedPageBreak/>
        <w:t xml:space="preserve">skonkretyzowanych oczekiwań </w:t>
      </w:r>
      <w:r w:rsidR="00786DDF" w:rsidRPr="000F100D">
        <w:rPr>
          <w:sz w:val="22"/>
          <w:szCs w:val="22"/>
        </w:rPr>
        <w:t xml:space="preserve">jedynie </w:t>
      </w:r>
      <w:r w:rsidR="004070D2" w:rsidRPr="000F100D">
        <w:rPr>
          <w:sz w:val="22"/>
          <w:szCs w:val="22"/>
        </w:rPr>
        <w:t>w sprawie osoby wyznaczanej przez Rzecznika Praw Obywatelskich, respektując jego szczególny konstytucyjny status, co jednak najistotniejsze umożliwia wejście samego Rzecznika w skład zespołu selekcyjnego</w:t>
      </w:r>
      <w:r w:rsidR="00786DDF" w:rsidRPr="000F100D">
        <w:rPr>
          <w:sz w:val="22"/>
          <w:szCs w:val="22"/>
        </w:rPr>
        <w:t xml:space="preserve"> (§ 2 ust. 1 pkt 2 lit. a </w:t>
      </w:r>
      <w:r w:rsidR="002937E2" w:rsidRPr="000F100D">
        <w:rPr>
          <w:sz w:val="22"/>
          <w:szCs w:val="22"/>
        </w:rPr>
        <w:t>zarządzenia</w:t>
      </w:r>
      <w:r w:rsidR="00786DDF" w:rsidRPr="000F100D">
        <w:rPr>
          <w:sz w:val="22"/>
          <w:szCs w:val="22"/>
        </w:rPr>
        <w:t>)</w:t>
      </w:r>
      <w:r w:rsidR="004070D2" w:rsidRPr="000F100D">
        <w:rPr>
          <w:sz w:val="22"/>
          <w:szCs w:val="22"/>
        </w:rPr>
        <w:t xml:space="preserve">. </w:t>
      </w:r>
    </w:p>
    <w:p w14:paraId="09FBEF49" w14:textId="79C11B14" w:rsidR="00826BD8" w:rsidRPr="000F100D" w:rsidRDefault="004070D2" w:rsidP="00DF422C">
      <w:pPr>
        <w:spacing w:after="120"/>
        <w:jc w:val="both"/>
        <w:rPr>
          <w:sz w:val="22"/>
          <w:szCs w:val="22"/>
        </w:rPr>
      </w:pPr>
      <w:r w:rsidRPr="000F100D">
        <w:rPr>
          <w:sz w:val="22"/>
          <w:szCs w:val="22"/>
        </w:rPr>
        <w:t xml:space="preserve">Decyzją nr 23 z dnia 24 kwietnia 2024 r. Minister Spraw Zagranicznych powołał skład </w:t>
      </w:r>
      <w:r w:rsidR="002937E2" w:rsidRPr="000F100D">
        <w:rPr>
          <w:sz w:val="22"/>
          <w:szCs w:val="22"/>
        </w:rPr>
        <w:t>z</w:t>
      </w:r>
      <w:r w:rsidRPr="000F100D">
        <w:rPr>
          <w:sz w:val="22"/>
          <w:szCs w:val="22"/>
        </w:rPr>
        <w:t>espołu</w:t>
      </w:r>
      <w:r w:rsidR="00FB38BF" w:rsidRPr="000F100D">
        <w:rPr>
          <w:sz w:val="22"/>
          <w:szCs w:val="22"/>
        </w:rPr>
        <w:t xml:space="preserve"> </w:t>
      </w:r>
      <w:r w:rsidR="002937E2" w:rsidRPr="000F100D">
        <w:rPr>
          <w:sz w:val="22"/>
          <w:szCs w:val="22"/>
        </w:rPr>
        <w:t>selekcyjnego</w:t>
      </w:r>
      <w:r w:rsidR="00D5684E">
        <w:rPr>
          <w:sz w:val="22"/>
          <w:szCs w:val="22"/>
        </w:rPr>
        <w:t>.</w:t>
      </w:r>
      <w:r w:rsidR="00366A13" w:rsidRPr="000F100D">
        <w:rPr>
          <w:rStyle w:val="Odwoanieprzypisudolnego"/>
          <w:sz w:val="22"/>
          <w:szCs w:val="22"/>
        </w:rPr>
        <w:footnoteReference w:id="12"/>
      </w:r>
      <w:r w:rsidR="00826BD8" w:rsidRPr="000F100D">
        <w:rPr>
          <w:sz w:val="22"/>
          <w:szCs w:val="22"/>
        </w:rPr>
        <w:t>.</w:t>
      </w:r>
    </w:p>
    <w:p w14:paraId="21177713" w14:textId="0038BC31" w:rsidR="00826BD8" w:rsidRPr="000F100D" w:rsidRDefault="00826BD8" w:rsidP="00AB1032">
      <w:pPr>
        <w:spacing w:after="120"/>
        <w:jc w:val="both"/>
        <w:rPr>
          <w:sz w:val="22"/>
          <w:szCs w:val="22"/>
        </w:rPr>
      </w:pPr>
      <w:r w:rsidRPr="000F100D">
        <w:rPr>
          <w:sz w:val="22"/>
          <w:szCs w:val="22"/>
        </w:rPr>
        <w:t xml:space="preserve">Sekretarzami Zespołu bez prawa głosu </w:t>
      </w:r>
      <w:r w:rsidR="00D5684E">
        <w:rPr>
          <w:sz w:val="22"/>
          <w:szCs w:val="22"/>
        </w:rPr>
        <w:t>zostali</w:t>
      </w:r>
      <w:r w:rsidR="00D5684E" w:rsidRPr="000F100D">
        <w:rPr>
          <w:sz w:val="22"/>
          <w:szCs w:val="22"/>
        </w:rPr>
        <w:t xml:space="preserve"> </w:t>
      </w:r>
      <w:r w:rsidR="002937E2" w:rsidRPr="000F100D">
        <w:rPr>
          <w:sz w:val="22"/>
          <w:szCs w:val="22"/>
        </w:rPr>
        <w:t>d</w:t>
      </w:r>
      <w:r w:rsidRPr="000F100D">
        <w:rPr>
          <w:sz w:val="22"/>
          <w:szCs w:val="22"/>
        </w:rPr>
        <w:t xml:space="preserve">yrektor Departamentu Prawno-Traktatowego MSZ, </w:t>
      </w:r>
      <w:r w:rsidR="002937E2" w:rsidRPr="000F100D">
        <w:rPr>
          <w:sz w:val="22"/>
          <w:szCs w:val="22"/>
        </w:rPr>
        <w:t>p</w:t>
      </w:r>
      <w:r w:rsidRPr="000F100D">
        <w:rPr>
          <w:sz w:val="22"/>
          <w:szCs w:val="22"/>
        </w:rPr>
        <w:t xml:space="preserve">ełnomocnik Ministra Spraw Zagranicznych do spraw postępowań przed Europejskim Trybunałem Praw Człowieka oraz dwie </w:t>
      </w:r>
      <w:r w:rsidR="002937E2" w:rsidRPr="000F100D">
        <w:rPr>
          <w:sz w:val="22"/>
          <w:szCs w:val="22"/>
        </w:rPr>
        <w:t>zastępczynie pełnomocnika</w:t>
      </w:r>
      <w:r w:rsidRPr="000F100D">
        <w:rPr>
          <w:sz w:val="22"/>
          <w:szCs w:val="22"/>
        </w:rPr>
        <w:t>.</w:t>
      </w:r>
    </w:p>
    <w:p w14:paraId="48317F07" w14:textId="1B9842E6" w:rsidR="004070D2" w:rsidRPr="000F100D" w:rsidRDefault="008B2C2A" w:rsidP="004070D2">
      <w:pPr>
        <w:spacing w:after="120"/>
        <w:jc w:val="both"/>
        <w:rPr>
          <w:sz w:val="22"/>
          <w:szCs w:val="22"/>
        </w:rPr>
      </w:pPr>
      <w:r>
        <w:rPr>
          <w:sz w:val="22"/>
          <w:szCs w:val="22"/>
        </w:rPr>
        <w:t>N</w:t>
      </w:r>
      <w:r w:rsidR="004070D2" w:rsidRPr="000F100D">
        <w:rPr>
          <w:sz w:val="22"/>
          <w:szCs w:val="22"/>
        </w:rPr>
        <w:t>owy zespół selekcyjny składał się z prawników reprezentujących</w:t>
      </w:r>
      <w:r w:rsidR="00EF2E81" w:rsidRPr="000F100D">
        <w:rPr>
          <w:sz w:val="22"/>
          <w:szCs w:val="22"/>
        </w:rPr>
        <w:t xml:space="preserve"> zróżnicowane </w:t>
      </w:r>
      <w:r w:rsidR="004070D2" w:rsidRPr="000F100D">
        <w:rPr>
          <w:sz w:val="22"/>
          <w:szCs w:val="22"/>
        </w:rPr>
        <w:t xml:space="preserve">środowiska zawodowe, w tym sędziów </w:t>
      </w:r>
      <w:r w:rsidR="009B3DD4" w:rsidRPr="000F100D">
        <w:rPr>
          <w:sz w:val="22"/>
          <w:szCs w:val="22"/>
        </w:rPr>
        <w:t xml:space="preserve">zasiadających w sądach </w:t>
      </w:r>
      <w:r w:rsidR="00A76309" w:rsidRPr="000F100D">
        <w:rPr>
          <w:sz w:val="22"/>
          <w:szCs w:val="22"/>
        </w:rPr>
        <w:t xml:space="preserve">krajowych i </w:t>
      </w:r>
      <w:r w:rsidR="004070D2" w:rsidRPr="000F100D">
        <w:rPr>
          <w:sz w:val="22"/>
          <w:szCs w:val="22"/>
        </w:rPr>
        <w:t>międzynarodowych</w:t>
      </w:r>
      <w:r w:rsidR="009B3DD4" w:rsidRPr="000F100D">
        <w:rPr>
          <w:sz w:val="22"/>
          <w:szCs w:val="22"/>
        </w:rPr>
        <w:t xml:space="preserve"> (SN</w:t>
      </w:r>
      <w:r w:rsidR="00A76309" w:rsidRPr="000F100D">
        <w:rPr>
          <w:sz w:val="22"/>
          <w:szCs w:val="22"/>
        </w:rPr>
        <w:t>,</w:t>
      </w:r>
      <w:r w:rsidR="009B3DD4" w:rsidRPr="000F100D">
        <w:rPr>
          <w:sz w:val="22"/>
          <w:szCs w:val="22"/>
        </w:rPr>
        <w:t xml:space="preserve"> TK</w:t>
      </w:r>
      <w:r w:rsidR="00A76309" w:rsidRPr="000F100D">
        <w:rPr>
          <w:sz w:val="22"/>
          <w:szCs w:val="22"/>
        </w:rPr>
        <w:t>, TSUE, MTK</w:t>
      </w:r>
      <w:r w:rsidR="009B3DD4" w:rsidRPr="000F100D">
        <w:rPr>
          <w:sz w:val="22"/>
          <w:szCs w:val="22"/>
        </w:rPr>
        <w:t>)</w:t>
      </w:r>
      <w:r w:rsidR="004070D2" w:rsidRPr="000F100D">
        <w:rPr>
          <w:sz w:val="22"/>
          <w:szCs w:val="22"/>
        </w:rPr>
        <w:t xml:space="preserve">, obecnego rzecznika praw obywatelskich i byłej zastępczyni rzecznika praw obywatelskich, </w:t>
      </w:r>
      <w:r w:rsidR="00A76309" w:rsidRPr="000F100D">
        <w:rPr>
          <w:sz w:val="22"/>
          <w:szCs w:val="22"/>
        </w:rPr>
        <w:t xml:space="preserve">w tym </w:t>
      </w:r>
      <w:r w:rsidR="004070D2" w:rsidRPr="000F100D">
        <w:rPr>
          <w:sz w:val="22"/>
          <w:szCs w:val="22"/>
        </w:rPr>
        <w:t>profesorów specjalizujących się w prawach człowieka, a także przedstawicieli samorządów zawodów prawniczych zajmujących się</w:t>
      </w:r>
      <w:r w:rsidR="00D056C2" w:rsidRPr="000F100D">
        <w:rPr>
          <w:sz w:val="22"/>
          <w:szCs w:val="22"/>
        </w:rPr>
        <w:t xml:space="preserve"> od wielu lat</w:t>
      </w:r>
      <w:r w:rsidR="004070D2" w:rsidRPr="000F100D">
        <w:rPr>
          <w:sz w:val="22"/>
          <w:szCs w:val="22"/>
        </w:rPr>
        <w:t xml:space="preserve"> obroną praw człowieka. </w:t>
      </w:r>
      <w:r w:rsidR="006609AB" w:rsidRPr="000F100D">
        <w:rPr>
          <w:sz w:val="22"/>
          <w:szCs w:val="22"/>
        </w:rPr>
        <w:t xml:space="preserve">Złożony z pięciu kobiet i czterech mężczyzn zespół spełniał również wskazywane przez Zgromadzenie Parlamentarne wymogi w zakresie równości płci. </w:t>
      </w:r>
      <w:r w:rsidR="004070D2" w:rsidRPr="000F100D">
        <w:rPr>
          <w:sz w:val="22"/>
          <w:szCs w:val="22"/>
        </w:rPr>
        <w:t xml:space="preserve"> </w:t>
      </w:r>
    </w:p>
    <w:p w14:paraId="6122F451" w14:textId="117037BB" w:rsidR="008C0051" w:rsidRPr="000F100D" w:rsidRDefault="008C0051" w:rsidP="008C0051">
      <w:pPr>
        <w:spacing w:after="120"/>
        <w:jc w:val="both"/>
        <w:rPr>
          <w:sz w:val="22"/>
          <w:szCs w:val="22"/>
        </w:rPr>
      </w:pPr>
      <w:r w:rsidRPr="000F100D">
        <w:rPr>
          <w:sz w:val="22"/>
          <w:szCs w:val="22"/>
        </w:rPr>
        <w:t>Zgodnie z § 1 nowego zarządzenia</w:t>
      </w:r>
      <w:r w:rsidRPr="000F100D">
        <w:t xml:space="preserve"> </w:t>
      </w:r>
      <w:r w:rsidR="00D056C2" w:rsidRPr="000F100D">
        <w:rPr>
          <w:sz w:val="22"/>
          <w:szCs w:val="22"/>
        </w:rPr>
        <w:t>zadaniem zespołu jest wyłonienie trojga kandydatów i</w:t>
      </w:r>
      <w:r w:rsidR="0020161E">
        <w:rPr>
          <w:sz w:val="22"/>
          <w:szCs w:val="22"/>
        </w:rPr>
        <w:t> </w:t>
      </w:r>
      <w:r w:rsidR="00D056C2" w:rsidRPr="000F100D">
        <w:rPr>
          <w:sz w:val="22"/>
          <w:szCs w:val="22"/>
        </w:rPr>
        <w:t xml:space="preserve">kandydatów rezerwowych na urząd sędziego Trybunału, a członkowie </w:t>
      </w:r>
      <w:r w:rsidRPr="000F100D">
        <w:rPr>
          <w:sz w:val="22"/>
          <w:szCs w:val="22"/>
        </w:rPr>
        <w:t>zespołu oceniają pod</w:t>
      </w:r>
      <w:r w:rsidR="0020161E">
        <w:rPr>
          <w:sz w:val="22"/>
          <w:szCs w:val="22"/>
        </w:rPr>
        <w:t> </w:t>
      </w:r>
      <w:r w:rsidRPr="000F100D">
        <w:rPr>
          <w:sz w:val="22"/>
          <w:szCs w:val="22"/>
        </w:rPr>
        <w:t>względem formalnym i merytorycznym kwalifikacje osób kandydujących na urząd Sędziego bezstronnie, według własnego przekonania, na podstawie rzetelnej analizy zgłoszonych kandydatur. Ich decyzje w sprawie wskazania kandydatów i kandydatów rezerwowych są ostateczne, tj. nie podlegają zatwierdzeniu przez żaden czynnik polityczny.</w:t>
      </w:r>
    </w:p>
    <w:p w14:paraId="26CA65AA" w14:textId="77777777" w:rsidR="00D91CBA" w:rsidRPr="000F100D" w:rsidRDefault="00D91CBA" w:rsidP="00AB1032">
      <w:pPr>
        <w:spacing w:after="120"/>
        <w:jc w:val="both"/>
        <w:rPr>
          <w:b/>
          <w:bCs/>
          <w:sz w:val="22"/>
          <w:szCs w:val="22"/>
        </w:rPr>
      </w:pPr>
      <w:r w:rsidRPr="000F100D">
        <w:rPr>
          <w:b/>
          <w:bCs/>
          <w:sz w:val="22"/>
          <w:szCs w:val="22"/>
        </w:rPr>
        <w:t>Ogłoszenie o naborze</w:t>
      </w:r>
    </w:p>
    <w:p w14:paraId="7318FE1F" w14:textId="21BE8517" w:rsidR="00F358F8" w:rsidRPr="000F100D" w:rsidRDefault="00190683" w:rsidP="00AB1032">
      <w:pPr>
        <w:spacing w:after="120"/>
        <w:jc w:val="both"/>
        <w:rPr>
          <w:sz w:val="22"/>
          <w:szCs w:val="22"/>
        </w:rPr>
      </w:pPr>
      <w:r w:rsidRPr="000F100D">
        <w:rPr>
          <w:sz w:val="22"/>
          <w:szCs w:val="22"/>
        </w:rPr>
        <w:t xml:space="preserve">W Rezolucji nr 1646(2009) ws. selekcji kandydatów i wybierania sędziów Europejskiego Trybunału Praw Człowieka Zgromadzenie Parlamentarne </w:t>
      </w:r>
      <w:r w:rsidR="0006246A" w:rsidRPr="000F100D">
        <w:rPr>
          <w:sz w:val="22"/>
          <w:szCs w:val="22"/>
        </w:rPr>
        <w:t xml:space="preserve">RE </w:t>
      </w:r>
      <w:r w:rsidRPr="000F100D">
        <w:rPr>
          <w:sz w:val="22"/>
          <w:szCs w:val="22"/>
        </w:rPr>
        <w:t xml:space="preserve">wskazało na potrzebę dokonywania przez państwa publicznego i otwartego ogłoszenia o naborze kandydatów. </w:t>
      </w:r>
      <w:r w:rsidR="00F358F8" w:rsidRPr="000F100D">
        <w:rPr>
          <w:sz w:val="22"/>
          <w:szCs w:val="22"/>
        </w:rPr>
        <w:t>Zgodnie</w:t>
      </w:r>
      <w:r w:rsidR="0006246A" w:rsidRPr="000F100D">
        <w:rPr>
          <w:sz w:val="22"/>
          <w:szCs w:val="22"/>
        </w:rPr>
        <w:t xml:space="preserve"> zaś</w:t>
      </w:r>
      <w:r w:rsidR="00F358F8" w:rsidRPr="000F100D">
        <w:rPr>
          <w:sz w:val="22"/>
          <w:szCs w:val="22"/>
        </w:rPr>
        <w:t xml:space="preserve"> z pkt III.2</w:t>
      </w:r>
      <w:r w:rsidR="00DA0847" w:rsidRPr="000F100D">
        <w:rPr>
          <w:sz w:val="22"/>
          <w:szCs w:val="22"/>
        </w:rPr>
        <w:t>-3</w:t>
      </w:r>
      <w:r w:rsidR="00F358F8" w:rsidRPr="000F100D">
        <w:rPr>
          <w:b/>
          <w:bCs/>
          <w:sz w:val="22"/>
          <w:szCs w:val="22"/>
        </w:rPr>
        <w:t xml:space="preserve"> </w:t>
      </w:r>
      <w:r w:rsidR="00F358F8" w:rsidRPr="000F100D">
        <w:rPr>
          <w:sz w:val="22"/>
          <w:szCs w:val="22"/>
        </w:rPr>
        <w:t>Wytycznych K</w:t>
      </w:r>
      <w:r w:rsidR="00054EF7" w:rsidRPr="000F100D">
        <w:rPr>
          <w:sz w:val="22"/>
          <w:szCs w:val="22"/>
        </w:rPr>
        <w:t>M</w:t>
      </w:r>
      <w:r w:rsidR="00F358F8" w:rsidRPr="000F100D">
        <w:rPr>
          <w:sz w:val="22"/>
          <w:szCs w:val="22"/>
        </w:rPr>
        <w:t xml:space="preserve">, </w:t>
      </w:r>
      <w:r w:rsidR="00DA0847" w:rsidRPr="000F100D">
        <w:rPr>
          <w:sz w:val="22"/>
          <w:szCs w:val="22"/>
        </w:rPr>
        <w:t xml:space="preserve">zaproszenie do składania </w:t>
      </w:r>
      <w:r w:rsidRPr="000F100D">
        <w:rPr>
          <w:sz w:val="22"/>
          <w:szCs w:val="22"/>
        </w:rPr>
        <w:t xml:space="preserve">kandydatur </w:t>
      </w:r>
      <w:r w:rsidR="00DA0847" w:rsidRPr="000F100D">
        <w:rPr>
          <w:sz w:val="22"/>
          <w:szCs w:val="22"/>
        </w:rPr>
        <w:t>powinno być szeroko udostępnione opinii publicznej w taki sposób, aby można było zasadnie oczekiwać, że</w:t>
      </w:r>
      <w:r w:rsidR="003019B7">
        <w:rPr>
          <w:sz w:val="22"/>
          <w:szCs w:val="22"/>
        </w:rPr>
        <w:t> </w:t>
      </w:r>
      <w:r w:rsidR="00DA0847" w:rsidRPr="000F100D">
        <w:rPr>
          <w:sz w:val="22"/>
          <w:szCs w:val="22"/>
        </w:rPr>
        <w:t>dotrze ono do wszystkich lub większości potencjalnie odpowiednich kandydatów. Państwa powinny, w razie potrzeby, rozważyć podjęcie dodatkowych odpowiednich środków w celu zapewnienia wystarczającej liczby dobrych kandydatów, aby umożliwić zespołowi selekcyjnemu przedstawienie zadowalającej listy kandydatów.</w:t>
      </w:r>
      <w:r w:rsidRPr="000F100D">
        <w:rPr>
          <w:sz w:val="22"/>
          <w:szCs w:val="22"/>
        </w:rPr>
        <w:t xml:space="preserve"> </w:t>
      </w:r>
      <w:r w:rsidR="00BB31C4" w:rsidRPr="000F100D">
        <w:rPr>
          <w:sz w:val="22"/>
          <w:szCs w:val="22"/>
        </w:rPr>
        <w:t>Natomi</w:t>
      </w:r>
      <w:r w:rsidR="00CE5F47" w:rsidRPr="000F100D">
        <w:rPr>
          <w:sz w:val="22"/>
          <w:szCs w:val="22"/>
        </w:rPr>
        <w:t>a</w:t>
      </w:r>
      <w:r w:rsidR="00BB31C4" w:rsidRPr="000F100D">
        <w:rPr>
          <w:sz w:val="22"/>
          <w:szCs w:val="22"/>
        </w:rPr>
        <w:t>st pkt III.5 Wytycznych wymaga, by</w:t>
      </w:r>
      <w:r w:rsidR="003019B7">
        <w:rPr>
          <w:sz w:val="22"/>
          <w:szCs w:val="22"/>
        </w:rPr>
        <w:t> </w:t>
      </w:r>
      <w:r w:rsidR="00BB31C4" w:rsidRPr="000F100D">
        <w:rPr>
          <w:sz w:val="22"/>
          <w:szCs w:val="22"/>
        </w:rPr>
        <w:t>przewidziany był rozsądny termin na składanie kandydatur.</w:t>
      </w:r>
    </w:p>
    <w:p w14:paraId="1E573177" w14:textId="43159B04" w:rsidR="0006246A" w:rsidRPr="000F100D" w:rsidRDefault="0006246A" w:rsidP="00AB1032">
      <w:pPr>
        <w:spacing w:after="120"/>
        <w:jc w:val="both"/>
        <w:rPr>
          <w:sz w:val="22"/>
          <w:szCs w:val="22"/>
        </w:rPr>
      </w:pPr>
      <w:r w:rsidRPr="000F100D">
        <w:rPr>
          <w:sz w:val="22"/>
          <w:szCs w:val="22"/>
        </w:rPr>
        <w:t xml:space="preserve">Kwestię ogłoszeń </w:t>
      </w:r>
      <w:r w:rsidR="000E6A9B" w:rsidRPr="000F100D">
        <w:rPr>
          <w:sz w:val="22"/>
          <w:szCs w:val="22"/>
        </w:rPr>
        <w:t xml:space="preserve">w polskiej procedurze selekcyjnej uregulowano w </w:t>
      </w:r>
      <w:r w:rsidRPr="000F100D">
        <w:rPr>
          <w:sz w:val="22"/>
          <w:szCs w:val="22"/>
        </w:rPr>
        <w:t>§ 1 ust. 1-2 Regulamin</w:t>
      </w:r>
      <w:r w:rsidR="000E6A9B" w:rsidRPr="000F100D">
        <w:rPr>
          <w:sz w:val="22"/>
          <w:szCs w:val="22"/>
        </w:rPr>
        <w:t xml:space="preserve">u. Nałożono na Ministra Spraw Zagranicznych obowiązek zamieszczenia ogłoszenia w sprawie naboru w co najmniej trzech dziennikach ogólnopolskich oraz na stronie internetowej Ministerstwa, z zapewnieniem terminu co najmniej 4 tygodni na składanie zgłoszeń. </w:t>
      </w:r>
    </w:p>
    <w:p w14:paraId="7A3BEA7F" w14:textId="0315C0F0" w:rsidR="004C37A0" w:rsidRPr="000F100D" w:rsidRDefault="00D91CBA" w:rsidP="004C37A0">
      <w:pPr>
        <w:spacing w:after="120"/>
        <w:jc w:val="both"/>
        <w:rPr>
          <w:sz w:val="22"/>
          <w:szCs w:val="22"/>
        </w:rPr>
      </w:pPr>
      <w:r w:rsidRPr="000F100D">
        <w:rPr>
          <w:sz w:val="22"/>
          <w:szCs w:val="22"/>
        </w:rPr>
        <w:t xml:space="preserve">W dniu 19 marca 2024 r. </w:t>
      </w:r>
      <w:r w:rsidR="00AB73FD" w:rsidRPr="000F100D">
        <w:rPr>
          <w:sz w:val="22"/>
          <w:szCs w:val="22"/>
        </w:rPr>
        <w:t xml:space="preserve">Minister Spraw Zagranicznych </w:t>
      </w:r>
      <w:r w:rsidRPr="000F100D">
        <w:rPr>
          <w:sz w:val="22"/>
          <w:szCs w:val="22"/>
        </w:rPr>
        <w:t>opublikował ogłoszenie w trzech dziennikach o zasięgu ogólnokrajowym</w:t>
      </w:r>
      <w:r w:rsidR="00BB6305" w:rsidRPr="000F100D">
        <w:rPr>
          <w:sz w:val="22"/>
          <w:szCs w:val="22"/>
        </w:rPr>
        <w:t xml:space="preserve">. </w:t>
      </w:r>
      <w:r w:rsidR="00054EF7" w:rsidRPr="000F100D">
        <w:rPr>
          <w:sz w:val="22"/>
          <w:szCs w:val="22"/>
        </w:rPr>
        <w:t xml:space="preserve">Zadbano, by ogłoszenia ukazały się także w prasie adresowanej bezpośrednio do prawników. </w:t>
      </w:r>
      <w:r w:rsidRPr="000F100D">
        <w:rPr>
          <w:sz w:val="22"/>
          <w:szCs w:val="22"/>
        </w:rPr>
        <w:t xml:space="preserve">Termin składania zgłoszeń ustalono na sześć tygodni (upływający 30 kwietnia 2024 r.). </w:t>
      </w:r>
      <w:r w:rsidR="004C37A0" w:rsidRPr="000F100D">
        <w:rPr>
          <w:sz w:val="22"/>
          <w:szCs w:val="22"/>
        </w:rPr>
        <w:t xml:space="preserve">Treść ogłoszenia odpowiadała brzmieniu § 2 Regulaminu, </w:t>
      </w:r>
      <w:r w:rsidR="004C37A0" w:rsidRPr="000F100D">
        <w:rPr>
          <w:sz w:val="22"/>
          <w:szCs w:val="22"/>
        </w:rPr>
        <w:lastRenderedPageBreak/>
        <w:t>gdzie wskazano wymagania formalne i merytoryczne, które powinny spełnić osoby kandydujące, a także dokumenty, jakie należy lub można złożyć wraz ze zgłoszeniem</w:t>
      </w:r>
      <w:r w:rsidR="004C37A0" w:rsidRPr="000F100D">
        <w:rPr>
          <w:rStyle w:val="Odwoanieprzypisudolnego"/>
          <w:sz w:val="22"/>
          <w:szCs w:val="22"/>
        </w:rPr>
        <w:footnoteReference w:id="13"/>
      </w:r>
      <w:r w:rsidR="004C37A0" w:rsidRPr="000F100D">
        <w:rPr>
          <w:sz w:val="22"/>
          <w:szCs w:val="22"/>
        </w:rPr>
        <w:t xml:space="preserve">. </w:t>
      </w:r>
    </w:p>
    <w:p w14:paraId="50933E76" w14:textId="4FDE1A47" w:rsidR="00D91CBA" w:rsidRPr="000F100D" w:rsidRDefault="00D91CBA" w:rsidP="00AB1032">
      <w:pPr>
        <w:spacing w:after="120"/>
        <w:jc w:val="both"/>
        <w:rPr>
          <w:sz w:val="22"/>
          <w:szCs w:val="22"/>
        </w:rPr>
      </w:pPr>
      <w:r w:rsidRPr="000F100D">
        <w:rPr>
          <w:sz w:val="22"/>
          <w:szCs w:val="22"/>
        </w:rPr>
        <w:t xml:space="preserve">Jednocześnie </w:t>
      </w:r>
      <w:r w:rsidR="00AB73FD" w:rsidRPr="000F100D">
        <w:rPr>
          <w:sz w:val="22"/>
          <w:szCs w:val="22"/>
        </w:rPr>
        <w:t xml:space="preserve">Minister Spraw Zagranicznych </w:t>
      </w:r>
      <w:r w:rsidRPr="000F100D">
        <w:rPr>
          <w:sz w:val="22"/>
          <w:szCs w:val="22"/>
        </w:rPr>
        <w:t>wysłał pisma do 130 instytucji z prośbą o dalsze rozpowszechni</w:t>
      </w:r>
      <w:r w:rsidR="00AB73FD" w:rsidRPr="000F100D">
        <w:rPr>
          <w:sz w:val="22"/>
          <w:szCs w:val="22"/>
        </w:rPr>
        <w:t>e</w:t>
      </w:r>
      <w:r w:rsidRPr="000F100D">
        <w:rPr>
          <w:sz w:val="22"/>
          <w:szCs w:val="22"/>
        </w:rPr>
        <w:t xml:space="preserve">nie ogłoszenia. Oprócz organów rządowych oraz Kancelarii Prezydenta, Sejmu i Senatu Rzeczypospolitej Polskiej, prośba została skierowana </w:t>
      </w:r>
      <w:r w:rsidR="00BB6305" w:rsidRPr="000F100D">
        <w:rPr>
          <w:sz w:val="22"/>
          <w:szCs w:val="22"/>
        </w:rPr>
        <w:t xml:space="preserve">m.in. </w:t>
      </w:r>
      <w:r w:rsidRPr="000F100D">
        <w:rPr>
          <w:sz w:val="22"/>
          <w:szCs w:val="22"/>
        </w:rPr>
        <w:t>do trzech rzeczników (tj.</w:t>
      </w:r>
      <w:r w:rsidR="003019B7">
        <w:rPr>
          <w:sz w:val="22"/>
          <w:szCs w:val="22"/>
        </w:rPr>
        <w:t> </w:t>
      </w:r>
      <w:r w:rsidRPr="000F100D">
        <w:rPr>
          <w:sz w:val="22"/>
          <w:szCs w:val="22"/>
        </w:rPr>
        <w:t xml:space="preserve">Rzecznika Praw Obywatelskich, Rzecznika Praw Dziecka i Rzecznika Praw Pacjenta), Sądu Najwyższego, Naczelnego Sądu Administracyjnego, wszystkich sądów apelacyjnych </w:t>
      </w:r>
      <w:r w:rsidR="00AB73FD" w:rsidRPr="000F100D">
        <w:rPr>
          <w:sz w:val="22"/>
          <w:szCs w:val="22"/>
        </w:rPr>
        <w:t>oraz</w:t>
      </w:r>
      <w:r w:rsidRPr="000F100D">
        <w:rPr>
          <w:sz w:val="22"/>
          <w:szCs w:val="22"/>
        </w:rPr>
        <w:t xml:space="preserve"> wojewódzkich sądów administracyjnych, pr</w:t>
      </w:r>
      <w:r w:rsidR="00AB73FD" w:rsidRPr="000F100D">
        <w:rPr>
          <w:sz w:val="22"/>
          <w:szCs w:val="22"/>
        </w:rPr>
        <w:t>ezesów</w:t>
      </w:r>
      <w:r w:rsidRPr="000F100D">
        <w:rPr>
          <w:sz w:val="22"/>
          <w:szCs w:val="22"/>
        </w:rPr>
        <w:t xml:space="preserve"> odpowiednich </w:t>
      </w:r>
      <w:r w:rsidR="00AB73FD" w:rsidRPr="000F100D">
        <w:rPr>
          <w:sz w:val="22"/>
          <w:szCs w:val="22"/>
        </w:rPr>
        <w:t>samorządów</w:t>
      </w:r>
      <w:r w:rsidRPr="000F100D">
        <w:rPr>
          <w:sz w:val="22"/>
          <w:szCs w:val="22"/>
        </w:rPr>
        <w:t xml:space="preserve"> zawodowych prawników: </w:t>
      </w:r>
      <w:r w:rsidR="00AB73FD" w:rsidRPr="000F100D">
        <w:rPr>
          <w:sz w:val="22"/>
          <w:szCs w:val="22"/>
        </w:rPr>
        <w:t xml:space="preserve">Naczelnej </w:t>
      </w:r>
      <w:r w:rsidRPr="000F100D">
        <w:rPr>
          <w:sz w:val="22"/>
          <w:szCs w:val="22"/>
        </w:rPr>
        <w:t>Rady Adwoka</w:t>
      </w:r>
      <w:r w:rsidR="00AB73FD" w:rsidRPr="000F100D">
        <w:rPr>
          <w:sz w:val="22"/>
          <w:szCs w:val="22"/>
        </w:rPr>
        <w:t>ckiej</w:t>
      </w:r>
      <w:r w:rsidRPr="000F100D">
        <w:rPr>
          <w:sz w:val="22"/>
          <w:szCs w:val="22"/>
        </w:rPr>
        <w:t xml:space="preserve">, Krajowej Rady </w:t>
      </w:r>
      <w:r w:rsidR="00AB73FD" w:rsidRPr="000F100D">
        <w:rPr>
          <w:sz w:val="22"/>
          <w:szCs w:val="22"/>
        </w:rPr>
        <w:t xml:space="preserve">Radców Prawnych </w:t>
      </w:r>
      <w:r w:rsidRPr="000F100D">
        <w:rPr>
          <w:sz w:val="22"/>
          <w:szCs w:val="22"/>
        </w:rPr>
        <w:t>i Krajowej Rady Komorni</w:t>
      </w:r>
      <w:r w:rsidR="00246CE9" w:rsidRPr="000F100D">
        <w:rPr>
          <w:sz w:val="22"/>
          <w:szCs w:val="22"/>
        </w:rPr>
        <w:t>czej</w:t>
      </w:r>
      <w:r w:rsidRPr="000F100D">
        <w:rPr>
          <w:sz w:val="22"/>
          <w:szCs w:val="22"/>
        </w:rPr>
        <w:t xml:space="preserve">, przewodniczących komisji praw człowieka </w:t>
      </w:r>
      <w:r w:rsidR="00246CE9" w:rsidRPr="000F100D">
        <w:rPr>
          <w:sz w:val="22"/>
          <w:szCs w:val="22"/>
        </w:rPr>
        <w:t>przy Naczelnej Radzie Adwokackiej i</w:t>
      </w:r>
      <w:r w:rsidR="003019B7">
        <w:rPr>
          <w:sz w:val="22"/>
          <w:szCs w:val="22"/>
        </w:rPr>
        <w:t> </w:t>
      </w:r>
      <w:r w:rsidR="00246CE9" w:rsidRPr="000F100D">
        <w:rPr>
          <w:sz w:val="22"/>
          <w:szCs w:val="22"/>
        </w:rPr>
        <w:t>Krajowej Radzie Radców Prawnych</w:t>
      </w:r>
      <w:r w:rsidRPr="000F100D">
        <w:rPr>
          <w:sz w:val="22"/>
          <w:szCs w:val="22"/>
        </w:rPr>
        <w:t>, dziekan</w:t>
      </w:r>
      <w:r w:rsidR="00246CE9" w:rsidRPr="000F100D">
        <w:rPr>
          <w:sz w:val="22"/>
          <w:szCs w:val="22"/>
        </w:rPr>
        <w:t>ów</w:t>
      </w:r>
      <w:r w:rsidRPr="000F100D">
        <w:rPr>
          <w:sz w:val="22"/>
          <w:szCs w:val="22"/>
        </w:rPr>
        <w:t xml:space="preserve"> wydziałów prawa 22 uniwersytetów lub innych szkół wyższych w całym kraju, Polsk</w:t>
      </w:r>
      <w:r w:rsidR="00246CE9" w:rsidRPr="000F100D">
        <w:rPr>
          <w:sz w:val="22"/>
          <w:szCs w:val="22"/>
        </w:rPr>
        <w:t>iej</w:t>
      </w:r>
      <w:r w:rsidRPr="000F100D">
        <w:rPr>
          <w:sz w:val="22"/>
          <w:szCs w:val="22"/>
        </w:rPr>
        <w:t xml:space="preserve"> Akademi</w:t>
      </w:r>
      <w:r w:rsidR="00246CE9" w:rsidRPr="000F100D">
        <w:rPr>
          <w:sz w:val="22"/>
          <w:szCs w:val="22"/>
        </w:rPr>
        <w:t>i</w:t>
      </w:r>
      <w:r w:rsidRPr="000F100D">
        <w:rPr>
          <w:sz w:val="22"/>
          <w:szCs w:val="22"/>
        </w:rPr>
        <w:t xml:space="preserve"> Nauk oraz 16 organizacji pozarządowych (współpracują</w:t>
      </w:r>
      <w:r w:rsidR="00246CE9" w:rsidRPr="000F100D">
        <w:rPr>
          <w:sz w:val="22"/>
          <w:szCs w:val="22"/>
        </w:rPr>
        <w:t>cych</w:t>
      </w:r>
      <w:r w:rsidRPr="000F100D">
        <w:rPr>
          <w:sz w:val="22"/>
          <w:szCs w:val="22"/>
        </w:rPr>
        <w:t xml:space="preserve"> na stałe z </w:t>
      </w:r>
      <w:r w:rsidR="00246CE9" w:rsidRPr="000F100D">
        <w:rPr>
          <w:sz w:val="22"/>
          <w:szCs w:val="22"/>
        </w:rPr>
        <w:t>m</w:t>
      </w:r>
      <w:r w:rsidRPr="000F100D">
        <w:rPr>
          <w:sz w:val="22"/>
          <w:szCs w:val="22"/>
        </w:rPr>
        <w:t xml:space="preserve">iędzyresortowym </w:t>
      </w:r>
      <w:r w:rsidR="00246CE9" w:rsidRPr="000F100D">
        <w:rPr>
          <w:sz w:val="22"/>
          <w:szCs w:val="22"/>
        </w:rPr>
        <w:t xml:space="preserve">Zespołem </w:t>
      </w:r>
      <w:r w:rsidRPr="000F100D">
        <w:rPr>
          <w:sz w:val="22"/>
          <w:szCs w:val="22"/>
        </w:rPr>
        <w:t>ds. Europejskiego Trybunału Praw Człowieka oraz t</w:t>
      </w:r>
      <w:r w:rsidR="00246CE9" w:rsidRPr="000F100D">
        <w:rPr>
          <w:sz w:val="22"/>
          <w:szCs w:val="22"/>
        </w:rPr>
        <w:t>ych</w:t>
      </w:r>
      <w:r w:rsidRPr="000F100D">
        <w:rPr>
          <w:sz w:val="22"/>
          <w:szCs w:val="22"/>
        </w:rPr>
        <w:t xml:space="preserve">, które wyznaczyły obserwatorów w poprzednich </w:t>
      </w:r>
      <w:r w:rsidR="00246CE9" w:rsidRPr="000F100D">
        <w:rPr>
          <w:sz w:val="22"/>
          <w:szCs w:val="22"/>
        </w:rPr>
        <w:t>rundach procesu selekcyjnego</w:t>
      </w:r>
      <w:r w:rsidRPr="000F100D">
        <w:rPr>
          <w:sz w:val="22"/>
          <w:szCs w:val="22"/>
        </w:rPr>
        <w:t>).</w:t>
      </w:r>
    </w:p>
    <w:p w14:paraId="5CC1AB39" w14:textId="5185FE31" w:rsidR="00610ECB" w:rsidRPr="000F100D" w:rsidRDefault="007709E1" w:rsidP="00AB1032">
      <w:pPr>
        <w:spacing w:after="120"/>
        <w:jc w:val="both"/>
        <w:rPr>
          <w:b/>
          <w:bCs/>
          <w:sz w:val="22"/>
          <w:szCs w:val="22"/>
        </w:rPr>
      </w:pPr>
      <w:r w:rsidRPr="000F100D">
        <w:rPr>
          <w:b/>
          <w:bCs/>
          <w:sz w:val="22"/>
          <w:szCs w:val="22"/>
        </w:rPr>
        <w:t>Osoby kandydujące</w:t>
      </w:r>
    </w:p>
    <w:p w14:paraId="0CD2A066" w14:textId="5A942A1B" w:rsidR="00610ECB" w:rsidRPr="000F100D" w:rsidRDefault="00D5684E" w:rsidP="00AB1032">
      <w:pPr>
        <w:spacing w:after="120"/>
        <w:jc w:val="both"/>
        <w:rPr>
          <w:sz w:val="22"/>
          <w:szCs w:val="22"/>
        </w:rPr>
      </w:pPr>
      <w:r>
        <w:rPr>
          <w:sz w:val="22"/>
          <w:szCs w:val="22"/>
        </w:rPr>
        <w:t>W wyznaczonym terminie</w:t>
      </w:r>
      <w:r w:rsidR="00610ECB" w:rsidRPr="000F100D">
        <w:rPr>
          <w:sz w:val="22"/>
          <w:szCs w:val="22"/>
        </w:rPr>
        <w:t xml:space="preserve"> swoje kandydatury zgłosiło 27 osób</w:t>
      </w:r>
      <w:r w:rsidR="003617DD">
        <w:rPr>
          <w:sz w:val="22"/>
          <w:szCs w:val="22"/>
        </w:rPr>
        <w:t xml:space="preserve"> (</w:t>
      </w:r>
      <w:r w:rsidR="005B3E13" w:rsidRPr="000F100D">
        <w:rPr>
          <w:sz w:val="22"/>
          <w:szCs w:val="22"/>
        </w:rPr>
        <w:t>14 kandydatek i</w:t>
      </w:r>
      <w:r w:rsidR="003019B7">
        <w:rPr>
          <w:sz w:val="22"/>
          <w:szCs w:val="22"/>
        </w:rPr>
        <w:t> </w:t>
      </w:r>
      <w:r w:rsidR="005B3E13" w:rsidRPr="000F100D">
        <w:rPr>
          <w:sz w:val="22"/>
          <w:szCs w:val="22"/>
        </w:rPr>
        <w:t>13</w:t>
      </w:r>
      <w:r w:rsidR="003019B7">
        <w:rPr>
          <w:sz w:val="22"/>
          <w:szCs w:val="22"/>
        </w:rPr>
        <w:t> </w:t>
      </w:r>
      <w:r w:rsidR="005B3E13" w:rsidRPr="000F100D">
        <w:rPr>
          <w:sz w:val="22"/>
          <w:szCs w:val="22"/>
        </w:rPr>
        <w:t>kandydatów</w:t>
      </w:r>
      <w:r w:rsidR="003617DD">
        <w:rPr>
          <w:sz w:val="22"/>
          <w:szCs w:val="22"/>
        </w:rPr>
        <w:t>)</w:t>
      </w:r>
      <w:r w:rsidR="005B3E13" w:rsidRPr="000F100D">
        <w:rPr>
          <w:sz w:val="22"/>
          <w:szCs w:val="22"/>
        </w:rPr>
        <w:t>.</w:t>
      </w:r>
      <w:r w:rsidR="00610ECB" w:rsidRPr="000F100D">
        <w:rPr>
          <w:sz w:val="22"/>
          <w:szCs w:val="22"/>
        </w:rPr>
        <w:t xml:space="preserve"> </w:t>
      </w:r>
      <w:r w:rsidR="00A45943" w:rsidRPr="000F100D">
        <w:rPr>
          <w:sz w:val="22"/>
          <w:szCs w:val="22"/>
        </w:rPr>
        <w:t>Ponieważ j</w:t>
      </w:r>
      <w:r w:rsidR="00610ECB" w:rsidRPr="000F100D">
        <w:rPr>
          <w:sz w:val="22"/>
          <w:szCs w:val="22"/>
        </w:rPr>
        <w:t xml:space="preserve">edna z </w:t>
      </w:r>
      <w:r w:rsidR="005B3E13" w:rsidRPr="000F100D">
        <w:rPr>
          <w:sz w:val="22"/>
          <w:szCs w:val="22"/>
        </w:rPr>
        <w:t xml:space="preserve">osób kandydujących </w:t>
      </w:r>
      <w:r w:rsidR="00610ECB" w:rsidRPr="000F100D">
        <w:rPr>
          <w:sz w:val="22"/>
          <w:szCs w:val="22"/>
        </w:rPr>
        <w:t>wycofała swoj</w:t>
      </w:r>
      <w:r w:rsidR="00CF64FA" w:rsidRPr="000F100D">
        <w:rPr>
          <w:sz w:val="22"/>
          <w:szCs w:val="22"/>
        </w:rPr>
        <w:t>e</w:t>
      </w:r>
      <w:r w:rsidR="00610ECB" w:rsidRPr="000F100D">
        <w:rPr>
          <w:sz w:val="22"/>
          <w:szCs w:val="22"/>
        </w:rPr>
        <w:t xml:space="preserve"> </w:t>
      </w:r>
      <w:r w:rsidR="00CF64FA" w:rsidRPr="000F100D">
        <w:rPr>
          <w:sz w:val="22"/>
          <w:szCs w:val="22"/>
        </w:rPr>
        <w:t>zgłoszenie jeszcze</w:t>
      </w:r>
      <w:r w:rsidR="00610ECB" w:rsidRPr="000F100D">
        <w:rPr>
          <w:sz w:val="22"/>
          <w:szCs w:val="22"/>
        </w:rPr>
        <w:t xml:space="preserve"> przed pierwszym posiedzeniem </w:t>
      </w:r>
      <w:r w:rsidR="00B66C62" w:rsidRPr="000F100D">
        <w:rPr>
          <w:sz w:val="22"/>
          <w:szCs w:val="22"/>
        </w:rPr>
        <w:t>zespołu selekcyjnego</w:t>
      </w:r>
      <w:r w:rsidR="00A45943" w:rsidRPr="000F100D">
        <w:rPr>
          <w:sz w:val="22"/>
          <w:szCs w:val="22"/>
        </w:rPr>
        <w:t>, ostatecznie w konkursie uczestniczyło 26</w:t>
      </w:r>
      <w:r w:rsidR="003019B7">
        <w:rPr>
          <w:sz w:val="22"/>
          <w:szCs w:val="22"/>
        </w:rPr>
        <w:t> </w:t>
      </w:r>
      <w:r w:rsidR="00A45943" w:rsidRPr="000F100D">
        <w:rPr>
          <w:sz w:val="22"/>
          <w:szCs w:val="22"/>
        </w:rPr>
        <w:t>osób.</w:t>
      </w:r>
      <w:r w:rsidR="00610ECB" w:rsidRPr="000F100D">
        <w:rPr>
          <w:sz w:val="22"/>
          <w:szCs w:val="22"/>
        </w:rPr>
        <w:t xml:space="preserve"> </w:t>
      </w:r>
    </w:p>
    <w:p w14:paraId="091722CE" w14:textId="4F2F36F1" w:rsidR="005B3E13" w:rsidRPr="000F100D" w:rsidRDefault="005B3E13" w:rsidP="00AB1032">
      <w:pPr>
        <w:spacing w:after="120"/>
        <w:jc w:val="both"/>
        <w:rPr>
          <w:sz w:val="22"/>
          <w:szCs w:val="22"/>
        </w:rPr>
      </w:pPr>
      <w:r w:rsidRPr="000F100D">
        <w:rPr>
          <w:sz w:val="22"/>
          <w:szCs w:val="22"/>
        </w:rPr>
        <w:t xml:space="preserve">Dla porównania </w:t>
      </w:r>
    </w:p>
    <w:p w14:paraId="0BF145EE" w14:textId="4D4CB28F" w:rsidR="006126ED" w:rsidRPr="001D4854" w:rsidRDefault="006126ED" w:rsidP="006126ED">
      <w:pPr>
        <w:pStyle w:val="Akapitzlist"/>
        <w:numPr>
          <w:ilvl w:val="0"/>
          <w:numId w:val="15"/>
        </w:numPr>
        <w:spacing w:after="120"/>
        <w:jc w:val="both"/>
        <w:rPr>
          <w:sz w:val="22"/>
          <w:szCs w:val="22"/>
        </w:rPr>
      </w:pPr>
      <w:r w:rsidRPr="001D4854">
        <w:rPr>
          <w:sz w:val="22"/>
          <w:szCs w:val="22"/>
        </w:rPr>
        <w:t>w pierwszej rundzie w 2020 r. – wpłynęło 18 zgłoszeń – 8 kandydatek i 10 kandydatów (trzy</w:t>
      </w:r>
      <w:r w:rsidR="003019B7">
        <w:rPr>
          <w:sz w:val="22"/>
          <w:szCs w:val="22"/>
        </w:rPr>
        <w:t> </w:t>
      </w:r>
      <w:r w:rsidRPr="001D4854">
        <w:rPr>
          <w:sz w:val="22"/>
          <w:szCs w:val="22"/>
        </w:rPr>
        <w:t>osoby złożyły rezygnacje),</w:t>
      </w:r>
    </w:p>
    <w:p w14:paraId="7DC28BF8" w14:textId="2A607FD1" w:rsidR="006126ED" w:rsidRPr="001D4854" w:rsidRDefault="006126ED" w:rsidP="006126ED">
      <w:pPr>
        <w:pStyle w:val="Akapitzlist"/>
        <w:numPr>
          <w:ilvl w:val="0"/>
          <w:numId w:val="15"/>
        </w:numPr>
        <w:spacing w:after="120"/>
        <w:jc w:val="both"/>
        <w:rPr>
          <w:sz w:val="22"/>
          <w:szCs w:val="22"/>
        </w:rPr>
      </w:pPr>
      <w:r w:rsidRPr="001D4854">
        <w:rPr>
          <w:sz w:val="22"/>
          <w:szCs w:val="22"/>
        </w:rPr>
        <w:t>w drugiej rundzie w 2021 r. – wpłynęło 19 zgłoszeń – 8 kandydatek i 11 kandydatów (</w:t>
      </w:r>
      <w:r w:rsidR="001D4854" w:rsidRPr="001D4854">
        <w:rPr>
          <w:sz w:val="22"/>
          <w:szCs w:val="22"/>
        </w:rPr>
        <w:t>cztery</w:t>
      </w:r>
      <w:r w:rsidR="003019B7">
        <w:rPr>
          <w:sz w:val="22"/>
          <w:szCs w:val="22"/>
        </w:rPr>
        <w:t> </w:t>
      </w:r>
      <w:r w:rsidRPr="001D4854">
        <w:rPr>
          <w:sz w:val="22"/>
          <w:szCs w:val="22"/>
        </w:rPr>
        <w:t>osoby złożyły rezygnacje),</w:t>
      </w:r>
    </w:p>
    <w:p w14:paraId="4AEC80B5" w14:textId="5389475A" w:rsidR="00194610" w:rsidRPr="00870BF3" w:rsidRDefault="00194610" w:rsidP="006126ED">
      <w:pPr>
        <w:pStyle w:val="Akapitzlist"/>
        <w:numPr>
          <w:ilvl w:val="0"/>
          <w:numId w:val="15"/>
        </w:numPr>
        <w:spacing w:after="120"/>
        <w:jc w:val="both"/>
        <w:rPr>
          <w:sz w:val="22"/>
          <w:szCs w:val="22"/>
        </w:rPr>
      </w:pPr>
      <w:r w:rsidRPr="00870BF3">
        <w:rPr>
          <w:sz w:val="22"/>
          <w:szCs w:val="22"/>
        </w:rPr>
        <w:t>w trzeciej rundzie w 2022 r. – wpłynęło 20 zgłoszeń – 7 kandydatek i 13 kandydatów</w:t>
      </w:r>
      <w:r w:rsidR="006126ED" w:rsidRPr="00870BF3">
        <w:rPr>
          <w:sz w:val="22"/>
          <w:szCs w:val="22"/>
        </w:rPr>
        <w:t>.</w:t>
      </w:r>
    </w:p>
    <w:p w14:paraId="69788CFF" w14:textId="635A8984" w:rsidR="006E0129" w:rsidRPr="000F100D" w:rsidRDefault="006E0129" w:rsidP="00AB1032">
      <w:pPr>
        <w:spacing w:after="120"/>
        <w:jc w:val="both"/>
        <w:rPr>
          <w:sz w:val="22"/>
          <w:szCs w:val="22"/>
        </w:rPr>
      </w:pPr>
      <w:r w:rsidRPr="000F100D">
        <w:rPr>
          <w:sz w:val="22"/>
          <w:szCs w:val="22"/>
        </w:rPr>
        <w:t xml:space="preserve">Można zatem odnotować wzrastającą liczbę zgłoszeń w poszczególnych rundach procesu wyłaniania kandydatów, przy czym w ostatniej rundzie wzrost tej liczby był znaczący. </w:t>
      </w:r>
      <w:r w:rsidR="00882431" w:rsidRPr="000F100D">
        <w:rPr>
          <w:sz w:val="22"/>
          <w:szCs w:val="22"/>
        </w:rPr>
        <w:t xml:space="preserve">Pierwsza i ostatnia </w:t>
      </w:r>
      <w:r w:rsidRPr="000F100D">
        <w:rPr>
          <w:sz w:val="22"/>
          <w:szCs w:val="22"/>
        </w:rPr>
        <w:t>runda był</w:t>
      </w:r>
      <w:r w:rsidR="00882431" w:rsidRPr="000F100D">
        <w:rPr>
          <w:sz w:val="22"/>
          <w:szCs w:val="22"/>
        </w:rPr>
        <w:t>y</w:t>
      </w:r>
      <w:r w:rsidRPr="000F100D">
        <w:rPr>
          <w:sz w:val="22"/>
          <w:szCs w:val="22"/>
        </w:rPr>
        <w:t xml:space="preserve"> najbardziej wyrównan</w:t>
      </w:r>
      <w:r w:rsidR="00882431" w:rsidRPr="000F100D">
        <w:rPr>
          <w:sz w:val="22"/>
          <w:szCs w:val="22"/>
        </w:rPr>
        <w:t>e</w:t>
      </w:r>
      <w:r w:rsidRPr="000F100D">
        <w:rPr>
          <w:sz w:val="22"/>
          <w:szCs w:val="22"/>
        </w:rPr>
        <w:t xml:space="preserve"> pod względem zgłoszeń kandydatów obu płci. </w:t>
      </w:r>
    </w:p>
    <w:p w14:paraId="0A2B84B8" w14:textId="6876FD3B" w:rsidR="00AF063A" w:rsidRPr="000F100D" w:rsidRDefault="008E1645" w:rsidP="00AB1032">
      <w:pPr>
        <w:spacing w:after="120"/>
        <w:jc w:val="both"/>
        <w:rPr>
          <w:sz w:val="22"/>
          <w:szCs w:val="22"/>
        </w:rPr>
      </w:pPr>
      <w:r w:rsidRPr="000F100D">
        <w:rPr>
          <w:sz w:val="22"/>
          <w:szCs w:val="22"/>
        </w:rPr>
        <w:t>W</w:t>
      </w:r>
      <w:r w:rsidR="00AF063A" w:rsidRPr="000F100D">
        <w:rPr>
          <w:sz w:val="22"/>
          <w:szCs w:val="22"/>
        </w:rPr>
        <w:t xml:space="preserve">szystkie 26 osób zaproszono na rozmowy z ekspertami </w:t>
      </w:r>
      <w:r w:rsidR="00517B86" w:rsidRPr="000F100D">
        <w:rPr>
          <w:sz w:val="22"/>
          <w:szCs w:val="22"/>
        </w:rPr>
        <w:t>językowymi</w:t>
      </w:r>
      <w:r w:rsidR="00AF063A" w:rsidRPr="000F100D">
        <w:rPr>
          <w:sz w:val="22"/>
          <w:szCs w:val="22"/>
        </w:rPr>
        <w:t xml:space="preserve"> oraz </w:t>
      </w:r>
      <w:r w:rsidRPr="000F100D">
        <w:rPr>
          <w:sz w:val="22"/>
          <w:szCs w:val="22"/>
        </w:rPr>
        <w:t xml:space="preserve">na rozmowy kwalifikacyjne </w:t>
      </w:r>
      <w:r w:rsidR="00AF063A" w:rsidRPr="000F100D">
        <w:rPr>
          <w:sz w:val="22"/>
          <w:szCs w:val="22"/>
        </w:rPr>
        <w:t>z zespołem selekcyjnym, przy czym warunkiem przeprowadzenia rozmowy kwalifikacyjnej był</w:t>
      </w:r>
      <w:r w:rsidRPr="000F100D">
        <w:rPr>
          <w:sz w:val="22"/>
          <w:szCs w:val="22"/>
        </w:rPr>
        <w:t>, zgodnie z §</w:t>
      </w:r>
      <w:r w:rsidR="00517B86" w:rsidRPr="000F100D">
        <w:rPr>
          <w:sz w:val="22"/>
          <w:szCs w:val="22"/>
        </w:rPr>
        <w:t xml:space="preserve"> 11 ust. 2</w:t>
      </w:r>
      <w:r w:rsidRPr="000F100D">
        <w:rPr>
          <w:sz w:val="22"/>
          <w:szCs w:val="22"/>
        </w:rPr>
        <w:t xml:space="preserve"> Regulaminu, udział osoby kandydującej w rozmowach językowych</w:t>
      </w:r>
      <w:r w:rsidR="00AC6D42" w:rsidRPr="000F100D">
        <w:rPr>
          <w:sz w:val="22"/>
          <w:szCs w:val="22"/>
        </w:rPr>
        <w:t>, a także – uzupełnienie braków formalnych zgodnie z wezwaniem zespołu</w:t>
      </w:r>
      <w:r w:rsidR="00CF5080" w:rsidRPr="000F100D">
        <w:rPr>
          <w:sz w:val="22"/>
          <w:szCs w:val="22"/>
        </w:rPr>
        <w:t xml:space="preserve"> selekcyjnego</w:t>
      </w:r>
      <w:r w:rsidRPr="000F100D">
        <w:rPr>
          <w:sz w:val="22"/>
          <w:szCs w:val="22"/>
        </w:rPr>
        <w:t xml:space="preserve">. </w:t>
      </w:r>
    </w:p>
    <w:p w14:paraId="5D2260F4" w14:textId="028F1296" w:rsidR="006E0129" w:rsidRPr="000F100D" w:rsidRDefault="008E1645" w:rsidP="00AB1032">
      <w:pPr>
        <w:spacing w:after="120"/>
        <w:jc w:val="both"/>
        <w:rPr>
          <w:sz w:val="22"/>
          <w:szCs w:val="22"/>
        </w:rPr>
      </w:pPr>
      <w:r w:rsidRPr="000F100D">
        <w:rPr>
          <w:sz w:val="22"/>
          <w:szCs w:val="22"/>
        </w:rPr>
        <w:t xml:space="preserve">Warto tu podkreślić, że wszystkie zgłaszające się osoby dostały równą szansę </w:t>
      </w:r>
      <w:r w:rsidR="00AC6D42" w:rsidRPr="000F100D">
        <w:rPr>
          <w:sz w:val="22"/>
          <w:szCs w:val="22"/>
        </w:rPr>
        <w:t xml:space="preserve">zaprezentowania swych kwalifikacji </w:t>
      </w:r>
      <w:r w:rsidRPr="000F100D">
        <w:rPr>
          <w:sz w:val="22"/>
          <w:szCs w:val="22"/>
        </w:rPr>
        <w:t>w procesie selekcji: przyjęta w Polsce procedura nie przewiduje bowiem</w:t>
      </w:r>
      <w:r w:rsidR="00003EC9" w:rsidRPr="000F100D">
        <w:rPr>
          <w:sz w:val="22"/>
          <w:szCs w:val="22"/>
        </w:rPr>
        <w:t>,</w:t>
      </w:r>
      <w:r w:rsidRPr="000F100D">
        <w:rPr>
          <w:sz w:val="22"/>
          <w:szCs w:val="22"/>
        </w:rPr>
        <w:t xml:space="preserve"> </w:t>
      </w:r>
      <w:r w:rsidR="00AC6D42" w:rsidRPr="000F100D">
        <w:rPr>
          <w:sz w:val="22"/>
          <w:szCs w:val="22"/>
        </w:rPr>
        <w:t>praktykowanego w niektórych państwach Rady Europy</w:t>
      </w:r>
      <w:r w:rsidR="00003EC9" w:rsidRPr="000F100D">
        <w:rPr>
          <w:sz w:val="22"/>
          <w:szCs w:val="22"/>
        </w:rPr>
        <w:t>,</w:t>
      </w:r>
      <w:r w:rsidR="00AC6D42" w:rsidRPr="000F100D">
        <w:rPr>
          <w:sz w:val="22"/>
          <w:szCs w:val="22"/>
        </w:rPr>
        <w:t xml:space="preserve"> </w:t>
      </w:r>
      <w:r w:rsidRPr="000F100D">
        <w:rPr>
          <w:sz w:val="22"/>
          <w:szCs w:val="22"/>
        </w:rPr>
        <w:t xml:space="preserve">etapu wstępnej selekcji osób kandydujących i wybraniu </w:t>
      </w:r>
      <w:r w:rsidR="00CE788B" w:rsidRPr="000F100D">
        <w:rPr>
          <w:sz w:val="22"/>
          <w:szCs w:val="22"/>
        </w:rPr>
        <w:t>spośród nich</w:t>
      </w:r>
      <w:r w:rsidR="00947F8A" w:rsidRPr="000F100D">
        <w:rPr>
          <w:sz w:val="22"/>
          <w:szCs w:val="22"/>
        </w:rPr>
        <w:t xml:space="preserve"> tylko</w:t>
      </w:r>
      <w:r w:rsidR="00CE788B" w:rsidRPr="000F100D">
        <w:rPr>
          <w:sz w:val="22"/>
          <w:szCs w:val="22"/>
        </w:rPr>
        <w:t xml:space="preserve"> kilku </w:t>
      </w:r>
      <w:r w:rsidRPr="000F100D">
        <w:rPr>
          <w:sz w:val="22"/>
          <w:szCs w:val="22"/>
        </w:rPr>
        <w:t>najbardziej rokujących kandydatur</w:t>
      </w:r>
      <w:r w:rsidR="00CE788B" w:rsidRPr="000F100D">
        <w:rPr>
          <w:sz w:val="22"/>
          <w:szCs w:val="22"/>
        </w:rPr>
        <w:t>, z którymi przeprowadzane są rozmowy</w:t>
      </w:r>
      <w:r w:rsidR="009A24C7" w:rsidRPr="000F100D">
        <w:rPr>
          <w:sz w:val="22"/>
          <w:szCs w:val="22"/>
        </w:rPr>
        <w:t xml:space="preserve"> (tzw. </w:t>
      </w:r>
      <w:r w:rsidR="009A24C7" w:rsidRPr="000F100D">
        <w:rPr>
          <w:i/>
          <w:iCs/>
          <w:sz w:val="22"/>
          <w:szCs w:val="22"/>
        </w:rPr>
        <w:t>shortlisting</w:t>
      </w:r>
      <w:r w:rsidR="009A24C7" w:rsidRPr="000F100D">
        <w:rPr>
          <w:sz w:val="22"/>
          <w:szCs w:val="22"/>
        </w:rPr>
        <w:t>)</w:t>
      </w:r>
      <w:r w:rsidR="00DC2BD5" w:rsidRPr="000F100D">
        <w:rPr>
          <w:rStyle w:val="Odwoanieprzypisudolnego"/>
          <w:sz w:val="22"/>
          <w:szCs w:val="22"/>
        </w:rPr>
        <w:footnoteReference w:id="14"/>
      </w:r>
      <w:r w:rsidRPr="000F100D">
        <w:rPr>
          <w:sz w:val="22"/>
          <w:szCs w:val="22"/>
        </w:rPr>
        <w:t xml:space="preserve">. </w:t>
      </w:r>
    </w:p>
    <w:p w14:paraId="4C14C0C7" w14:textId="0BB3F097" w:rsidR="00C33D09" w:rsidRPr="000F100D" w:rsidRDefault="00C33D09" w:rsidP="00F3467E">
      <w:pPr>
        <w:keepNext/>
        <w:spacing w:after="120"/>
        <w:jc w:val="both"/>
        <w:rPr>
          <w:b/>
          <w:bCs/>
          <w:sz w:val="22"/>
          <w:szCs w:val="22"/>
        </w:rPr>
      </w:pPr>
      <w:r w:rsidRPr="000F100D">
        <w:rPr>
          <w:b/>
          <w:bCs/>
          <w:sz w:val="22"/>
          <w:szCs w:val="22"/>
        </w:rPr>
        <w:lastRenderedPageBreak/>
        <w:t>Przeciwdziałanie konfliktom interesów</w:t>
      </w:r>
    </w:p>
    <w:p w14:paraId="4AD3FD0F" w14:textId="3A05F42B" w:rsidR="00EB6A91" w:rsidRPr="000F100D" w:rsidRDefault="00655065" w:rsidP="00AB1032">
      <w:pPr>
        <w:spacing w:after="120"/>
        <w:jc w:val="both"/>
        <w:rPr>
          <w:sz w:val="22"/>
          <w:szCs w:val="22"/>
        </w:rPr>
      </w:pPr>
      <w:r w:rsidRPr="000F100D">
        <w:rPr>
          <w:sz w:val="22"/>
          <w:szCs w:val="22"/>
        </w:rPr>
        <w:t>Przed pierwszym rozpatrzeniem zgłoszeń członkowie zespołu selekcyjnego byli zobowiązani do</w:t>
      </w:r>
      <w:r w:rsidR="003019B7">
        <w:rPr>
          <w:sz w:val="22"/>
          <w:szCs w:val="22"/>
        </w:rPr>
        <w:t> </w:t>
      </w:r>
      <w:r w:rsidRPr="000F100D">
        <w:rPr>
          <w:sz w:val="22"/>
          <w:szCs w:val="22"/>
        </w:rPr>
        <w:t>poinformowania o wszelkich potencjalnych konfliktach interesów między nimi a</w:t>
      </w:r>
      <w:r w:rsidR="003019B7">
        <w:rPr>
          <w:sz w:val="22"/>
          <w:szCs w:val="22"/>
        </w:rPr>
        <w:t> </w:t>
      </w:r>
      <w:r w:rsidRPr="000F100D">
        <w:rPr>
          <w:sz w:val="22"/>
          <w:szCs w:val="22"/>
        </w:rPr>
        <w:t>którąkolwiek osób kandydujących. Regulamin zawiera szczegółowe uregulowania mające przeciwdziałać konfliktowi interesów między członkiem zespołu a kandydującymi osobami, co</w:t>
      </w:r>
      <w:r w:rsidR="003019B7">
        <w:rPr>
          <w:sz w:val="22"/>
          <w:szCs w:val="22"/>
        </w:rPr>
        <w:t> </w:t>
      </w:r>
      <w:r w:rsidRPr="000F100D">
        <w:rPr>
          <w:sz w:val="22"/>
          <w:szCs w:val="22"/>
        </w:rPr>
        <w:t>jest zgodne z przyjętym w zarządzeniu nr 8 wymogiem bezstronnego działania członków zespołu.</w:t>
      </w:r>
      <w:r w:rsidR="00610ECB" w:rsidRPr="000F100D">
        <w:rPr>
          <w:sz w:val="22"/>
          <w:szCs w:val="22"/>
        </w:rPr>
        <w:t xml:space="preserve"> </w:t>
      </w:r>
    </w:p>
    <w:p w14:paraId="319BCD08" w14:textId="11E3F03E" w:rsidR="00EB6A91" w:rsidRPr="000F100D" w:rsidRDefault="00E608AC" w:rsidP="00AB1032">
      <w:pPr>
        <w:spacing w:after="120"/>
        <w:jc w:val="both"/>
        <w:rPr>
          <w:sz w:val="22"/>
          <w:szCs w:val="22"/>
        </w:rPr>
      </w:pPr>
      <w:r w:rsidRPr="000F100D">
        <w:rPr>
          <w:sz w:val="22"/>
          <w:szCs w:val="22"/>
        </w:rPr>
        <w:t xml:space="preserve">Zgodnie z § 6 ust. 3 </w:t>
      </w:r>
      <w:r w:rsidR="00385594" w:rsidRPr="000F100D">
        <w:rPr>
          <w:sz w:val="22"/>
          <w:szCs w:val="22"/>
        </w:rPr>
        <w:t xml:space="preserve">Regulaminu, </w:t>
      </w:r>
      <w:r w:rsidRPr="000F100D">
        <w:rPr>
          <w:sz w:val="22"/>
          <w:szCs w:val="22"/>
        </w:rPr>
        <w:t xml:space="preserve">członek Zespołu podlega wyłączeniu ze składu </w:t>
      </w:r>
      <w:r w:rsidR="00655065" w:rsidRPr="000F100D">
        <w:rPr>
          <w:sz w:val="22"/>
          <w:szCs w:val="22"/>
        </w:rPr>
        <w:t>z</w:t>
      </w:r>
      <w:r w:rsidRPr="000F100D">
        <w:rPr>
          <w:sz w:val="22"/>
          <w:szCs w:val="22"/>
        </w:rPr>
        <w:t>espołu w</w:t>
      </w:r>
      <w:r w:rsidR="003019B7">
        <w:rPr>
          <w:sz w:val="22"/>
          <w:szCs w:val="22"/>
        </w:rPr>
        <w:t> </w:t>
      </w:r>
      <w:r w:rsidRPr="000F100D">
        <w:rPr>
          <w:sz w:val="22"/>
          <w:szCs w:val="22"/>
        </w:rPr>
        <w:t>przypadku, gdy jedna z osób kandydujących 1) jest w stosunku do niego osobą najbliższą w</w:t>
      </w:r>
      <w:r w:rsidR="003019B7">
        <w:rPr>
          <w:sz w:val="22"/>
          <w:szCs w:val="22"/>
        </w:rPr>
        <w:t> </w:t>
      </w:r>
      <w:r w:rsidRPr="000F100D">
        <w:rPr>
          <w:sz w:val="22"/>
          <w:szCs w:val="22"/>
        </w:rPr>
        <w:t xml:space="preserve">rozumieniu art. 115 § 11 Kodeksu karnego, 2) w okresie ostatnich trzech lat wykonywała usługi prawne na jego rzecz lub na rzecz jego osób najbliższych; 3) była w okresie ostatnich trzech lat członkiem składu sędziowskiego w postępowaniu, w którym członek zespołu był stroną. </w:t>
      </w:r>
      <w:r w:rsidR="00385594" w:rsidRPr="000F100D">
        <w:rPr>
          <w:sz w:val="22"/>
          <w:szCs w:val="22"/>
        </w:rPr>
        <w:t>Natomiast zgodnie z § 6 ust. 4 Regulaminu, w przypadku ujawnienia innych okoliczności, które mogłyby wywołać uzasadnioną wątpliwość co do bezstronności członka Zespołu wobec którejkolwiek z osób kandydujących, pozostali członkowie Zespołu rozstrzygają, czy</w:t>
      </w:r>
      <w:r w:rsidR="003019B7">
        <w:rPr>
          <w:sz w:val="22"/>
          <w:szCs w:val="22"/>
        </w:rPr>
        <w:t> </w:t>
      </w:r>
      <w:r w:rsidR="00385594" w:rsidRPr="000F100D">
        <w:rPr>
          <w:sz w:val="22"/>
          <w:szCs w:val="22"/>
        </w:rPr>
        <w:t xml:space="preserve">okoliczności te wymagają wyłączenia członka Zespołu z jego składu, a rozstrzygnięcie w tej sprawie odnotowuje się w protokole z posiedzenia. </w:t>
      </w:r>
      <w:r w:rsidR="00187147" w:rsidRPr="000F100D">
        <w:rPr>
          <w:sz w:val="22"/>
          <w:szCs w:val="22"/>
        </w:rPr>
        <w:t xml:space="preserve">W razie wyłączenia członka Zespołu zgodnie z </w:t>
      </w:r>
      <w:r w:rsidR="00187147" w:rsidRPr="000F100D">
        <w:rPr>
          <w:rFonts w:cs="Arial"/>
          <w:sz w:val="22"/>
          <w:szCs w:val="22"/>
        </w:rPr>
        <w:t xml:space="preserve">§ 6 </w:t>
      </w:r>
      <w:r w:rsidR="00187147" w:rsidRPr="000F100D">
        <w:rPr>
          <w:sz w:val="22"/>
          <w:szCs w:val="22"/>
        </w:rPr>
        <w:t xml:space="preserve">ust. 3 lub 4 Regulaminu, pierwsze posiedzenie </w:t>
      </w:r>
      <w:r w:rsidR="009C4D1D" w:rsidRPr="000F100D">
        <w:rPr>
          <w:sz w:val="22"/>
          <w:szCs w:val="22"/>
        </w:rPr>
        <w:t>z</w:t>
      </w:r>
      <w:r w:rsidR="00187147" w:rsidRPr="000F100D">
        <w:rPr>
          <w:sz w:val="22"/>
          <w:szCs w:val="22"/>
        </w:rPr>
        <w:t xml:space="preserve">espołu prowadzone jest dalej bez jego udziału. W przypadku uzupełnienia składu </w:t>
      </w:r>
      <w:r w:rsidR="009C4D1D" w:rsidRPr="000F100D">
        <w:rPr>
          <w:sz w:val="22"/>
          <w:szCs w:val="22"/>
        </w:rPr>
        <w:t>z</w:t>
      </w:r>
      <w:r w:rsidR="00187147" w:rsidRPr="000F100D">
        <w:rPr>
          <w:sz w:val="22"/>
          <w:szCs w:val="22"/>
        </w:rPr>
        <w:t>espołu,</w:t>
      </w:r>
      <w:r w:rsidR="009C4D1D" w:rsidRPr="000F100D">
        <w:rPr>
          <w:sz w:val="22"/>
          <w:szCs w:val="22"/>
        </w:rPr>
        <w:t xml:space="preserve"> co dopuszcza zarządzenie w § 2 ust. 3,</w:t>
      </w:r>
      <w:r w:rsidR="00187147" w:rsidRPr="000F100D">
        <w:rPr>
          <w:sz w:val="22"/>
          <w:szCs w:val="22"/>
        </w:rPr>
        <w:t xml:space="preserve"> nowy członek Zespołu uczestniczy w kolejnych posiedzeniach </w:t>
      </w:r>
      <w:r w:rsidR="009C4D1D" w:rsidRPr="000F100D">
        <w:rPr>
          <w:sz w:val="22"/>
          <w:szCs w:val="22"/>
        </w:rPr>
        <w:t>z</w:t>
      </w:r>
      <w:r w:rsidR="00187147" w:rsidRPr="000F100D">
        <w:rPr>
          <w:sz w:val="22"/>
          <w:szCs w:val="22"/>
        </w:rPr>
        <w:t xml:space="preserve">espołu. </w:t>
      </w:r>
    </w:p>
    <w:p w14:paraId="076011BF" w14:textId="02520178" w:rsidR="00610ECB" w:rsidRPr="000F100D" w:rsidRDefault="00187147" w:rsidP="00AB1032">
      <w:pPr>
        <w:spacing w:after="120"/>
        <w:jc w:val="both"/>
        <w:rPr>
          <w:sz w:val="22"/>
          <w:szCs w:val="22"/>
        </w:rPr>
      </w:pPr>
      <w:r w:rsidRPr="000F100D">
        <w:rPr>
          <w:sz w:val="22"/>
          <w:szCs w:val="22"/>
        </w:rPr>
        <w:t xml:space="preserve">W przeprowadzonej </w:t>
      </w:r>
      <w:r w:rsidR="003D0CA2" w:rsidRPr="000F100D">
        <w:rPr>
          <w:sz w:val="22"/>
          <w:szCs w:val="22"/>
        </w:rPr>
        <w:t xml:space="preserve">w 2024 r. </w:t>
      </w:r>
      <w:r w:rsidRPr="000F100D">
        <w:rPr>
          <w:sz w:val="22"/>
          <w:szCs w:val="22"/>
        </w:rPr>
        <w:t xml:space="preserve">procedurze nie doszło do </w:t>
      </w:r>
      <w:r w:rsidR="00EB6A91" w:rsidRPr="000F100D">
        <w:rPr>
          <w:sz w:val="22"/>
          <w:szCs w:val="22"/>
        </w:rPr>
        <w:t xml:space="preserve">sytuacji </w:t>
      </w:r>
      <w:r w:rsidRPr="000F100D">
        <w:rPr>
          <w:sz w:val="22"/>
          <w:szCs w:val="22"/>
        </w:rPr>
        <w:t>wyłączenia członk</w:t>
      </w:r>
      <w:r w:rsidR="00EB6A91" w:rsidRPr="000F100D">
        <w:rPr>
          <w:sz w:val="22"/>
          <w:szCs w:val="22"/>
        </w:rPr>
        <w:t>a</w:t>
      </w:r>
      <w:r w:rsidRPr="000F100D">
        <w:rPr>
          <w:sz w:val="22"/>
          <w:szCs w:val="22"/>
        </w:rPr>
        <w:t xml:space="preserve"> zespołu</w:t>
      </w:r>
      <w:r w:rsidR="004863C6" w:rsidRPr="000F100D">
        <w:rPr>
          <w:sz w:val="22"/>
          <w:szCs w:val="22"/>
        </w:rPr>
        <w:t xml:space="preserve"> selekcyjnego</w:t>
      </w:r>
      <w:r w:rsidRPr="000F100D">
        <w:rPr>
          <w:sz w:val="22"/>
          <w:szCs w:val="22"/>
        </w:rPr>
        <w:t xml:space="preserve"> z powodu konfliktu interesów. </w:t>
      </w:r>
    </w:p>
    <w:p w14:paraId="2D6E04CB" w14:textId="5D19E5E5" w:rsidR="00610ECB" w:rsidRPr="000F100D" w:rsidRDefault="003311C5" w:rsidP="00AB1032">
      <w:pPr>
        <w:spacing w:after="120"/>
        <w:jc w:val="both"/>
        <w:rPr>
          <w:b/>
          <w:bCs/>
          <w:sz w:val="22"/>
          <w:szCs w:val="22"/>
        </w:rPr>
      </w:pPr>
      <w:r w:rsidRPr="000F100D">
        <w:rPr>
          <w:b/>
          <w:bCs/>
          <w:sz w:val="22"/>
          <w:szCs w:val="22"/>
        </w:rPr>
        <w:t>Weryfikacja kompetencji językowych</w:t>
      </w:r>
    </w:p>
    <w:p w14:paraId="7639AE1F" w14:textId="1D779E8C" w:rsidR="00A256B1" w:rsidRPr="000F100D" w:rsidRDefault="001F5410" w:rsidP="00AB1032">
      <w:pPr>
        <w:spacing w:after="120"/>
        <w:jc w:val="both"/>
        <w:rPr>
          <w:sz w:val="22"/>
          <w:szCs w:val="22"/>
        </w:rPr>
      </w:pPr>
      <w:r w:rsidRPr="000F100D">
        <w:rPr>
          <w:sz w:val="22"/>
          <w:szCs w:val="22"/>
        </w:rPr>
        <w:t xml:space="preserve">W </w:t>
      </w:r>
      <w:r w:rsidR="00ED69AA" w:rsidRPr="000F100D">
        <w:rPr>
          <w:sz w:val="22"/>
          <w:szCs w:val="22"/>
        </w:rPr>
        <w:t xml:space="preserve">pkt II.3 </w:t>
      </w:r>
      <w:r w:rsidR="00054EF7" w:rsidRPr="000F100D">
        <w:rPr>
          <w:sz w:val="22"/>
          <w:szCs w:val="22"/>
        </w:rPr>
        <w:t>Wytycznych KM</w:t>
      </w:r>
      <w:r w:rsidRPr="000F100D">
        <w:rPr>
          <w:sz w:val="22"/>
          <w:szCs w:val="22"/>
        </w:rPr>
        <w:t xml:space="preserve"> wskazano, że</w:t>
      </w:r>
      <w:r w:rsidR="00ED69AA" w:rsidRPr="000F100D">
        <w:rPr>
          <w:sz w:val="22"/>
          <w:szCs w:val="22"/>
        </w:rPr>
        <w:t xml:space="preserve"> kandydaci na sędziego </w:t>
      </w:r>
      <w:r w:rsidR="006B06D4" w:rsidRPr="000F100D">
        <w:rPr>
          <w:sz w:val="22"/>
          <w:szCs w:val="22"/>
        </w:rPr>
        <w:t>Trybunału</w:t>
      </w:r>
      <w:r w:rsidR="00ED69AA" w:rsidRPr="000F100D">
        <w:rPr>
          <w:sz w:val="22"/>
          <w:szCs w:val="22"/>
        </w:rPr>
        <w:t xml:space="preserve"> jako absolutne minimum powinni posiadać biegłą znajomość jednego z języków oficjalnych Rady Europy (angielskiego lub francuskiego) oraz przynajmniej bierną znajomość drugiego języka, </w:t>
      </w:r>
      <w:r w:rsidR="00D5740A" w:rsidRPr="000F100D">
        <w:rPr>
          <w:sz w:val="22"/>
          <w:szCs w:val="22"/>
        </w:rPr>
        <w:t xml:space="preserve">tak by byli w stanie </w:t>
      </w:r>
      <w:r w:rsidR="00ED69AA" w:rsidRPr="000F100D">
        <w:rPr>
          <w:sz w:val="22"/>
          <w:szCs w:val="22"/>
        </w:rPr>
        <w:t>w pełni uczestniczyć w pracach Trybunału.</w:t>
      </w:r>
      <w:r w:rsidR="00981C5C" w:rsidRPr="000F100D">
        <w:rPr>
          <w:sz w:val="22"/>
          <w:szCs w:val="22"/>
        </w:rPr>
        <w:t xml:space="preserve"> </w:t>
      </w:r>
      <w:r w:rsidR="009B5096" w:rsidRPr="000F100D">
        <w:rPr>
          <w:sz w:val="22"/>
          <w:szCs w:val="22"/>
        </w:rPr>
        <w:t xml:space="preserve">W pkt IV.3 </w:t>
      </w:r>
      <w:r w:rsidR="00C611C0" w:rsidRPr="000F100D">
        <w:rPr>
          <w:sz w:val="22"/>
          <w:szCs w:val="22"/>
        </w:rPr>
        <w:t xml:space="preserve">Wytycznych </w:t>
      </w:r>
      <w:r w:rsidR="009B5096" w:rsidRPr="000F100D">
        <w:rPr>
          <w:sz w:val="22"/>
          <w:szCs w:val="22"/>
        </w:rPr>
        <w:t xml:space="preserve">postuluje się przeprowadzanie oceny kompetencji językowych kandydatów, najlepiej w trakcie rozmowy. </w:t>
      </w:r>
      <w:r w:rsidR="00981C5C" w:rsidRPr="000F100D">
        <w:rPr>
          <w:sz w:val="22"/>
          <w:szCs w:val="22"/>
        </w:rPr>
        <w:t>Także w Regulaminie Zgromadzenia Parlamentarnego RE przewidziano możliwość odrzucenia listy kandydatów</w:t>
      </w:r>
      <w:r w:rsidR="002143A1" w:rsidRPr="000F100D">
        <w:rPr>
          <w:sz w:val="22"/>
          <w:szCs w:val="22"/>
        </w:rPr>
        <w:t xml:space="preserve"> bez ich przesłuchiwania</w:t>
      </w:r>
      <w:r w:rsidR="00981C5C" w:rsidRPr="000F100D">
        <w:rPr>
          <w:sz w:val="22"/>
          <w:szCs w:val="22"/>
        </w:rPr>
        <w:t>, jeśli wydaje się, że choćby jeden z kandydatów nie</w:t>
      </w:r>
      <w:r w:rsidR="003019B7">
        <w:rPr>
          <w:sz w:val="22"/>
          <w:szCs w:val="22"/>
        </w:rPr>
        <w:t> </w:t>
      </w:r>
      <w:r w:rsidR="00981C5C" w:rsidRPr="000F100D">
        <w:rPr>
          <w:sz w:val="22"/>
          <w:szCs w:val="22"/>
        </w:rPr>
        <w:t xml:space="preserve">posiada czynnej znajomości jednego z języków oficjalnych RE lub biernej znajomości drugiego z tych języków. </w:t>
      </w:r>
    </w:p>
    <w:p w14:paraId="40ED412E" w14:textId="5D989DD0" w:rsidR="00707627" w:rsidRPr="000F100D" w:rsidRDefault="00F15DF6" w:rsidP="00AB1032">
      <w:pPr>
        <w:spacing w:after="120"/>
        <w:jc w:val="both"/>
        <w:rPr>
          <w:sz w:val="22"/>
          <w:szCs w:val="22"/>
        </w:rPr>
      </w:pPr>
      <w:r w:rsidRPr="000F100D">
        <w:rPr>
          <w:sz w:val="22"/>
          <w:szCs w:val="22"/>
        </w:rPr>
        <w:t>Analogiczny wymóg zawarto w § 2 ust. 2 pkt 6 Regulaminu przyjętego w 2024 r.</w:t>
      </w:r>
      <w:r w:rsidR="00A256B1" w:rsidRPr="000F100D">
        <w:rPr>
          <w:sz w:val="22"/>
          <w:szCs w:val="22"/>
        </w:rPr>
        <w:t xml:space="preserve"> </w:t>
      </w:r>
      <w:r w:rsidR="006F410B" w:rsidRPr="000F100D">
        <w:rPr>
          <w:sz w:val="22"/>
          <w:szCs w:val="22"/>
        </w:rPr>
        <w:t xml:space="preserve">Wymóg znajomości języków RE był </w:t>
      </w:r>
      <w:r w:rsidR="00A256B1" w:rsidRPr="000F100D">
        <w:rPr>
          <w:sz w:val="22"/>
          <w:szCs w:val="22"/>
        </w:rPr>
        <w:t xml:space="preserve">już jednak </w:t>
      </w:r>
      <w:r w:rsidR="006F410B" w:rsidRPr="000F100D">
        <w:rPr>
          <w:sz w:val="22"/>
          <w:szCs w:val="22"/>
        </w:rPr>
        <w:t xml:space="preserve">przewidziany we wcześniej obowiązujących </w:t>
      </w:r>
      <w:r w:rsidRPr="000F100D">
        <w:rPr>
          <w:sz w:val="22"/>
          <w:szCs w:val="22"/>
        </w:rPr>
        <w:t xml:space="preserve">w Polsce </w:t>
      </w:r>
      <w:r w:rsidR="006F410B" w:rsidRPr="000F100D">
        <w:rPr>
          <w:sz w:val="22"/>
          <w:szCs w:val="22"/>
        </w:rPr>
        <w:t>uregulowaniach dotyczących wyłaniania kandydatów</w:t>
      </w:r>
      <w:r w:rsidR="00A256B1" w:rsidRPr="000F100D">
        <w:rPr>
          <w:sz w:val="22"/>
          <w:szCs w:val="22"/>
        </w:rPr>
        <w:t xml:space="preserve"> na sędziego</w:t>
      </w:r>
      <w:r w:rsidR="006F410B" w:rsidRPr="000F100D">
        <w:rPr>
          <w:sz w:val="22"/>
          <w:szCs w:val="22"/>
        </w:rPr>
        <w:t xml:space="preserve">. </w:t>
      </w:r>
      <w:r w:rsidR="00707627" w:rsidRPr="000F100D">
        <w:rPr>
          <w:sz w:val="22"/>
          <w:szCs w:val="22"/>
        </w:rPr>
        <w:t xml:space="preserve">Był on również w pewnym stopniu weryfikowany przez zespół selekcyjny </w:t>
      </w:r>
      <w:r w:rsidR="004863C6" w:rsidRPr="000F100D">
        <w:rPr>
          <w:sz w:val="22"/>
          <w:szCs w:val="22"/>
        </w:rPr>
        <w:t xml:space="preserve">w trakcie rozmów kwalifikacyjnych </w:t>
      </w:r>
      <w:r w:rsidR="00707627" w:rsidRPr="000F100D">
        <w:rPr>
          <w:sz w:val="22"/>
          <w:szCs w:val="22"/>
        </w:rPr>
        <w:t>za pomocą dwóch pytań – kierowanych w języku angielskim i francuskim</w:t>
      </w:r>
      <w:r w:rsidR="004863C6" w:rsidRPr="000F100D">
        <w:rPr>
          <w:sz w:val="22"/>
          <w:szCs w:val="22"/>
        </w:rPr>
        <w:t xml:space="preserve"> –</w:t>
      </w:r>
      <w:r w:rsidR="00707627" w:rsidRPr="000F100D">
        <w:rPr>
          <w:sz w:val="22"/>
          <w:szCs w:val="22"/>
        </w:rPr>
        <w:t xml:space="preserve"> do osób kandydujących</w:t>
      </w:r>
      <w:r w:rsidR="004863C6" w:rsidRPr="000F100D">
        <w:rPr>
          <w:sz w:val="22"/>
          <w:szCs w:val="22"/>
        </w:rPr>
        <w:t>.</w:t>
      </w:r>
      <w:r w:rsidR="00707627" w:rsidRPr="000F100D">
        <w:rPr>
          <w:sz w:val="22"/>
          <w:szCs w:val="22"/>
        </w:rPr>
        <w:t xml:space="preserve"> </w:t>
      </w:r>
      <w:r w:rsidR="00A256B1" w:rsidRPr="000F100D">
        <w:rPr>
          <w:sz w:val="22"/>
          <w:szCs w:val="22"/>
        </w:rPr>
        <w:t xml:space="preserve">Osoby te </w:t>
      </w:r>
      <w:r w:rsidR="004863C6" w:rsidRPr="000F100D">
        <w:rPr>
          <w:sz w:val="22"/>
          <w:szCs w:val="22"/>
        </w:rPr>
        <w:t xml:space="preserve">mogły udzielić </w:t>
      </w:r>
      <w:r w:rsidR="00A256B1" w:rsidRPr="000F100D">
        <w:rPr>
          <w:sz w:val="22"/>
          <w:szCs w:val="22"/>
        </w:rPr>
        <w:t xml:space="preserve">odpowiedzi na te pytania </w:t>
      </w:r>
      <w:r w:rsidR="00707627" w:rsidRPr="000F100D">
        <w:rPr>
          <w:sz w:val="22"/>
          <w:szCs w:val="22"/>
        </w:rPr>
        <w:t xml:space="preserve">w dowolnie wybranym języku oficjalnym RE. Stosowany wcześniej system weryfikacji kompetencji językowych osób kandydujących był jednak krytykowany przez przedstawicieli społeczeństwa obywatelskiego, w tym obserwatorów rozmów kwalifikacyjnych. Podnoszono w szczególności brak niezbędnych kompetencji </w:t>
      </w:r>
      <w:r w:rsidR="00A256B1" w:rsidRPr="000F100D">
        <w:rPr>
          <w:sz w:val="22"/>
          <w:szCs w:val="22"/>
        </w:rPr>
        <w:t xml:space="preserve">członków zespołu selekcyjnego </w:t>
      </w:r>
      <w:r w:rsidR="004863C6" w:rsidRPr="000F100D">
        <w:rPr>
          <w:sz w:val="22"/>
          <w:szCs w:val="22"/>
        </w:rPr>
        <w:t>do weryfikowania znajomości języków</w:t>
      </w:r>
      <w:r w:rsidR="00707627" w:rsidRPr="000F100D">
        <w:rPr>
          <w:sz w:val="22"/>
          <w:szCs w:val="22"/>
        </w:rPr>
        <w:t xml:space="preserve">. </w:t>
      </w:r>
    </w:p>
    <w:p w14:paraId="2B3F7629" w14:textId="4C89A741" w:rsidR="0054081D" w:rsidRPr="000F100D" w:rsidRDefault="00657E4F" w:rsidP="00AB1032">
      <w:pPr>
        <w:spacing w:after="120"/>
        <w:jc w:val="both"/>
        <w:rPr>
          <w:sz w:val="22"/>
          <w:szCs w:val="22"/>
        </w:rPr>
      </w:pPr>
      <w:r w:rsidRPr="000F100D">
        <w:rPr>
          <w:sz w:val="22"/>
          <w:szCs w:val="22"/>
        </w:rPr>
        <w:t xml:space="preserve">Z powyższych względów </w:t>
      </w:r>
      <w:r w:rsidR="00610ECB" w:rsidRPr="000F100D">
        <w:rPr>
          <w:sz w:val="22"/>
          <w:szCs w:val="22"/>
        </w:rPr>
        <w:t xml:space="preserve">w </w:t>
      </w:r>
      <w:r w:rsidR="00F15DF6" w:rsidRPr="000F100D">
        <w:rPr>
          <w:sz w:val="22"/>
          <w:szCs w:val="22"/>
        </w:rPr>
        <w:t xml:space="preserve">2024 r. </w:t>
      </w:r>
      <w:r w:rsidRPr="000F100D">
        <w:rPr>
          <w:sz w:val="22"/>
          <w:szCs w:val="22"/>
        </w:rPr>
        <w:t xml:space="preserve">po raz pierwszy </w:t>
      </w:r>
      <w:r w:rsidR="00F15DF6" w:rsidRPr="000F100D">
        <w:rPr>
          <w:sz w:val="22"/>
          <w:szCs w:val="22"/>
        </w:rPr>
        <w:t xml:space="preserve">w </w:t>
      </w:r>
      <w:r w:rsidR="00610ECB" w:rsidRPr="000F100D">
        <w:rPr>
          <w:sz w:val="22"/>
          <w:szCs w:val="22"/>
        </w:rPr>
        <w:t xml:space="preserve">procedurze selekcyjnej przewidziano </w:t>
      </w:r>
      <w:r w:rsidR="004F3EBF" w:rsidRPr="000F100D">
        <w:rPr>
          <w:sz w:val="22"/>
          <w:szCs w:val="22"/>
        </w:rPr>
        <w:t xml:space="preserve">dwie </w:t>
      </w:r>
      <w:r w:rsidR="00610ECB" w:rsidRPr="000F100D">
        <w:rPr>
          <w:sz w:val="22"/>
          <w:szCs w:val="22"/>
        </w:rPr>
        <w:t xml:space="preserve">rozmowy z </w:t>
      </w:r>
      <w:r w:rsidR="009E29B1" w:rsidRPr="000F100D">
        <w:rPr>
          <w:sz w:val="22"/>
          <w:szCs w:val="22"/>
        </w:rPr>
        <w:t xml:space="preserve">dwoma lektorami </w:t>
      </w:r>
      <w:r w:rsidR="004F3EBF" w:rsidRPr="000F100D">
        <w:rPr>
          <w:sz w:val="22"/>
          <w:szCs w:val="22"/>
        </w:rPr>
        <w:t xml:space="preserve">odpowiednio </w:t>
      </w:r>
      <w:r w:rsidR="00610ECB" w:rsidRPr="000F100D">
        <w:rPr>
          <w:sz w:val="22"/>
          <w:szCs w:val="22"/>
        </w:rPr>
        <w:t xml:space="preserve">języka angielskiego i francuskiego w celu potwierdzenia kompetencji </w:t>
      </w:r>
      <w:r w:rsidR="00077AA5">
        <w:rPr>
          <w:sz w:val="22"/>
          <w:szCs w:val="22"/>
        </w:rPr>
        <w:t xml:space="preserve">lingwistycznych </w:t>
      </w:r>
      <w:r w:rsidR="007F3C10" w:rsidRPr="000F100D">
        <w:rPr>
          <w:sz w:val="22"/>
          <w:szCs w:val="22"/>
        </w:rPr>
        <w:t>kandydatów</w:t>
      </w:r>
      <w:r w:rsidR="007F3C10">
        <w:rPr>
          <w:sz w:val="22"/>
          <w:szCs w:val="22"/>
        </w:rPr>
        <w:t>.</w:t>
      </w:r>
      <w:r w:rsidR="00610ECB" w:rsidRPr="000F100D">
        <w:rPr>
          <w:sz w:val="22"/>
          <w:szCs w:val="22"/>
        </w:rPr>
        <w:t xml:space="preserve"> </w:t>
      </w:r>
      <w:r w:rsidRPr="000F100D">
        <w:rPr>
          <w:sz w:val="22"/>
          <w:szCs w:val="22"/>
        </w:rPr>
        <w:t xml:space="preserve">Rozmowy </w:t>
      </w:r>
      <w:r w:rsidR="00D5684E">
        <w:rPr>
          <w:sz w:val="22"/>
          <w:szCs w:val="22"/>
        </w:rPr>
        <w:t>te</w:t>
      </w:r>
      <w:r w:rsidRPr="000F100D">
        <w:rPr>
          <w:sz w:val="22"/>
          <w:szCs w:val="22"/>
        </w:rPr>
        <w:t xml:space="preserve"> b</w:t>
      </w:r>
      <w:r w:rsidR="00610ECB" w:rsidRPr="000F100D">
        <w:rPr>
          <w:sz w:val="22"/>
          <w:szCs w:val="22"/>
        </w:rPr>
        <w:t>yły obowiązkowe dla</w:t>
      </w:r>
      <w:r w:rsidR="003019B7">
        <w:rPr>
          <w:sz w:val="22"/>
          <w:szCs w:val="22"/>
        </w:rPr>
        <w:t> </w:t>
      </w:r>
      <w:r w:rsidR="00610ECB" w:rsidRPr="000F100D">
        <w:rPr>
          <w:sz w:val="22"/>
          <w:szCs w:val="22"/>
        </w:rPr>
        <w:t xml:space="preserve">wszystkich kandydatów, niezależnie od </w:t>
      </w:r>
      <w:r w:rsidR="00D5684E" w:rsidRPr="000F100D">
        <w:rPr>
          <w:sz w:val="22"/>
          <w:szCs w:val="22"/>
        </w:rPr>
        <w:t>p</w:t>
      </w:r>
      <w:r w:rsidR="00D5684E">
        <w:rPr>
          <w:sz w:val="22"/>
          <w:szCs w:val="22"/>
        </w:rPr>
        <w:t>osiadanych</w:t>
      </w:r>
      <w:r w:rsidR="00D5684E" w:rsidRPr="000F100D">
        <w:rPr>
          <w:sz w:val="22"/>
          <w:szCs w:val="22"/>
        </w:rPr>
        <w:t xml:space="preserve"> </w:t>
      </w:r>
      <w:r w:rsidR="00610ECB" w:rsidRPr="000F100D">
        <w:rPr>
          <w:sz w:val="22"/>
          <w:szCs w:val="22"/>
        </w:rPr>
        <w:t>certyfikatów językowych</w:t>
      </w:r>
      <w:r w:rsidRPr="000F100D">
        <w:rPr>
          <w:sz w:val="22"/>
          <w:szCs w:val="22"/>
        </w:rPr>
        <w:t xml:space="preserve"> (</w:t>
      </w:r>
      <w:r w:rsidR="006F2A61" w:rsidRPr="000F100D">
        <w:rPr>
          <w:sz w:val="22"/>
          <w:szCs w:val="22"/>
        </w:rPr>
        <w:t xml:space="preserve">§ 9 ust. 4 i 7 </w:t>
      </w:r>
      <w:r w:rsidR="006F2A61" w:rsidRPr="000F100D">
        <w:rPr>
          <w:sz w:val="22"/>
          <w:szCs w:val="22"/>
        </w:rPr>
        <w:lastRenderedPageBreak/>
        <w:t xml:space="preserve">oraz </w:t>
      </w:r>
      <w:r w:rsidRPr="000F100D">
        <w:rPr>
          <w:sz w:val="22"/>
          <w:szCs w:val="22"/>
        </w:rPr>
        <w:t>§ 11 ust. 2 Regulaminu)</w:t>
      </w:r>
      <w:r w:rsidR="00610ECB" w:rsidRPr="000F100D">
        <w:rPr>
          <w:sz w:val="22"/>
          <w:szCs w:val="22"/>
        </w:rPr>
        <w:t>.</w:t>
      </w:r>
      <w:r w:rsidR="0054081D" w:rsidRPr="000F100D">
        <w:rPr>
          <w:sz w:val="22"/>
          <w:szCs w:val="22"/>
        </w:rPr>
        <w:t xml:space="preserve"> </w:t>
      </w:r>
      <w:r w:rsidR="00AF325A" w:rsidRPr="000F100D">
        <w:rPr>
          <w:sz w:val="22"/>
          <w:szCs w:val="22"/>
        </w:rPr>
        <w:t>W procesie opracowywania przedmiotowych uregulowań przez MSZ uznano bowiem potrzebę sprawdzenia aktualnego stanu znajomości języka angielskiego i</w:t>
      </w:r>
      <w:r w:rsidR="003019B7">
        <w:rPr>
          <w:sz w:val="22"/>
          <w:szCs w:val="22"/>
        </w:rPr>
        <w:t> </w:t>
      </w:r>
      <w:r w:rsidR="00AF325A" w:rsidRPr="000F100D">
        <w:rPr>
          <w:sz w:val="22"/>
          <w:szCs w:val="22"/>
        </w:rPr>
        <w:t xml:space="preserve">francuskiego przez osoby kandydujące, </w:t>
      </w:r>
      <w:r w:rsidR="00A514AA" w:rsidRPr="000F100D">
        <w:rPr>
          <w:sz w:val="22"/>
          <w:szCs w:val="22"/>
        </w:rPr>
        <w:t>w tym</w:t>
      </w:r>
      <w:r w:rsidR="00AF325A" w:rsidRPr="000F100D">
        <w:rPr>
          <w:sz w:val="22"/>
          <w:szCs w:val="22"/>
        </w:rPr>
        <w:t xml:space="preserve"> znajomości </w:t>
      </w:r>
      <w:r w:rsidR="00D5684E">
        <w:rPr>
          <w:sz w:val="22"/>
          <w:szCs w:val="22"/>
        </w:rPr>
        <w:t>specyficznej</w:t>
      </w:r>
      <w:r w:rsidR="00D5684E" w:rsidRPr="000F100D">
        <w:rPr>
          <w:sz w:val="22"/>
          <w:szCs w:val="22"/>
        </w:rPr>
        <w:t xml:space="preserve"> </w:t>
      </w:r>
      <w:r w:rsidR="00AF325A" w:rsidRPr="000F100D">
        <w:rPr>
          <w:sz w:val="22"/>
          <w:szCs w:val="22"/>
        </w:rPr>
        <w:t xml:space="preserve">terminologii dotyczącej praw człowieka i </w:t>
      </w:r>
      <w:r w:rsidR="007F044E" w:rsidRPr="000F100D">
        <w:rPr>
          <w:sz w:val="22"/>
          <w:szCs w:val="22"/>
        </w:rPr>
        <w:t xml:space="preserve">stosowanej w </w:t>
      </w:r>
      <w:r w:rsidR="00AF325A" w:rsidRPr="000F100D">
        <w:rPr>
          <w:sz w:val="22"/>
          <w:szCs w:val="22"/>
        </w:rPr>
        <w:t>system</w:t>
      </w:r>
      <w:r w:rsidR="007F044E" w:rsidRPr="000F100D">
        <w:rPr>
          <w:sz w:val="22"/>
          <w:szCs w:val="22"/>
        </w:rPr>
        <w:t>ie</w:t>
      </w:r>
      <w:r w:rsidR="00AF325A" w:rsidRPr="000F100D">
        <w:rPr>
          <w:sz w:val="22"/>
          <w:szCs w:val="22"/>
        </w:rPr>
        <w:t xml:space="preserve"> Konwencji, czego nie bada się w trakcie najczęściej przeprowadzanych </w:t>
      </w:r>
      <w:r w:rsidR="00D5684E">
        <w:rPr>
          <w:sz w:val="22"/>
          <w:szCs w:val="22"/>
        </w:rPr>
        <w:t xml:space="preserve">standardowych </w:t>
      </w:r>
      <w:r w:rsidR="00AF325A" w:rsidRPr="000F100D">
        <w:rPr>
          <w:sz w:val="22"/>
          <w:szCs w:val="22"/>
        </w:rPr>
        <w:t>egzaminów językowych.</w:t>
      </w:r>
    </w:p>
    <w:p w14:paraId="12841684" w14:textId="1C72C0F5" w:rsidR="00A60416" w:rsidRPr="000F100D" w:rsidRDefault="00A60416" w:rsidP="00AB1032">
      <w:pPr>
        <w:spacing w:after="120"/>
        <w:jc w:val="both"/>
        <w:rPr>
          <w:sz w:val="22"/>
          <w:szCs w:val="22"/>
        </w:rPr>
      </w:pPr>
      <w:r w:rsidRPr="000F100D">
        <w:rPr>
          <w:sz w:val="22"/>
          <w:szCs w:val="22"/>
        </w:rPr>
        <w:t xml:space="preserve">W celu zachowania pełnej przejrzystości zasad oceniania osób kandydujących przez ekspertów językowych do Regulaminu </w:t>
      </w:r>
      <w:r w:rsidR="006F46C2">
        <w:rPr>
          <w:sz w:val="22"/>
          <w:szCs w:val="22"/>
        </w:rPr>
        <w:t>dołączono</w:t>
      </w:r>
      <w:r w:rsidRPr="000F100D">
        <w:rPr>
          <w:sz w:val="22"/>
          <w:szCs w:val="22"/>
        </w:rPr>
        <w:t xml:space="preserve"> </w:t>
      </w:r>
      <w:r w:rsidR="00D5684E">
        <w:rPr>
          <w:sz w:val="22"/>
          <w:szCs w:val="22"/>
        </w:rPr>
        <w:t>w</w:t>
      </w:r>
      <w:r w:rsidRPr="000F100D">
        <w:rPr>
          <w:sz w:val="22"/>
          <w:szCs w:val="22"/>
        </w:rPr>
        <w:t>ytyczne do przygotowania opinii lektorów opracowywanej na podstawie rozmowy potwierdzającej znajomość języków oficjalnych Rady Europy przez osoby kandydujące na urząd Sędziego Europejskiego Trybunału Praw Człowieka</w:t>
      </w:r>
      <w:r w:rsidR="006F46C2">
        <w:rPr>
          <w:sz w:val="22"/>
          <w:szCs w:val="22"/>
        </w:rPr>
        <w:t xml:space="preserve"> (załącznik nr 7)</w:t>
      </w:r>
      <w:r w:rsidRPr="000F100D">
        <w:rPr>
          <w:i/>
          <w:iCs/>
          <w:sz w:val="22"/>
          <w:szCs w:val="22"/>
        </w:rPr>
        <w:t xml:space="preserve">. </w:t>
      </w:r>
      <w:r w:rsidRPr="000F100D">
        <w:rPr>
          <w:sz w:val="22"/>
          <w:szCs w:val="22"/>
        </w:rPr>
        <w:t>W dokumencie tym określono zasady punktacji oraz minimalną liczbę punktów, które należało uzyskać w celu potwierdzenia znajomości języka na poziomie biegłym lub</w:t>
      </w:r>
      <w:r w:rsidR="003019B7">
        <w:rPr>
          <w:sz w:val="22"/>
          <w:szCs w:val="22"/>
        </w:rPr>
        <w:t> </w:t>
      </w:r>
      <w:r w:rsidRPr="000F100D">
        <w:rPr>
          <w:sz w:val="22"/>
          <w:szCs w:val="22"/>
        </w:rPr>
        <w:t xml:space="preserve">biernym. </w:t>
      </w:r>
    </w:p>
    <w:p w14:paraId="3E21A619" w14:textId="6015E939" w:rsidR="00A60416" w:rsidRPr="000F100D" w:rsidRDefault="00342DDF" w:rsidP="00AB1032">
      <w:pPr>
        <w:spacing w:after="120"/>
        <w:jc w:val="both"/>
        <w:rPr>
          <w:sz w:val="22"/>
          <w:szCs w:val="22"/>
        </w:rPr>
      </w:pPr>
      <w:r w:rsidRPr="000F100D">
        <w:rPr>
          <w:sz w:val="22"/>
          <w:szCs w:val="22"/>
        </w:rPr>
        <w:t xml:space="preserve">Rozmowy </w:t>
      </w:r>
      <w:r w:rsidR="007D537E" w:rsidRPr="000F100D">
        <w:rPr>
          <w:sz w:val="22"/>
          <w:szCs w:val="22"/>
        </w:rPr>
        <w:t xml:space="preserve">z lektorami </w:t>
      </w:r>
      <w:r w:rsidRPr="000F100D">
        <w:rPr>
          <w:sz w:val="22"/>
          <w:szCs w:val="22"/>
        </w:rPr>
        <w:t xml:space="preserve">przeprowadzono </w:t>
      </w:r>
      <w:r w:rsidR="007D537E" w:rsidRPr="000F100D">
        <w:rPr>
          <w:sz w:val="22"/>
          <w:szCs w:val="22"/>
        </w:rPr>
        <w:t xml:space="preserve">w dniach 15-16 maja 2024 r. </w:t>
      </w:r>
      <w:r w:rsidRPr="000F100D">
        <w:rPr>
          <w:sz w:val="22"/>
          <w:szCs w:val="22"/>
        </w:rPr>
        <w:t xml:space="preserve">zgodnie z wyborem dokonanym przez </w:t>
      </w:r>
      <w:r w:rsidR="007F3C10" w:rsidRPr="000F100D">
        <w:rPr>
          <w:sz w:val="22"/>
          <w:szCs w:val="22"/>
        </w:rPr>
        <w:t>kandydatów:</w:t>
      </w:r>
    </w:p>
    <w:p w14:paraId="61CC37AC" w14:textId="7F0E2D71" w:rsidR="00A60416" w:rsidRPr="00DB7562" w:rsidRDefault="00A60416" w:rsidP="00DB7562">
      <w:pPr>
        <w:pStyle w:val="Akapitzlist"/>
        <w:numPr>
          <w:ilvl w:val="0"/>
          <w:numId w:val="16"/>
        </w:numPr>
        <w:spacing w:after="120"/>
        <w:jc w:val="both"/>
        <w:rPr>
          <w:sz w:val="22"/>
          <w:szCs w:val="22"/>
        </w:rPr>
      </w:pPr>
      <w:r w:rsidRPr="00DB7562">
        <w:rPr>
          <w:sz w:val="22"/>
          <w:szCs w:val="22"/>
        </w:rPr>
        <w:t>język angielski na poziomie biegłym wybrało 26 osób, czyli wszyscy zgłoszeni do konkursu,</w:t>
      </w:r>
    </w:p>
    <w:p w14:paraId="7280B2D9" w14:textId="1F00C9DC" w:rsidR="00A60416" w:rsidRPr="00DB7562" w:rsidRDefault="00A60416" w:rsidP="00DB7562">
      <w:pPr>
        <w:pStyle w:val="Akapitzlist"/>
        <w:numPr>
          <w:ilvl w:val="0"/>
          <w:numId w:val="16"/>
        </w:numPr>
        <w:spacing w:after="120"/>
        <w:jc w:val="both"/>
        <w:rPr>
          <w:sz w:val="22"/>
          <w:szCs w:val="22"/>
        </w:rPr>
      </w:pPr>
      <w:r w:rsidRPr="00DB7562">
        <w:rPr>
          <w:sz w:val="22"/>
          <w:szCs w:val="22"/>
        </w:rPr>
        <w:t>język francuski na poziomie biegłym wybrało 9 osób, natomiast na poziomie biernym – 17</w:t>
      </w:r>
      <w:r w:rsidR="003019B7">
        <w:rPr>
          <w:sz w:val="22"/>
          <w:szCs w:val="22"/>
        </w:rPr>
        <w:t> </w:t>
      </w:r>
      <w:r w:rsidRPr="00DB7562">
        <w:rPr>
          <w:sz w:val="22"/>
          <w:szCs w:val="22"/>
        </w:rPr>
        <w:t>osób.</w:t>
      </w:r>
    </w:p>
    <w:p w14:paraId="7D5CE549" w14:textId="2659FC3E" w:rsidR="00BE4921" w:rsidRPr="000F100D" w:rsidRDefault="00BE4921" w:rsidP="00DF422C">
      <w:pPr>
        <w:spacing w:after="120"/>
        <w:jc w:val="both"/>
        <w:rPr>
          <w:sz w:val="22"/>
          <w:szCs w:val="22"/>
        </w:rPr>
      </w:pPr>
      <w:r w:rsidRPr="000F100D">
        <w:rPr>
          <w:sz w:val="22"/>
          <w:szCs w:val="22"/>
        </w:rPr>
        <w:t xml:space="preserve">W </w:t>
      </w:r>
      <w:r w:rsidR="00CD235F" w:rsidRPr="000F100D">
        <w:rPr>
          <w:sz w:val="22"/>
          <w:szCs w:val="22"/>
        </w:rPr>
        <w:t>trakcie</w:t>
      </w:r>
      <w:r w:rsidRPr="000F100D">
        <w:rPr>
          <w:sz w:val="22"/>
          <w:szCs w:val="22"/>
        </w:rPr>
        <w:t xml:space="preserve"> rozmów mających na celu potwierdzenie przynajmniej biernej znajomości języka </w:t>
      </w:r>
      <w:r w:rsidR="00F15DF6" w:rsidRPr="000F100D">
        <w:rPr>
          <w:sz w:val="22"/>
          <w:szCs w:val="22"/>
        </w:rPr>
        <w:t>oficjalnego</w:t>
      </w:r>
      <w:r w:rsidRPr="000F100D">
        <w:rPr>
          <w:sz w:val="22"/>
          <w:szCs w:val="22"/>
        </w:rPr>
        <w:t xml:space="preserve"> RE oceniano kompetencję </w:t>
      </w:r>
      <w:r w:rsidR="00A60416" w:rsidRPr="000F100D">
        <w:rPr>
          <w:sz w:val="22"/>
          <w:szCs w:val="22"/>
        </w:rPr>
        <w:t xml:space="preserve">osób kandydujących </w:t>
      </w:r>
      <w:r w:rsidRPr="000F100D">
        <w:rPr>
          <w:sz w:val="22"/>
          <w:szCs w:val="22"/>
        </w:rPr>
        <w:t>w rozumieniu tekstu pisanego i</w:t>
      </w:r>
      <w:r w:rsidR="003019B7">
        <w:rPr>
          <w:sz w:val="22"/>
          <w:szCs w:val="22"/>
        </w:rPr>
        <w:t> </w:t>
      </w:r>
      <w:r w:rsidRPr="000F100D">
        <w:rPr>
          <w:sz w:val="22"/>
          <w:szCs w:val="22"/>
        </w:rPr>
        <w:t xml:space="preserve">słuchanego. </w:t>
      </w:r>
    </w:p>
    <w:p w14:paraId="17FD97C5" w14:textId="4AF7340B" w:rsidR="00394C7E" w:rsidRPr="000F100D" w:rsidRDefault="00394C7E" w:rsidP="00AB1032">
      <w:pPr>
        <w:spacing w:after="120"/>
        <w:jc w:val="both"/>
        <w:rPr>
          <w:sz w:val="22"/>
          <w:szCs w:val="22"/>
        </w:rPr>
      </w:pPr>
      <w:r w:rsidRPr="000F100D">
        <w:rPr>
          <w:sz w:val="22"/>
          <w:szCs w:val="22"/>
        </w:rPr>
        <w:t xml:space="preserve">W praktyce osoby kandydujące </w:t>
      </w:r>
      <w:r w:rsidR="00D646DE" w:rsidRPr="000F100D">
        <w:rPr>
          <w:sz w:val="22"/>
          <w:szCs w:val="22"/>
        </w:rPr>
        <w:t>zostały</w:t>
      </w:r>
      <w:r w:rsidRPr="000F100D">
        <w:rPr>
          <w:sz w:val="22"/>
          <w:szCs w:val="22"/>
        </w:rPr>
        <w:t xml:space="preserve"> </w:t>
      </w:r>
      <w:r w:rsidR="007D537E" w:rsidRPr="000F100D">
        <w:rPr>
          <w:sz w:val="22"/>
          <w:szCs w:val="22"/>
        </w:rPr>
        <w:t>po</w:t>
      </w:r>
      <w:r w:rsidRPr="000F100D">
        <w:rPr>
          <w:sz w:val="22"/>
          <w:szCs w:val="22"/>
        </w:rPr>
        <w:t xml:space="preserve">proszone o zreferowanie w języku polskim treści streszczenia wyroku Trybunału w sprawie </w:t>
      </w:r>
      <w:r w:rsidRPr="000F100D">
        <w:rPr>
          <w:i/>
          <w:iCs/>
          <w:sz w:val="22"/>
          <w:szCs w:val="22"/>
        </w:rPr>
        <w:t>Skałka p. Polsce</w:t>
      </w:r>
      <w:r w:rsidRPr="000F100D">
        <w:rPr>
          <w:sz w:val="22"/>
          <w:szCs w:val="22"/>
        </w:rPr>
        <w:t>, nr 43425/98, a także o</w:t>
      </w:r>
      <w:r w:rsidR="003019B7">
        <w:rPr>
          <w:sz w:val="22"/>
          <w:szCs w:val="22"/>
        </w:rPr>
        <w:t> </w:t>
      </w:r>
      <w:r w:rsidRPr="000F100D">
        <w:rPr>
          <w:sz w:val="22"/>
          <w:szCs w:val="22"/>
        </w:rPr>
        <w:t xml:space="preserve">skomentowanie w języku polskim fragmentu filmu na temat </w:t>
      </w:r>
      <w:r w:rsidR="00B111A9">
        <w:rPr>
          <w:sz w:val="22"/>
          <w:szCs w:val="22"/>
        </w:rPr>
        <w:t>ETPC</w:t>
      </w:r>
      <w:r w:rsidR="00B111A9" w:rsidRPr="000F100D">
        <w:rPr>
          <w:sz w:val="22"/>
          <w:szCs w:val="22"/>
        </w:rPr>
        <w:t xml:space="preserve"> </w:t>
      </w:r>
      <w:r w:rsidRPr="000F100D">
        <w:rPr>
          <w:sz w:val="22"/>
          <w:szCs w:val="22"/>
        </w:rPr>
        <w:t>zaczerpniętego ze strony Trybunału.</w:t>
      </w:r>
    </w:p>
    <w:p w14:paraId="6943C4C2" w14:textId="16CD50FC" w:rsidR="00394C7E" w:rsidRPr="000F100D" w:rsidRDefault="00BE4921" w:rsidP="00DF422C">
      <w:pPr>
        <w:spacing w:after="120"/>
        <w:jc w:val="both"/>
        <w:rPr>
          <w:sz w:val="22"/>
          <w:szCs w:val="22"/>
        </w:rPr>
      </w:pPr>
      <w:r w:rsidRPr="000F100D">
        <w:rPr>
          <w:sz w:val="22"/>
          <w:szCs w:val="22"/>
        </w:rPr>
        <w:t>Natomiast p</w:t>
      </w:r>
      <w:r w:rsidR="00610ECB" w:rsidRPr="000F100D">
        <w:rPr>
          <w:sz w:val="22"/>
          <w:szCs w:val="22"/>
        </w:rPr>
        <w:t xml:space="preserve">odczas rozmów mających na celu potwierdzenie biegłej znajomości języka </w:t>
      </w:r>
      <w:r w:rsidR="00F15DF6" w:rsidRPr="000F100D">
        <w:rPr>
          <w:sz w:val="22"/>
          <w:szCs w:val="22"/>
        </w:rPr>
        <w:t>oficjalnego</w:t>
      </w:r>
      <w:r w:rsidR="00610ECB" w:rsidRPr="000F100D">
        <w:rPr>
          <w:sz w:val="22"/>
          <w:szCs w:val="22"/>
        </w:rPr>
        <w:t xml:space="preserve"> Rady Europy</w:t>
      </w:r>
      <w:r w:rsidR="006F46C2">
        <w:rPr>
          <w:sz w:val="22"/>
          <w:szCs w:val="22"/>
        </w:rPr>
        <w:t>,</w:t>
      </w:r>
      <w:r w:rsidR="00610ECB" w:rsidRPr="000F100D">
        <w:rPr>
          <w:sz w:val="22"/>
          <w:szCs w:val="22"/>
        </w:rPr>
        <w:t xml:space="preserve"> </w:t>
      </w:r>
      <w:r w:rsidRPr="000F100D">
        <w:rPr>
          <w:sz w:val="22"/>
          <w:szCs w:val="22"/>
        </w:rPr>
        <w:t xml:space="preserve">oprócz </w:t>
      </w:r>
      <w:r w:rsidR="00D646DE" w:rsidRPr="000F100D">
        <w:rPr>
          <w:sz w:val="22"/>
          <w:szCs w:val="22"/>
        </w:rPr>
        <w:t>r</w:t>
      </w:r>
      <w:r w:rsidRPr="000F100D">
        <w:rPr>
          <w:sz w:val="22"/>
          <w:szCs w:val="22"/>
        </w:rPr>
        <w:t>ozumienia tekstu pisanego i słuchanego</w:t>
      </w:r>
      <w:r w:rsidR="006F46C2">
        <w:rPr>
          <w:sz w:val="22"/>
          <w:szCs w:val="22"/>
        </w:rPr>
        <w:t>,</w:t>
      </w:r>
      <w:r w:rsidRPr="000F100D">
        <w:rPr>
          <w:sz w:val="22"/>
          <w:szCs w:val="22"/>
        </w:rPr>
        <w:t xml:space="preserve"> badano także kompetencje w zakresie słownictwa, poprawności gramatycznej i fonetycznej oraz płynność i</w:t>
      </w:r>
      <w:r w:rsidR="003019B7">
        <w:rPr>
          <w:sz w:val="22"/>
          <w:szCs w:val="22"/>
        </w:rPr>
        <w:t> </w:t>
      </w:r>
      <w:r w:rsidRPr="000F100D">
        <w:rPr>
          <w:sz w:val="22"/>
          <w:szCs w:val="22"/>
        </w:rPr>
        <w:t xml:space="preserve">komunikatywność. </w:t>
      </w:r>
      <w:r w:rsidR="00E53117">
        <w:rPr>
          <w:sz w:val="22"/>
          <w:szCs w:val="22"/>
        </w:rPr>
        <w:t>O</w:t>
      </w:r>
      <w:r w:rsidR="00394C7E" w:rsidRPr="000F100D">
        <w:rPr>
          <w:sz w:val="22"/>
          <w:szCs w:val="22"/>
        </w:rPr>
        <w:t>soby, które wybrały rozmowę w zakresie biegłym, otrzymały zadani</w:t>
      </w:r>
      <w:r w:rsidR="009E2828" w:rsidRPr="000F100D">
        <w:rPr>
          <w:sz w:val="22"/>
          <w:szCs w:val="22"/>
        </w:rPr>
        <w:t xml:space="preserve">e </w:t>
      </w:r>
      <w:r w:rsidR="00394C7E" w:rsidRPr="000F100D">
        <w:rPr>
          <w:sz w:val="22"/>
          <w:szCs w:val="22"/>
        </w:rPr>
        <w:t>zreferowani</w:t>
      </w:r>
      <w:r w:rsidR="009E2828" w:rsidRPr="000F100D">
        <w:rPr>
          <w:sz w:val="22"/>
          <w:szCs w:val="22"/>
        </w:rPr>
        <w:t>a</w:t>
      </w:r>
      <w:r w:rsidR="00394C7E" w:rsidRPr="000F100D">
        <w:rPr>
          <w:sz w:val="22"/>
          <w:szCs w:val="22"/>
        </w:rPr>
        <w:t xml:space="preserve"> tekstu zawierającego streszczenie wyrok</w:t>
      </w:r>
      <w:r w:rsidR="009E2828" w:rsidRPr="000F100D">
        <w:rPr>
          <w:sz w:val="22"/>
          <w:szCs w:val="22"/>
        </w:rPr>
        <w:t>u</w:t>
      </w:r>
      <w:r w:rsidR="00394C7E" w:rsidRPr="000F100D">
        <w:rPr>
          <w:sz w:val="22"/>
          <w:szCs w:val="22"/>
        </w:rPr>
        <w:t xml:space="preserve"> Trybunału w sprawach </w:t>
      </w:r>
      <w:r w:rsidR="00394C7E" w:rsidRPr="000F100D">
        <w:rPr>
          <w:i/>
          <w:iCs/>
          <w:sz w:val="22"/>
          <w:szCs w:val="22"/>
        </w:rPr>
        <w:t>Nowicka p.</w:t>
      </w:r>
      <w:r w:rsidR="003019B7">
        <w:rPr>
          <w:i/>
          <w:iCs/>
          <w:sz w:val="22"/>
          <w:szCs w:val="22"/>
        </w:rPr>
        <w:t> </w:t>
      </w:r>
      <w:r w:rsidR="00394C7E" w:rsidRPr="000F100D">
        <w:rPr>
          <w:i/>
          <w:iCs/>
          <w:sz w:val="22"/>
          <w:szCs w:val="22"/>
        </w:rPr>
        <w:t>Polsce</w:t>
      </w:r>
      <w:r w:rsidR="00394C7E" w:rsidRPr="000F100D">
        <w:rPr>
          <w:sz w:val="22"/>
          <w:szCs w:val="22"/>
        </w:rPr>
        <w:t>, nr 30218/</w:t>
      </w:r>
      <w:r w:rsidR="007F3C10" w:rsidRPr="000F100D">
        <w:rPr>
          <w:sz w:val="22"/>
          <w:szCs w:val="22"/>
        </w:rPr>
        <w:t>96 (</w:t>
      </w:r>
      <w:r w:rsidR="00394C7E" w:rsidRPr="000F100D">
        <w:rPr>
          <w:sz w:val="22"/>
          <w:szCs w:val="22"/>
        </w:rPr>
        <w:t>j. angielski)</w:t>
      </w:r>
      <w:r w:rsidR="00D200A3" w:rsidRPr="000F100D">
        <w:rPr>
          <w:sz w:val="22"/>
          <w:szCs w:val="22"/>
        </w:rPr>
        <w:t xml:space="preserve"> albo</w:t>
      </w:r>
      <w:r w:rsidR="00394C7E" w:rsidRPr="000F100D">
        <w:rPr>
          <w:sz w:val="22"/>
          <w:szCs w:val="22"/>
        </w:rPr>
        <w:t xml:space="preserve"> </w:t>
      </w:r>
      <w:r w:rsidR="00394C7E" w:rsidRPr="000F100D">
        <w:rPr>
          <w:i/>
          <w:iCs/>
          <w:sz w:val="22"/>
          <w:szCs w:val="22"/>
        </w:rPr>
        <w:t>Ferla p. Polsce</w:t>
      </w:r>
      <w:r w:rsidR="00394C7E" w:rsidRPr="000F100D">
        <w:rPr>
          <w:sz w:val="22"/>
          <w:szCs w:val="22"/>
        </w:rPr>
        <w:t>, nr 55470/00 (j. francuski)</w:t>
      </w:r>
      <w:r w:rsidR="00942AF1" w:rsidRPr="000F100D">
        <w:rPr>
          <w:sz w:val="22"/>
          <w:szCs w:val="22"/>
        </w:rPr>
        <w:t>,</w:t>
      </w:r>
      <w:r w:rsidR="009E2828" w:rsidRPr="000F100D">
        <w:rPr>
          <w:sz w:val="22"/>
          <w:szCs w:val="22"/>
        </w:rPr>
        <w:t xml:space="preserve"> </w:t>
      </w:r>
      <w:r w:rsidR="00394C7E" w:rsidRPr="000F100D">
        <w:rPr>
          <w:sz w:val="22"/>
          <w:szCs w:val="22"/>
        </w:rPr>
        <w:t>skomentowanie w języku Rady Europy fragmentu rozprawy przed Trybunałem w spraw</w:t>
      </w:r>
      <w:r w:rsidR="009E2828" w:rsidRPr="000F100D">
        <w:rPr>
          <w:sz w:val="22"/>
          <w:szCs w:val="22"/>
        </w:rPr>
        <w:t>ach</w:t>
      </w:r>
      <w:r w:rsidR="00394C7E" w:rsidRPr="000F100D">
        <w:rPr>
          <w:sz w:val="22"/>
          <w:szCs w:val="22"/>
        </w:rPr>
        <w:t xml:space="preserve"> </w:t>
      </w:r>
      <w:r w:rsidR="00394C7E" w:rsidRPr="000F100D">
        <w:rPr>
          <w:i/>
          <w:iCs/>
          <w:sz w:val="22"/>
          <w:szCs w:val="22"/>
        </w:rPr>
        <w:t>Armani da Silva p.</w:t>
      </w:r>
      <w:r w:rsidR="003019B7">
        <w:rPr>
          <w:i/>
          <w:iCs/>
          <w:sz w:val="22"/>
          <w:szCs w:val="22"/>
        </w:rPr>
        <w:t> </w:t>
      </w:r>
      <w:r w:rsidR="00394C7E" w:rsidRPr="000F100D">
        <w:rPr>
          <w:i/>
          <w:iCs/>
          <w:sz w:val="22"/>
          <w:szCs w:val="22"/>
        </w:rPr>
        <w:t>Zjednoczonemu Królestwu</w:t>
      </w:r>
      <w:r w:rsidR="00394C7E" w:rsidRPr="000F100D">
        <w:rPr>
          <w:sz w:val="22"/>
          <w:szCs w:val="22"/>
        </w:rPr>
        <w:t>, nr 5878/</w:t>
      </w:r>
      <w:r w:rsidR="007F3C10" w:rsidRPr="000F100D">
        <w:rPr>
          <w:sz w:val="22"/>
          <w:szCs w:val="22"/>
        </w:rPr>
        <w:t>08 (</w:t>
      </w:r>
      <w:r w:rsidR="00394C7E" w:rsidRPr="000F100D">
        <w:rPr>
          <w:sz w:val="22"/>
          <w:szCs w:val="22"/>
        </w:rPr>
        <w:t xml:space="preserve">j. angielski) </w:t>
      </w:r>
      <w:r w:rsidR="00D200A3" w:rsidRPr="000F100D">
        <w:rPr>
          <w:sz w:val="22"/>
          <w:szCs w:val="22"/>
        </w:rPr>
        <w:t>albo</w:t>
      </w:r>
      <w:r w:rsidR="00394C7E" w:rsidRPr="000F100D">
        <w:rPr>
          <w:sz w:val="22"/>
          <w:szCs w:val="22"/>
        </w:rPr>
        <w:t xml:space="preserve"> </w:t>
      </w:r>
      <w:r w:rsidR="00394C7E" w:rsidRPr="000F100D">
        <w:rPr>
          <w:i/>
          <w:iCs/>
          <w:sz w:val="22"/>
          <w:szCs w:val="22"/>
        </w:rPr>
        <w:t>Rooman p. Belgii</w:t>
      </w:r>
      <w:r w:rsidR="00394C7E" w:rsidRPr="000F100D">
        <w:rPr>
          <w:sz w:val="22"/>
          <w:szCs w:val="22"/>
        </w:rPr>
        <w:t>, nr 18052/11 (j.</w:t>
      </w:r>
      <w:r w:rsidR="003019B7">
        <w:rPr>
          <w:sz w:val="22"/>
          <w:szCs w:val="22"/>
        </w:rPr>
        <w:t> </w:t>
      </w:r>
      <w:r w:rsidR="00394C7E" w:rsidRPr="000F100D">
        <w:rPr>
          <w:sz w:val="22"/>
          <w:szCs w:val="22"/>
        </w:rPr>
        <w:t>francuski)</w:t>
      </w:r>
      <w:r w:rsidR="009E2828" w:rsidRPr="000F100D">
        <w:rPr>
          <w:sz w:val="22"/>
          <w:szCs w:val="22"/>
        </w:rPr>
        <w:t xml:space="preserve"> oraz </w:t>
      </w:r>
      <w:r w:rsidR="00394C7E" w:rsidRPr="000F100D">
        <w:rPr>
          <w:sz w:val="22"/>
          <w:szCs w:val="22"/>
        </w:rPr>
        <w:t>udzielenie odpowiedzi na pytanie lektorów</w:t>
      </w:r>
      <w:r w:rsidR="00E53117">
        <w:rPr>
          <w:sz w:val="22"/>
          <w:szCs w:val="22"/>
        </w:rPr>
        <w:t xml:space="preserve">. </w:t>
      </w:r>
    </w:p>
    <w:p w14:paraId="1719DDDF" w14:textId="29729343" w:rsidR="007D537E" w:rsidRPr="000F100D" w:rsidRDefault="00610ECB" w:rsidP="00AB1032">
      <w:pPr>
        <w:spacing w:after="120"/>
        <w:jc w:val="both"/>
        <w:rPr>
          <w:sz w:val="22"/>
          <w:szCs w:val="22"/>
        </w:rPr>
      </w:pPr>
      <w:r w:rsidRPr="000F100D">
        <w:rPr>
          <w:sz w:val="22"/>
          <w:szCs w:val="22"/>
        </w:rPr>
        <w:t>Wszys</w:t>
      </w:r>
      <w:r w:rsidR="004F3EBF" w:rsidRPr="000F100D">
        <w:rPr>
          <w:sz w:val="22"/>
          <w:szCs w:val="22"/>
        </w:rPr>
        <w:t>tkim</w:t>
      </w:r>
      <w:r w:rsidRPr="000F100D">
        <w:rPr>
          <w:sz w:val="22"/>
          <w:szCs w:val="22"/>
        </w:rPr>
        <w:t xml:space="preserve"> kandyda</w:t>
      </w:r>
      <w:r w:rsidR="004F3EBF" w:rsidRPr="000F100D">
        <w:rPr>
          <w:sz w:val="22"/>
          <w:szCs w:val="22"/>
        </w:rPr>
        <w:t xml:space="preserve">tom zapewniono taki sam wymiar </w:t>
      </w:r>
      <w:r w:rsidRPr="000F100D">
        <w:rPr>
          <w:sz w:val="22"/>
          <w:szCs w:val="22"/>
        </w:rPr>
        <w:t xml:space="preserve">czasu na rozmowę </w:t>
      </w:r>
      <w:r w:rsidR="00BE4921" w:rsidRPr="000F100D">
        <w:rPr>
          <w:sz w:val="22"/>
          <w:szCs w:val="22"/>
        </w:rPr>
        <w:t xml:space="preserve">z lektorami </w:t>
      </w:r>
      <w:r w:rsidRPr="000F100D">
        <w:rPr>
          <w:sz w:val="22"/>
          <w:szCs w:val="22"/>
        </w:rPr>
        <w:t xml:space="preserve">(nie więcej niż 30 minut). </w:t>
      </w:r>
      <w:r w:rsidR="00D66E81" w:rsidRPr="000F100D">
        <w:rPr>
          <w:sz w:val="22"/>
          <w:szCs w:val="22"/>
        </w:rPr>
        <w:t>Zasadę równego traktowania osób kandydujących zapewniał także fakt, że</w:t>
      </w:r>
      <w:r w:rsidR="003019B7">
        <w:rPr>
          <w:sz w:val="22"/>
          <w:szCs w:val="22"/>
        </w:rPr>
        <w:t> </w:t>
      </w:r>
      <w:r w:rsidR="00D66E81" w:rsidRPr="000F100D">
        <w:rPr>
          <w:sz w:val="22"/>
          <w:szCs w:val="22"/>
        </w:rPr>
        <w:t xml:space="preserve">materiały do rozmowy były takie same dla osób kandydujących – z uwzględnieniem języka oficjalnego Rady Europy i zakresu deklarowanej przez kandydatów jego znajomości (§ 10 ust. 7 Regulaminu). </w:t>
      </w:r>
    </w:p>
    <w:p w14:paraId="71B7D8FC" w14:textId="655F54A7" w:rsidR="007D537E" w:rsidRPr="000F100D" w:rsidRDefault="007D537E" w:rsidP="00AB1032">
      <w:pPr>
        <w:spacing w:after="120"/>
        <w:jc w:val="both"/>
        <w:rPr>
          <w:sz w:val="22"/>
          <w:szCs w:val="22"/>
        </w:rPr>
      </w:pPr>
      <w:r w:rsidRPr="000F100D">
        <w:rPr>
          <w:sz w:val="22"/>
          <w:szCs w:val="22"/>
        </w:rPr>
        <w:t xml:space="preserve">Zgodnie z § </w:t>
      </w:r>
      <w:r w:rsidR="008E0B2B" w:rsidRPr="000F100D">
        <w:rPr>
          <w:sz w:val="22"/>
          <w:szCs w:val="22"/>
        </w:rPr>
        <w:t xml:space="preserve">9 ust. 5 Regulaminu w wyjątkowych uzasadnionych przypadkach dopuszczono przeprowadzenie rozmowy z lektorami w formie wideokonferencji przy wykorzystaniu środków bezpośredniego porozumiewania się na odległość w sposób gwarantujący rzetelność procesu, przy czym zgodę w tej sprawie wyrażał zespół selekcyjny. </w:t>
      </w:r>
      <w:r w:rsidR="00C601BB" w:rsidRPr="000F100D">
        <w:rPr>
          <w:sz w:val="22"/>
          <w:szCs w:val="22"/>
        </w:rPr>
        <w:t xml:space="preserve">W trybie </w:t>
      </w:r>
      <w:r w:rsidR="0088147D" w:rsidRPr="000F100D">
        <w:rPr>
          <w:sz w:val="22"/>
          <w:szCs w:val="22"/>
        </w:rPr>
        <w:t xml:space="preserve">zdalnym </w:t>
      </w:r>
      <w:r w:rsidR="00C601BB" w:rsidRPr="000F100D">
        <w:rPr>
          <w:sz w:val="22"/>
          <w:szCs w:val="22"/>
        </w:rPr>
        <w:t xml:space="preserve">rozmowy </w:t>
      </w:r>
      <w:r w:rsidR="0088147D" w:rsidRPr="000F100D">
        <w:rPr>
          <w:sz w:val="22"/>
          <w:szCs w:val="22"/>
        </w:rPr>
        <w:t xml:space="preserve">przeprowadzono </w:t>
      </w:r>
      <w:r w:rsidR="00C601BB" w:rsidRPr="000F100D">
        <w:rPr>
          <w:sz w:val="22"/>
          <w:szCs w:val="22"/>
        </w:rPr>
        <w:t>z trzema osobami.</w:t>
      </w:r>
    </w:p>
    <w:p w14:paraId="61155A29" w14:textId="14934A8D" w:rsidR="00610ECB" w:rsidRPr="000F100D" w:rsidRDefault="00D66E81" w:rsidP="00AB1032">
      <w:pPr>
        <w:spacing w:after="120"/>
        <w:jc w:val="both"/>
        <w:rPr>
          <w:sz w:val="22"/>
          <w:szCs w:val="22"/>
        </w:rPr>
      </w:pPr>
      <w:r w:rsidRPr="000F100D">
        <w:rPr>
          <w:sz w:val="22"/>
          <w:szCs w:val="22"/>
        </w:rPr>
        <w:t xml:space="preserve">Po przeprowadzeniu rozmów lektorzy </w:t>
      </w:r>
      <w:r w:rsidR="00B111A9">
        <w:rPr>
          <w:sz w:val="22"/>
          <w:szCs w:val="22"/>
        </w:rPr>
        <w:t>sporządzili</w:t>
      </w:r>
      <w:r w:rsidRPr="000F100D">
        <w:rPr>
          <w:sz w:val="22"/>
          <w:szCs w:val="22"/>
        </w:rPr>
        <w:t xml:space="preserve"> </w:t>
      </w:r>
      <w:r w:rsidR="00B111A9" w:rsidRPr="000F100D">
        <w:rPr>
          <w:sz w:val="22"/>
          <w:szCs w:val="22"/>
        </w:rPr>
        <w:t>opisow</w:t>
      </w:r>
      <w:r w:rsidR="00B111A9">
        <w:rPr>
          <w:sz w:val="22"/>
          <w:szCs w:val="22"/>
        </w:rPr>
        <w:t>e opinie</w:t>
      </w:r>
      <w:r w:rsidRPr="000F100D">
        <w:rPr>
          <w:sz w:val="22"/>
          <w:szCs w:val="22"/>
        </w:rPr>
        <w:t xml:space="preserve"> </w:t>
      </w:r>
      <w:r w:rsidR="00B111A9" w:rsidRPr="000F100D">
        <w:rPr>
          <w:sz w:val="22"/>
          <w:szCs w:val="22"/>
        </w:rPr>
        <w:t xml:space="preserve">dotyczące </w:t>
      </w:r>
      <w:r w:rsidR="00B111A9">
        <w:rPr>
          <w:sz w:val="22"/>
          <w:szCs w:val="22"/>
        </w:rPr>
        <w:t xml:space="preserve">kwalifikacji lingwistycznych </w:t>
      </w:r>
      <w:r w:rsidRPr="000F100D">
        <w:rPr>
          <w:sz w:val="22"/>
          <w:szCs w:val="22"/>
        </w:rPr>
        <w:t>każdej z osób kandydujących</w:t>
      </w:r>
      <w:r w:rsidR="00E3315D" w:rsidRPr="000F100D">
        <w:rPr>
          <w:sz w:val="22"/>
          <w:szCs w:val="22"/>
        </w:rPr>
        <w:t>,</w:t>
      </w:r>
      <w:r w:rsidRPr="000F100D">
        <w:rPr>
          <w:sz w:val="22"/>
          <w:szCs w:val="22"/>
        </w:rPr>
        <w:t xml:space="preserve"> uwzględniając znajomość terminologii prawniczej </w:t>
      </w:r>
      <w:r w:rsidRPr="000F100D">
        <w:rPr>
          <w:sz w:val="22"/>
          <w:szCs w:val="22"/>
        </w:rPr>
        <w:lastRenderedPageBreak/>
        <w:t>i dotyczącej praw człowieka. Opini</w:t>
      </w:r>
      <w:r w:rsidR="001B7933" w:rsidRPr="000F100D">
        <w:rPr>
          <w:sz w:val="22"/>
          <w:szCs w:val="22"/>
        </w:rPr>
        <w:t>e</w:t>
      </w:r>
      <w:r w:rsidRPr="000F100D">
        <w:rPr>
          <w:sz w:val="22"/>
          <w:szCs w:val="22"/>
        </w:rPr>
        <w:t xml:space="preserve"> </w:t>
      </w:r>
      <w:r w:rsidR="00B111A9">
        <w:rPr>
          <w:sz w:val="22"/>
          <w:szCs w:val="22"/>
        </w:rPr>
        <w:t xml:space="preserve">te </w:t>
      </w:r>
      <w:r w:rsidR="000C072D" w:rsidRPr="000F100D">
        <w:rPr>
          <w:sz w:val="22"/>
          <w:szCs w:val="22"/>
        </w:rPr>
        <w:t>został</w:t>
      </w:r>
      <w:r w:rsidR="001B7933" w:rsidRPr="000F100D">
        <w:rPr>
          <w:sz w:val="22"/>
          <w:szCs w:val="22"/>
        </w:rPr>
        <w:t>y</w:t>
      </w:r>
      <w:r w:rsidR="000C072D" w:rsidRPr="000F100D">
        <w:rPr>
          <w:sz w:val="22"/>
          <w:szCs w:val="22"/>
        </w:rPr>
        <w:t xml:space="preserve"> </w:t>
      </w:r>
      <w:r w:rsidRPr="000F100D">
        <w:rPr>
          <w:sz w:val="22"/>
          <w:szCs w:val="22"/>
        </w:rPr>
        <w:t>przekaz</w:t>
      </w:r>
      <w:r w:rsidR="000C072D" w:rsidRPr="000F100D">
        <w:rPr>
          <w:sz w:val="22"/>
          <w:szCs w:val="22"/>
        </w:rPr>
        <w:t>an</w:t>
      </w:r>
      <w:r w:rsidR="001B7933" w:rsidRPr="000F100D">
        <w:rPr>
          <w:sz w:val="22"/>
          <w:szCs w:val="22"/>
        </w:rPr>
        <w:t>e</w:t>
      </w:r>
      <w:r w:rsidRPr="000F100D">
        <w:rPr>
          <w:sz w:val="22"/>
          <w:szCs w:val="22"/>
        </w:rPr>
        <w:t xml:space="preserve"> </w:t>
      </w:r>
      <w:r w:rsidR="000C072D" w:rsidRPr="000F100D">
        <w:rPr>
          <w:sz w:val="22"/>
          <w:szCs w:val="22"/>
        </w:rPr>
        <w:t>z</w:t>
      </w:r>
      <w:r w:rsidRPr="000F100D">
        <w:rPr>
          <w:sz w:val="22"/>
          <w:szCs w:val="22"/>
        </w:rPr>
        <w:t xml:space="preserve">espołowi </w:t>
      </w:r>
      <w:r w:rsidR="001B7933" w:rsidRPr="000F100D">
        <w:rPr>
          <w:sz w:val="22"/>
          <w:szCs w:val="22"/>
        </w:rPr>
        <w:t xml:space="preserve">selekcyjnemu </w:t>
      </w:r>
      <w:r w:rsidRPr="000F100D">
        <w:rPr>
          <w:sz w:val="22"/>
          <w:szCs w:val="22"/>
        </w:rPr>
        <w:t xml:space="preserve">przed </w:t>
      </w:r>
      <w:r w:rsidR="001B7933" w:rsidRPr="000F100D">
        <w:rPr>
          <w:sz w:val="22"/>
          <w:szCs w:val="22"/>
        </w:rPr>
        <w:t xml:space="preserve">jego </w:t>
      </w:r>
      <w:r w:rsidRPr="000F100D">
        <w:rPr>
          <w:sz w:val="22"/>
          <w:szCs w:val="22"/>
        </w:rPr>
        <w:t xml:space="preserve">drugim posiedzeniem (§ </w:t>
      </w:r>
      <w:r w:rsidR="00002E07" w:rsidRPr="000F100D">
        <w:rPr>
          <w:sz w:val="22"/>
          <w:szCs w:val="22"/>
        </w:rPr>
        <w:t>9 ust. 6 Regulaminu)</w:t>
      </w:r>
      <w:r w:rsidRPr="000F100D">
        <w:rPr>
          <w:sz w:val="22"/>
          <w:szCs w:val="22"/>
        </w:rPr>
        <w:t xml:space="preserve">. </w:t>
      </w:r>
    </w:p>
    <w:p w14:paraId="0345E757" w14:textId="2399D956" w:rsidR="00E3551F" w:rsidRPr="000F100D" w:rsidRDefault="00EB3FEC" w:rsidP="00AB1032">
      <w:pPr>
        <w:spacing w:after="120"/>
        <w:jc w:val="both"/>
        <w:rPr>
          <w:sz w:val="22"/>
          <w:szCs w:val="22"/>
        </w:rPr>
      </w:pPr>
      <w:r w:rsidRPr="000F100D">
        <w:rPr>
          <w:sz w:val="22"/>
          <w:szCs w:val="22"/>
        </w:rPr>
        <w:t>Zgodnie z Regulaminem, n</w:t>
      </w:r>
      <w:r w:rsidR="00E3551F" w:rsidRPr="000F100D">
        <w:rPr>
          <w:sz w:val="22"/>
          <w:szCs w:val="22"/>
        </w:rPr>
        <w:t>iezależnie od wyniku rozmowy z lektorami</w:t>
      </w:r>
      <w:r w:rsidR="006F46C2">
        <w:rPr>
          <w:sz w:val="22"/>
          <w:szCs w:val="22"/>
        </w:rPr>
        <w:t>,</w:t>
      </w:r>
      <w:r w:rsidR="00E3551F" w:rsidRPr="000F100D">
        <w:rPr>
          <w:sz w:val="22"/>
          <w:szCs w:val="22"/>
        </w:rPr>
        <w:t xml:space="preserve"> wszys</w:t>
      </w:r>
      <w:r w:rsidR="00200E49" w:rsidRPr="000F100D">
        <w:rPr>
          <w:sz w:val="22"/>
          <w:szCs w:val="22"/>
        </w:rPr>
        <w:t>tkie osoby kandydujące</w:t>
      </w:r>
      <w:r w:rsidR="00E3551F" w:rsidRPr="000F100D">
        <w:rPr>
          <w:sz w:val="22"/>
          <w:szCs w:val="22"/>
        </w:rPr>
        <w:t xml:space="preserve"> </w:t>
      </w:r>
      <w:r w:rsidR="007F3C10" w:rsidRPr="000F100D">
        <w:rPr>
          <w:sz w:val="22"/>
          <w:szCs w:val="22"/>
        </w:rPr>
        <w:t>zaprosz</w:t>
      </w:r>
      <w:r w:rsidR="007F3C10">
        <w:rPr>
          <w:sz w:val="22"/>
          <w:szCs w:val="22"/>
        </w:rPr>
        <w:t>ono</w:t>
      </w:r>
      <w:r w:rsidR="00B111A9" w:rsidRPr="000F100D">
        <w:rPr>
          <w:sz w:val="22"/>
          <w:szCs w:val="22"/>
        </w:rPr>
        <w:t xml:space="preserve"> </w:t>
      </w:r>
      <w:r w:rsidR="00E3551F" w:rsidRPr="000F100D">
        <w:rPr>
          <w:sz w:val="22"/>
          <w:szCs w:val="22"/>
        </w:rPr>
        <w:t xml:space="preserve">na rozmowy kwalifikacyjne z zespołem </w:t>
      </w:r>
      <w:r w:rsidR="00200E49" w:rsidRPr="000F100D">
        <w:rPr>
          <w:sz w:val="22"/>
          <w:szCs w:val="22"/>
        </w:rPr>
        <w:t>selekcyjnym</w:t>
      </w:r>
      <w:r w:rsidR="00E3551F" w:rsidRPr="000F100D">
        <w:rPr>
          <w:sz w:val="22"/>
          <w:szCs w:val="22"/>
        </w:rPr>
        <w:t xml:space="preserve">. </w:t>
      </w:r>
      <w:r w:rsidR="00200E49" w:rsidRPr="000F100D">
        <w:rPr>
          <w:sz w:val="22"/>
          <w:szCs w:val="22"/>
        </w:rPr>
        <w:t>W Regulaminie p</w:t>
      </w:r>
      <w:r w:rsidR="00E3551F" w:rsidRPr="000F100D">
        <w:rPr>
          <w:sz w:val="22"/>
          <w:szCs w:val="22"/>
        </w:rPr>
        <w:t xml:space="preserve">rzyjęto bowiem zasadę, że wyniki rozmów językowych mają istotne znaczenie przy wyłanianiu listy kandydatów, nie są jednak </w:t>
      </w:r>
      <w:r w:rsidR="00E23197" w:rsidRPr="000F100D">
        <w:rPr>
          <w:sz w:val="22"/>
          <w:szCs w:val="22"/>
        </w:rPr>
        <w:t xml:space="preserve">wymogiem jedynym i najważniejszym, </w:t>
      </w:r>
      <w:r w:rsidRPr="000F100D">
        <w:rPr>
          <w:sz w:val="22"/>
          <w:szCs w:val="22"/>
        </w:rPr>
        <w:t xml:space="preserve">a </w:t>
      </w:r>
      <w:r w:rsidR="00E23197" w:rsidRPr="000F100D">
        <w:rPr>
          <w:sz w:val="22"/>
          <w:szCs w:val="22"/>
        </w:rPr>
        <w:t xml:space="preserve">opinie ekspertów językowych nie mogą być </w:t>
      </w:r>
      <w:r w:rsidRPr="000F100D">
        <w:rPr>
          <w:sz w:val="22"/>
          <w:szCs w:val="22"/>
        </w:rPr>
        <w:t xml:space="preserve">wyłączną </w:t>
      </w:r>
      <w:r w:rsidR="00E23197" w:rsidRPr="000F100D">
        <w:rPr>
          <w:sz w:val="22"/>
          <w:szCs w:val="22"/>
        </w:rPr>
        <w:t xml:space="preserve">podstawą do </w:t>
      </w:r>
      <w:r w:rsidR="00002E07" w:rsidRPr="000F100D">
        <w:rPr>
          <w:sz w:val="22"/>
          <w:szCs w:val="22"/>
        </w:rPr>
        <w:t xml:space="preserve">dyskwalifikacji </w:t>
      </w:r>
      <w:r w:rsidR="00E23197" w:rsidRPr="000F100D">
        <w:rPr>
          <w:sz w:val="22"/>
          <w:szCs w:val="22"/>
        </w:rPr>
        <w:t xml:space="preserve">kandydatów. </w:t>
      </w:r>
      <w:r w:rsidR="00200E49" w:rsidRPr="000F100D">
        <w:rPr>
          <w:sz w:val="22"/>
          <w:szCs w:val="22"/>
        </w:rPr>
        <w:t>Ostatecznie to d</w:t>
      </w:r>
      <w:r w:rsidR="00E23197" w:rsidRPr="000F100D">
        <w:rPr>
          <w:sz w:val="22"/>
          <w:szCs w:val="22"/>
        </w:rPr>
        <w:t>o</w:t>
      </w:r>
      <w:r w:rsidR="003019B7">
        <w:rPr>
          <w:sz w:val="22"/>
          <w:szCs w:val="22"/>
        </w:rPr>
        <w:t> </w:t>
      </w:r>
      <w:r w:rsidR="00E23197" w:rsidRPr="000F100D">
        <w:rPr>
          <w:sz w:val="22"/>
          <w:szCs w:val="22"/>
        </w:rPr>
        <w:t>zespołu selekcyjnego należ</w:t>
      </w:r>
      <w:r w:rsidRPr="000F100D">
        <w:rPr>
          <w:sz w:val="22"/>
          <w:szCs w:val="22"/>
        </w:rPr>
        <w:t xml:space="preserve">y bowiem </w:t>
      </w:r>
      <w:r w:rsidR="00E23197" w:rsidRPr="000F100D">
        <w:rPr>
          <w:sz w:val="22"/>
          <w:szCs w:val="22"/>
        </w:rPr>
        <w:t>dokonanie całościowej oceny</w:t>
      </w:r>
      <w:r w:rsidR="00002E07" w:rsidRPr="000F100D">
        <w:rPr>
          <w:sz w:val="22"/>
          <w:szCs w:val="22"/>
        </w:rPr>
        <w:t xml:space="preserve"> </w:t>
      </w:r>
      <w:r w:rsidR="00E23197" w:rsidRPr="000F100D">
        <w:rPr>
          <w:sz w:val="22"/>
          <w:szCs w:val="22"/>
        </w:rPr>
        <w:t>osób kandydujących, uwzględniając wszystkie wymogi</w:t>
      </w:r>
      <w:r w:rsidR="00200E49" w:rsidRPr="000F100D">
        <w:rPr>
          <w:sz w:val="22"/>
          <w:szCs w:val="22"/>
        </w:rPr>
        <w:t xml:space="preserve"> </w:t>
      </w:r>
      <w:r w:rsidRPr="000F100D">
        <w:rPr>
          <w:sz w:val="22"/>
          <w:szCs w:val="22"/>
        </w:rPr>
        <w:t xml:space="preserve">merytoryczne określone w Regulaminie </w:t>
      </w:r>
      <w:r w:rsidR="00200E49" w:rsidRPr="000F100D">
        <w:rPr>
          <w:sz w:val="22"/>
          <w:szCs w:val="22"/>
        </w:rPr>
        <w:t>(por. § 13 ust. 4 i § 14 ust. 2 Regulaminu)</w:t>
      </w:r>
      <w:r w:rsidR="00E23197" w:rsidRPr="000F100D">
        <w:rPr>
          <w:sz w:val="22"/>
          <w:szCs w:val="22"/>
        </w:rPr>
        <w:t>.</w:t>
      </w:r>
    </w:p>
    <w:p w14:paraId="479EDFBB" w14:textId="77777777" w:rsidR="00ED57B0" w:rsidRPr="000F100D" w:rsidRDefault="00ED57B0" w:rsidP="00AB1032">
      <w:pPr>
        <w:spacing w:after="120"/>
        <w:jc w:val="both"/>
        <w:rPr>
          <w:b/>
          <w:bCs/>
          <w:sz w:val="22"/>
          <w:szCs w:val="22"/>
        </w:rPr>
      </w:pPr>
      <w:r w:rsidRPr="000F100D">
        <w:rPr>
          <w:b/>
          <w:bCs/>
          <w:sz w:val="22"/>
          <w:szCs w:val="22"/>
        </w:rPr>
        <w:t>Rozmowy kwalifikacyjne z zespołem selekcyjnym</w:t>
      </w:r>
    </w:p>
    <w:p w14:paraId="34F9D510" w14:textId="69F6AE99" w:rsidR="00ED57B0" w:rsidRPr="000F100D" w:rsidRDefault="00ED57B0" w:rsidP="00AB1032">
      <w:pPr>
        <w:spacing w:after="120"/>
        <w:jc w:val="both"/>
        <w:rPr>
          <w:sz w:val="22"/>
          <w:szCs w:val="22"/>
        </w:rPr>
      </w:pPr>
      <w:r w:rsidRPr="000F100D">
        <w:rPr>
          <w:sz w:val="22"/>
          <w:szCs w:val="22"/>
        </w:rPr>
        <w:t xml:space="preserve">W pkt IV.2 </w:t>
      </w:r>
      <w:r w:rsidR="00054EF7" w:rsidRPr="000F100D">
        <w:rPr>
          <w:sz w:val="22"/>
          <w:szCs w:val="22"/>
        </w:rPr>
        <w:t>Wytycznych KM</w:t>
      </w:r>
      <w:r w:rsidRPr="000F100D">
        <w:rPr>
          <w:sz w:val="22"/>
          <w:szCs w:val="22"/>
        </w:rPr>
        <w:t xml:space="preserve"> wskazuje się na potrzebę przeprowadzania rozmów ze wszystkimi poważnymi osobami kandydującymi, chyba że jest to niepraktyczne z uwagi na ich liczbę. Takie rozmowy powinny generalnie mieć ustandaryzowany format. Komisja Zgromadzenia Parlamentarnego ds. wyboru sędziów Trybunału zdecydowała w 2019 r. zaprzestać rozpatrywania list kandydatów, z którymi nie przeprowadzono rozmów kwalifikacyjnych w</w:t>
      </w:r>
      <w:r w:rsidR="003019B7">
        <w:rPr>
          <w:sz w:val="22"/>
          <w:szCs w:val="22"/>
        </w:rPr>
        <w:t> </w:t>
      </w:r>
      <w:r w:rsidRPr="000F100D">
        <w:rPr>
          <w:sz w:val="22"/>
          <w:szCs w:val="22"/>
        </w:rPr>
        <w:t>krajowej procedurze wyboru</w:t>
      </w:r>
      <w:r w:rsidRPr="000F100D">
        <w:rPr>
          <w:rStyle w:val="Odwoanieprzypisudolnego"/>
          <w:sz w:val="22"/>
          <w:szCs w:val="22"/>
        </w:rPr>
        <w:footnoteReference w:id="15"/>
      </w:r>
      <w:r w:rsidRPr="000F100D">
        <w:rPr>
          <w:sz w:val="22"/>
          <w:szCs w:val="22"/>
        </w:rPr>
        <w:t xml:space="preserve">. Ponadto </w:t>
      </w:r>
      <w:r w:rsidR="003C088C" w:rsidRPr="000F100D">
        <w:rPr>
          <w:sz w:val="22"/>
          <w:szCs w:val="22"/>
        </w:rPr>
        <w:t xml:space="preserve">sama </w:t>
      </w:r>
      <w:r w:rsidRPr="000F100D">
        <w:rPr>
          <w:sz w:val="22"/>
          <w:szCs w:val="22"/>
        </w:rPr>
        <w:t>Komisja przeprowadza rozmowy kwalifikacyjne z poszczególnymi kandydatami, w porządku alfabetycznym. Każde takie przesłuchanie trwa trzydzieści minut. Pierwsze pięć minut kandydat może przeznaczyć na</w:t>
      </w:r>
      <w:r w:rsidR="003019B7">
        <w:rPr>
          <w:sz w:val="22"/>
          <w:szCs w:val="22"/>
        </w:rPr>
        <w:t> </w:t>
      </w:r>
      <w:r w:rsidRPr="000F100D">
        <w:rPr>
          <w:sz w:val="22"/>
          <w:szCs w:val="22"/>
        </w:rPr>
        <w:t>przedstawienie swojej kandydatury. Następnie przewodniczący zadaj</w:t>
      </w:r>
      <w:r w:rsidR="003C088C" w:rsidRPr="000F100D">
        <w:rPr>
          <w:sz w:val="22"/>
          <w:szCs w:val="22"/>
        </w:rPr>
        <w:t>e</w:t>
      </w:r>
      <w:r w:rsidRPr="000F100D">
        <w:rPr>
          <w:sz w:val="22"/>
          <w:szCs w:val="22"/>
        </w:rPr>
        <w:t xml:space="preserve"> każdemu kandydatowi to samo jedno lub dwa pytania. Członkowie Komisji mogą zadawać dowolne pytania, w tym dotyczące doprecyzowywania informacji zawartych w życiorysie kandydata. </w:t>
      </w:r>
      <w:r w:rsidR="002E7C86" w:rsidRPr="000F100D">
        <w:rPr>
          <w:sz w:val="22"/>
          <w:szCs w:val="22"/>
        </w:rPr>
        <w:t xml:space="preserve"> </w:t>
      </w:r>
    </w:p>
    <w:p w14:paraId="6F6F8F44" w14:textId="47184E0C" w:rsidR="00ED57B0" w:rsidRPr="000F100D" w:rsidRDefault="00ED57B0" w:rsidP="00AB1032">
      <w:pPr>
        <w:spacing w:after="120"/>
        <w:jc w:val="both"/>
        <w:rPr>
          <w:sz w:val="22"/>
          <w:szCs w:val="22"/>
        </w:rPr>
      </w:pPr>
      <w:r w:rsidRPr="000F100D">
        <w:rPr>
          <w:sz w:val="22"/>
          <w:szCs w:val="22"/>
        </w:rPr>
        <w:t xml:space="preserve">Nowy Regulamin przyjęty przez MSZ </w:t>
      </w:r>
      <w:r w:rsidR="003C088C" w:rsidRPr="000F100D">
        <w:rPr>
          <w:sz w:val="22"/>
          <w:szCs w:val="22"/>
        </w:rPr>
        <w:t xml:space="preserve">w 2024 r. </w:t>
      </w:r>
      <w:r w:rsidRPr="000F100D">
        <w:rPr>
          <w:sz w:val="22"/>
          <w:szCs w:val="22"/>
        </w:rPr>
        <w:t>skodyfikował dotychczas stosowane w praktyce zasady ustalania listy pytań i przebiegu rozmów kwalifikacyjnych z kandydatami, zapewniając w ten sposób większą przejrzystość tego procesu. Zgodnie z § 12 Regulaminu, zespół selekcyjny przeprowadza rozmowy kwalifikacyjne z osobami kandydującymi z zachowaniem zasady równego traktowania i co do zasady w kolejności alfabetycznej wynikającej z listy osób dopuszczonych do rozmów kwalifikacyjnych. W wyjątkowych uzasadnionych przypadkach na</w:t>
      </w:r>
      <w:r w:rsidR="003019B7">
        <w:rPr>
          <w:sz w:val="22"/>
          <w:szCs w:val="22"/>
        </w:rPr>
        <w:t> </w:t>
      </w:r>
      <w:r w:rsidRPr="000F100D">
        <w:rPr>
          <w:sz w:val="22"/>
          <w:szCs w:val="22"/>
        </w:rPr>
        <w:t>wniosek osoby kandydującej możliwa jest zmiana kolejności rozmów kwalifikacyjnych (§ 12 ust. 2 zd. drugie). Decyzje w tej sprawie, podobnie jak we wszystkich pozostałych, podejmuje zespół selekcyjny</w:t>
      </w:r>
      <w:r w:rsidR="00796E3B">
        <w:rPr>
          <w:sz w:val="22"/>
          <w:szCs w:val="22"/>
        </w:rPr>
        <w:t>.</w:t>
      </w:r>
      <w:r w:rsidRPr="000F100D">
        <w:rPr>
          <w:sz w:val="22"/>
          <w:szCs w:val="22"/>
        </w:rPr>
        <w:t xml:space="preserve"> </w:t>
      </w:r>
      <w:r w:rsidR="003C088C" w:rsidRPr="000F100D">
        <w:rPr>
          <w:sz w:val="22"/>
          <w:szCs w:val="22"/>
        </w:rPr>
        <w:t>Zgodnie z postulatami społeczeństwa obywatelskiego Regulamin nie</w:t>
      </w:r>
      <w:r w:rsidR="003019B7">
        <w:rPr>
          <w:sz w:val="22"/>
          <w:szCs w:val="22"/>
        </w:rPr>
        <w:t> </w:t>
      </w:r>
      <w:r w:rsidR="003C088C" w:rsidRPr="000F100D">
        <w:rPr>
          <w:sz w:val="22"/>
          <w:szCs w:val="22"/>
        </w:rPr>
        <w:t>dopuszcza natomiast możliwości prowadzenia rozmów kwalifikacyjnych w trybie zdalnym.</w:t>
      </w:r>
    </w:p>
    <w:p w14:paraId="1056DEEF" w14:textId="483FFCEF" w:rsidR="00680DB9" w:rsidRPr="000F100D" w:rsidRDefault="00B435A5" w:rsidP="00AB1032">
      <w:pPr>
        <w:spacing w:after="120"/>
        <w:jc w:val="both"/>
        <w:rPr>
          <w:sz w:val="22"/>
          <w:szCs w:val="22"/>
        </w:rPr>
      </w:pPr>
      <w:r w:rsidRPr="000F100D">
        <w:rPr>
          <w:sz w:val="22"/>
          <w:szCs w:val="22"/>
        </w:rPr>
        <w:t>R</w:t>
      </w:r>
      <w:r w:rsidR="00ED57B0" w:rsidRPr="000F100D">
        <w:rPr>
          <w:sz w:val="22"/>
          <w:szCs w:val="22"/>
        </w:rPr>
        <w:t>ozm</w:t>
      </w:r>
      <w:r w:rsidRPr="000F100D">
        <w:rPr>
          <w:sz w:val="22"/>
          <w:szCs w:val="22"/>
        </w:rPr>
        <w:t>owy</w:t>
      </w:r>
      <w:r w:rsidR="00ED57B0" w:rsidRPr="000F100D">
        <w:rPr>
          <w:sz w:val="22"/>
          <w:szCs w:val="22"/>
        </w:rPr>
        <w:t xml:space="preserve"> kwalifikacyjn</w:t>
      </w:r>
      <w:r w:rsidRPr="000F100D">
        <w:rPr>
          <w:sz w:val="22"/>
          <w:szCs w:val="22"/>
        </w:rPr>
        <w:t xml:space="preserve">e w czwartej rundzie wyłaniania kandydatów </w:t>
      </w:r>
      <w:r w:rsidR="00ED57B0" w:rsidRPr="000F100D">
        <w:rPr>
          <w:sz w:val="22"/>
          <w:szCs w:val="22"/>
        </w:rPr>
        <w:t>przeprowadzono w dniach 27-29 maja 2025 r. – zgodnie z harmonogramem ogłoszonym na stronie MSZ na samym początku procedury</w:t>
      </w:r>
      <w:r w:rsidRPr="000F100D">
        <w:rPr>
          <w:sz w:val="22"/>
          <w:szCs w:val="22"/>
        </w:rPr>
        <w:t xml:space="preserve">. Termin został wyznaczony z uwzględnieniem </w:t>
      </w:r>
      <w:r w:rsidR="00ED57B0" w:rsidRPr="000F100D">
        <w:rPr>
          <w:sz w:val="22"/>
          <w:szCs w:val="22"/>
        </w:rPr>
        <w:t>termin</w:t>
      </w:r>
      <w:r w:rsidRPr="000F100D">
        <w:rPr>
          <w:sz w:val="22"/>
          <w:szCs w:val="22"/>
        </w:rPr>
        <w:t>u</w:t>
      </w:r>
      <w:r w:rsidR="00ED57B0" w:rsidRPr="000F100D">
        <w:rPr>
          <w:sz w:val="22"/>
          <w:szCs w:val="22"/>
        </w:rPr>
        <w:t xml:space="preserve"> na przekazanie listy trojga kandydatów do Panelu Doradczego RE</w:t>
      </w:r>
      <w:r w:rsidR="00ED57B0" w:rsidRPr="000F100D">
        <w:rPr>
          <w:rStyle w:val="Odwoanieprzypisudolnego"/>
          <w:sz w:val="22"/>
          <w:szCs w:val="22"/>
        </w:rPr>
        <w:footnoteReference w:id="16"/>
      </w:r>
      <w:r w:rsidR="00ED57B0" w:rsidRPr="000F100D">
        <w:rPr>
          <w:sz w:val="22"/>
          <w:szCs w:val="22"/>
        </w:rPr>
        <w:t>. Wszystkie rozmowy kwalifikacyjne odbywały się zgodnie z tymi samymi zasadami ustalonymi w § 12 Regulaminu i doprecyzowanymi przez zespół selekcyjny na jego pierwszym posiedzeniu. Zasady te zostały z wyprzedzeniem ogłoszone wszystkim kandydatom i opublikowane na stronie internetowej MSZ</w:t>
      </w:r>
      <w:r w:rsidR="00ED57B0" w:rsidRPr="000F100D">
        <w:rPr>
          <w:rStyle w:val="Odwoanieprzypisudolnego"/>
          <w:sz w:val="22"/>
          <w:szCs w:val="22"/>
        </w:rPr>
        <w:footnoteReference w:id="17"/>
      </w:r>
      <w:r w:rsidR="00ED57B0" w:rsidRPr="000F100D">
        <w:rPr>
          <w:sz w:val="22"/>
          <w:szCs w:val="22"/>
        </w:rPr>
        <w:t xml:space="preserve">. Rozmowy kwalifikacyjne były zasadniczo przeprowadzane w porządku alfabetycznym, a czas przeznaczony dla każdej osoby był identyczny (30 minut). </w:t>
      </w:r>
      <w:r w:rsidR="00796E3B">
        <w:rPr>
          <w:sz w:val="22"/>
          <w:szCs w:val="22"/>
        </w:rPr>
        <w:t xml:space="preserve">Każdy z przesłuchiwanych miał </w:t>
      </w:r>
      <w:r w:rsidR="00ED57B0" w:rsidRPr="000F100D">
        <w:rPr>
          <w:sz w:val="22"/>
          <w:szCs w:val="22"/>
        </w:rPr>
        <w:t xml:space="preserve">możliwość przedstawienia </w:t>
      </w:r>
      <w:r w:rsidR="00ED57B0" w:rsidRPr="000F100D">
        <w:rPr>
          <w:sz w:val="22"/>
          <w:szCs w:val="22"/>
        </w:rPr>
        <w:lastRenderedPageBreak/>
        <w:t>swojej kandydatury i uzasadnienia jej zgodności z wymogami art. 21 Konwencji</w:t>
      </w:r>
      <w:r w:rsidR="00796E3B">
        <w:rPr>
          <w:sz w:val="22"/>
          <w:szCs w:val="22"/>
        </w:rPr>
        <w:t xml:space="preserve"> oraz zaprezentowania </w:t>
      </w:r>
      <w:r w:rsidR="00ED57B0" w:rsidRPr="000F100D">
        <w:rPr>
          <w:sz w:val="22"/>
          <w:szCs w:val="22"/>
        </w:rPr>
        <w:t>swojej wizji roli sędziego oraz roli Konwencji i Trybunału. Następnie wszystkim osobom zadano ten sam zestaw trzech pytań</w:t>
      </w:r>
      <w:r w:rsidR="00B111A9">
        <w:rPr>
          <w:sz w:val="22"/>
          <w:szCs w:val="22"/>
        </w:rPr>
        <w:t xml:space="preserve"> o charakterze problemowym</w:t>
      </w:r>
      <w:r w:rsidR="00ED57B0" w:rsidRPr="000F100D">
        <w:rPr>
          <w:sz w:val="22"/>
          <w:szCs w:val="22"/>
        </w:rPr>
        <w:t xml:space="preserve">. </w:t>
      </w:r>
    </w:p>
    <w:p w14:paraId="6F434E5C" w14:textId="1C962937" w:rsidR="00ED57B0" w:rsidRPr="000F100D" w:rsidRDefault="00ED57B0" w:rsidP="00DF422C">
      <w:pPr>
        <w:spacing w:after="120"/>
        <w:jc w:val="both"/>
        <w:rPr>
          <w:sz w:val="22"/>
          <w:szCs w:val="22"/>
        </w:rPr>
      </w:pPr>
      <w:r w:rsidRPr="000F100D">
        <w:rPr>
          <w:sz w:val="22"/>
          <w:szCs w:val="22"/>
        </w:rPr>
        <w:t xml:space="preserve">Wszystkie pytania zostały zaproponowane przez członków zespołu selekcyjnego przed drugim posiedzeniem, a ostateczna lista pytań została ustalona na krótko przed rozpoczęciem rozmów kwalifikacyjnych (§ 12 ust. 5-6 Regulaminu). Takie rozwiązanie miało zapobiec możliwym przeciekom pytań. </w:t>
      </w:r>
      <w:r w:rsidR="00B47172" w:rsidRPr="000F100D">
        <w:rPr>
          <w:sz w:val="22"/>
          <w:szCs w:val="22"/>
        </w:rPr>
        <w:t xml:space="preserve">Służyło też temu podpisanie przez obserwatorów oświadczeń o zapewnieniu pełnej poufności pytań do czasu zakończenia rozmów kwalifikacyjnych. </w:t>
      </w:r>
      <w:r w:rsidRPr="000F100D">
        <w:rPr>
          <w:sz w:val="22"/>
          <w:szCs w:val="22"/>
        </w:rPr>
        <w:t xml:space="preserve">Aby zminimalizować skutki ewentualnych przecieków, pytania miały charakter problemowy i szeroki zakres, wymagając od kandydatów przedstawienia własnej oceny opartej na ich wiedzy i doświadczeniu, a nie prostego wykazania się znajomością określonych faktów. </w:t>
      </w:r>
      <w:r w:rsidR="00796E3B">
        <w:rPr>
          <w:sz w:val="22"/>
          <w:szCs w:val="22"/>
        </w:rPr>
        <w:t>P</w:t>
      </w:r>
      <w:r w:rsidR="00796E3B" w:rsidRPr="000F100D">
        <w:rPr>
          <w:sz w:val="22"/>
          <w:szCs w:val="22"/>
        </w:rPr>
        <w:t>o zakończeniu rozmów kwalifikacyjnych</w:t>
      </w:r>
      <w:r w:rsidR="00796E3B">
        <w:rPr>
          <w:sz w:val="22"/>
          <w:szCs w:val="22"/>
        </w:rPr>
        <w:t xml:space="preserve"> zostały one </w:t>
      </w:r>
      <w:r w:rsidRPr="000F100D">
        <w:rPr>
          <w:sz w:val="22"/>
          <w:szCs w:val="22"/>
        </w:rPr>
        <w:t>opublikowane na stronie MSZ</w:t>
      </w:r>
      <w:r w:rsidRPr="000F100D">
        <w:rPr>
          <w:rStyle w:val="Odwoanieprzypisudolnego"/>
          <w:sz w:val="22"/>
          <w:szCs w:val="22"/>
        </w:rPr>
        <w:footnoteReference w:id="18"/>
      </w:r>
      <w:r w:rsidR="00796E3B">
        <w:rPr>
          <w:sz w:val="22"/>
          <w:szCs w:val="22"/>
        </w:rPr>
        <w:t xml:space="preserve">. </w:t>
      </w:r>
    </w:p>
    <w:p w14:paraId="0422118B" w14:textId="12B5D6B1" w:rsidR="00ED57B0" w:rsidRPr="000F100D" w:rsidRDefault="00ED57B0" w:rsidP="00AB1032">
      <w:pPr>
        <w:spacing w:after="120"/>
        <w:jc w:val="both"/>
        <w:rPr>
          <w:sz w:val="22"/>
          <w:szCs w:val="22"/>
        </w:rPr>
      </w:pPr>
      <w:r w:rsidRPr="000F100D">
        <w:rPr>
          <w:sz w:val="22"/>
          <w:szCs w:val="22"/>
        </w:rPr>
        <w:t>Należy zauważyć, że w trakcie wcześniejszych rund wyłaniania kandydatów na sędziego Trybunału członkowie zespołów selekcyjnych zasadniczo nie zadawali pytań dodatkowych osobom kandydującym, kierując się w tym względzie zasadą równego traktowania. Pod</w:t>
      </w:r>
      <w:r w:rsidR="003019B7">
        <w:rPr>
          <w:sz w:val="22"/>
          <w:szCs w:val="22"/>
        </w:rPr>
        <w:t> </w:t>
      </w:r>
      <w:r w:rsidRPr="000F100D">
        <w:rPr>
          <w:sz w:val="22"/>
          <w:szCs w:val="22"/>
        </w:rPr>
        <w:t>wpływem opinii wyrażanych przez obserwatorów rozmów kwalifikacyjnych, postanowiono w nowym Regulaminie doprecyzować kwestię pytań dodatkowych, dopuszczając ją, jednak tylko w określonym zakresie. Zgodnie z § 12 ust. 7 w trakcie rozmów kwalifikacyjnych członkowie zespołu mogą zadawać pytania uzupełniające, jeśli jest to niezbędne do wyjaśnienia uzasadnionych wątpliwości i nie naruszy zasady równego traktowania osób kandydujących.</w:t>
      </w:r>
    </w:p>
    <w:p w14:paraId="2A07A730" w14:textId="6718E2A4" w:rsidR="00ED57B0" w:rsidRPr="000F100D" w:rsidRDefault="00680DB9" w:rsidP="00AB1032">
      <w:pPr>
        <w:spacing w:after="120"/>
        <w:jc w:val="both"/>
        <w:rPr>
          <w:sz w:val="22"/>
          <w:szCs w:val="22"/>
        </w:rPr>
      </w:pPr>
      <w:r w:rsidRPr="000F100D">
        <w:rPr>
          <w:sz w:val="22"/>
          <w:szCs w:val="22"/>
        </w:rPr>
        <w:t>W</w:t>
      </w:r>
      <w:r w:rsidR="00ED57B0" w:rsidRPr="000F100D">
        <w:rPr>
          <w:sz w:val="22"/>
          <w:szCs w:val="22"/>
        </w:rPr>
        <w:t xml:space="preserve"> nowym Regulaminie utrzymano </w:t>
      </w:r>
      <w:r w:rsidRPr="000F100D">
        <w:rPr>
          <w:sz w:val="22"/>
          <w:szCs w:val="22"/>
        </w:rPr>
        <w:t xml:space="preserve">wprowadzoną od 10 lipca 2021 r. </w:t>
      </w:r>
      <w:r w:rsidR="00ED57B0" w:rsidRPr="000F100D">
        <w:rPr>
          <w:sz w:val="22"/>
          <w:szCs w:val="22"/>
        </w:rPr>
        <w:t>instytucję obserwatorów rozmów kwalifikacyjnych wyznaczanych przez samorządy zawodów prawniczych i organizacje pozarządowe, których działalność statutowa obejmuje działania w sferze upowszechniania i</w:t>
      </w:r>
      <w:r w:rsidR="003019B7">
        <w:rPr>
          <w:sz w:val="22"/>
          <w:szCs w:val="22"/>
        </w:rPr>
        <w:t> </w:t>
      </w:r>
      <w:r w:rsidR="00ED57B0" w:rsidRPr="000F100D">
        <w:rPr>
          <w:sz w:val="22"/>
          <w:szCs w:val="22"/>
        </w:rPr>
        <w:t xml:space="preserve">ochrony wolności i praw człowieka oraz swobód obywatelskich (więcej informacji na temat obserwatorów znajduje się w sekcji „Przejrzystość” poniżej). W praktyce każdego dnia rozmowy kwalifikacyjne obserwowało średnio do dziewięciu obserwatorów.  </w:t>
      </w:r>
    </w:p>
    <w:p w14:paraId="3C46A1FE" w14:textId="0F2BEA7B" w:rsidR="00610ECB" w:rsidRPr="000F100D" w:rsidRDefault="00610ECB" w:rsidP="00F3467E">
      <w:pPr>
        <w:keepNext/>
        <w:spacing w:after="120"/>
        <w:jc w:val="both"/>
        <w:rPr>
          <w:b/>
          <w:bCs/>
          <w:sz w:val="22"/>
          <w:szCs w:val="22"/>
        </w:rPr>
      </w:pPr>
      <w:r w:rsidRPr="000F100D">
        <w:rPr>
          <w:b/>
          <w:bCs/>
          <w:sz w:val="22"/>
          <w:szCs w:val="22"/>
        </w:rPr>
        <w:t xml:space="preserve">Ocena </w:t>
      </w:r>
      <w:r w:rsidR="00AA5449" w:rsidRPr="000F100D">
        <w:rPr>
          <w:b/>
          <w:bCs/>
          <w:sz w:val="22"/>
          <w:szCs w:val="22"/>
        </w:rPr>
        <w:t xml:space="preserve">osób </w:t>
      </w:r>
      <w:r w:rsidRPr="000F100D">
        <w:rPr>
          <w:b/>
          <w:bCs/>
          <w:sz w:val="22"/>
          <w:szCs w:val="22"/>
        </w:rPr>
        <w:t>kandyd</w:t>
      </w:r>
      <w:r w:rsidR="00AA5449" w:rsidRPr="000F100D">
        <w:rPr>
          <w:b/>
          <w:bCs/>
          <w:sz w:val="22"/>
          <w:szCs w:val="22"/>
        </w:rPr>
        <w:t>ujących</w:t>
      </w:r>
      <w:r w:rsidRPr="000F100D">
        <w:rPr>
          <w:b/>
          <w:bCs/>
          <w:sz w:val="22"/>
          <w:szCs w:val="22"/>
        </w:rPr>
        <w:t xml:space="preserve"> przez </w:t>
      </w:r>
      <w:r w:rsidR="0095681D" w:rsidRPr="000F100D">
        <w:rPr>
          <w:b/>
          <w:bCs/>
          <w:sz w:val="22"/>
          <w:szCs w:val="22"/>
        </w:rPr>
        <w:t>zespół selekcyjny</w:t>
      </w:r>
    </w:p>
    <w:p w14:paraId="148C59CD" w14:textId="73772EFE" w:rsidR="007F4351" w:rsidRPr="000F100D" w:rsidRDefault="00AA5449" w:rsidP="00AB1032">
      <w:pPr>
        <w:spacing w:after="120"/>
        <w:jc w:val="both"/>
        <w:rPr>
          <w:sz w:val="22"/>
          <w:szCs w:val="22"/>
        </w:rPr>
      </w:pPr>
      <w:r w:rsidRPr="000F100D">
        <w:rPr>
          <w:sz w:val="22"/>
          <w:szCs w:val="22"/>
        </w:rPr>
        <w:t>Najważniejsze kryteria oceny osób kandydujących zawarte są w a</w:t>
      </w:r>
      <w:r w:rsidR="007F4351" w:rsidRPr="000F100D">
        <w:rPr>
          <w:sz w:val="22"/>
          <w:szCs w:val="22"/>
        </w:rPr>
        <w:t>rt. 21 Konwencji (wymogi sprawowania urzędu)</w:t>
      </w:r>
      <w:r w:rsidR="00555CDB">
        <w:rPr>
          <w:rStyle w:val="Odwoanieprzypisudolnego"/>
          <w:sz w:val="22"/>
          <w:szCs w:val="22"/>
        </w:rPr>
        <w:footnoteReference w:id="19"/>
      </w:r>
      <w:r w:rsidR="00555CDB">
        <w:rPr>
          <w:sz w:val="22"/>
          <w:szCs w:val="22"/>
        </w:rPr>
        <w:t xml:space="preserve">. </w:t>
      </w:r>
    </w:p>
    <w:p w14:paraId="04A21DC8" w14:textId="4A79B8E5" w:rsidR="00D920F9" w:rsidRPr="000F100D" w:rsidRDefault="00AA5449" w:rsidP="00AB1032">
      <w:pPr>
        <w:spacing w:after="120"/>
        <w:jc w:val="both"/>
        <w:rPr>
          <w:sz w:val="22"/>
          <w:szCs w:val="22"/>
        </w:rPr>
      </w:pPr>
      <w:r w:rsidRPr="000F100D">
        <w:rPr>
          <w:sz w:val="22"/>
          <w:szCs w:val="22"/>
        </w:rPr>
        <w:t xml:space="preserve">W </w:t>
      </w:r>
      <w:r w:rsidR="00C34C26" w:rsidRPr="000F100D">
        <w:rPr>
          <w:sz w:val="22"/>
          <w:szCs w:val="22"/>
        </w:rPr>
        <w:t xml:space="preserve">pkt II.1-2 </w:t>
      </w:r>
      <w:r w:rsidR="00054EF7" w:rsidRPr="000F100D">
        <w:rPr>
          <w:sz w:val="22"/>
          <w:szCs w:val="22"/>
        </w:rPr>
        <w:t>Wytycznych KM</w:t>
      </w:r>
      <w:r w:rsidRPr="000F100D">
        <w:rPr>
          <w:sz w:val="22"/>
          <w:szCs w:val="22"/>
        </w:rPr>
        <w:t xml:space="preserve"> powtórzone zostały wymogi wynikające z art. 21 ust. 1 Konwencji. Ponadto w pkt II.</w:t>
      </w:r>
      <w:r w:rsidR="00F95F95" w:rsidRPr="000F100D">
        <w:rPr>
          <w:sz w:val="22"/>
          <w:szCs w:val="22"/>
        </w:rPr>
        <w:t>3</w:t>
      </w:r>
      <w:r w:rsidRPr="000F100D">
        <w:rPr>
          <w:sz w:val="22"/>
          <w:szCs w:val="22"/>
        </w:rPr>
        <w:t xml:space="preserve"> oraz 6-7 wskazano, iż k</w:t>
      </w:r>
      <w:r w:rsidR="00C01FD0" w:rsidRPr="000F100D">
        <w:rPr>
          <w:sz w:val="22"/>
          <w:szCs w:val="22"/>
        </w:rPr>
        <w:t xml:space="preserve">andydaci </w:t>
      </w:r>
      <w:r w:rsidRPr="000F100D">
        <w:rPr>
          <w:sz w:val="22"/>
          <w:szCs w:val="22"/>
        </w:rPr>
        <w:t>powinni</w:t>
      </w:r>
      <w:r w:rsidR="00C01FD0" w:rsidRPr="000F100D">
        <w:rPr>
          <w:sz w:val="22"/>
          <w:szCs w:val="22"/>
        </w:rPr>
        <w:t xml:space="preserve"> posiadać wiedzę na temat krajowego systemu prawnego oraz międzynarodowego prawa publicznego. Pożądane jest również praktyczne doświadczenie w dziedzinie prawa. Kandydaci powinni zobowiązać się, że</w:t>
      </w:r>
      <w:r w:rsidR="003019B7">
        <w:rPr>
          <w:sz w:val="22"/>
          <w:szCs w:val="22"/>
        </w:rPr>
        <w:t> </w:t>
      </w:r>
      <w:r w:rsidR="00C01FD0" w:rsidRPr="000F100D">
        <w:rPr>
          <w:sz w:val="22"/>
          <w:szCs w:val="22"/>
        </w:rPr>
        <w:t>w</w:t>
      </w:r>
      <w:r w:rsidR="003019B7">
        <w:rPr>
          <w:sz w:val="22"/>
          <w:szCs w:val="22"/>
        </w:rPr>
        <w:t> </w:t>
      </w:r>
      <w:r w:rsidR="00C01FD0" w:rsidRPr="000F100D">
        <w:rPr>
          <w:sz w:val="22"/>
          <w:szCs w:val="22"/>
        </w:rPr>
        <w:t xml:space="preserve">przypadku wyboru i przez cały okres sprawowania urzędu nie będą angażować się w żadną działalność niezgodną z ich niezależnością lub bezstronnością lub z wymogami pełnoetatowego </w:t>
      </w:r>
      <w:r w:rsidR="00C01FD0" w:rsidRPr="000F100D">
        <w:rPr>
          <w:sz w:val="22"/>
          <w:szCs w:val="22"/>
        </w:rPr>
        <w:lastRenderedPageBreak/>
        <w:t>stanowiska.</w:t>
      </w:r>
      <w:r w:rsidRPr="000F100D">
        <w:rPr>
          <w:sz w:val="22"/>
          <w:szCs w:val="22"/>
        </w:rPr>
        <w:t xml:space="preserve"> </w:t>
      </w:r>
      <w:r w:rsidR="00C01FD0" w:rsidRPr="000F100D">
        <w:rPr>
          <w:sz w:val="22"/>
          <w:szCs w:val="22"/>
        </w:rPr>
        <w:t xml:space="preserve">Wybór kandydata nie powinien powodować częstej lub długotrwałej konieczności powoływania sędziów </w:t>
      </w:r>
      <w:r w:rsidR="00C01FD0" w:rsidRPr="000F100D">
        <w:rPr>
          <w:i/>
          <w:iCs/>
          <w:sz w:val="22"/>
          <w:szCs w:val="22"/>
        </w:rPr>
        <w:t>ad hoc</w:t>
      </w:r>
      <w:r w:rsidR="00C01FD0" w:rsidRPr="000F100D">
        <w:rPr>
          <w:sz w:val="22"/>
          <w:szCs w:val="22"/>
        </w:rPr>
        <w:t>.</w:t>
      </w:r>
      <w:r w:rsidR="00F95F95" w:rsidRPr="000F100D">
        <w:rPr>
          <w:sz w:val="22"/>
          <w:szCs w:val="22"/>
        </w:rPr>
        <w:t xml:space="preserve"> Jak już wspomniano, w pkt II.3 Wytycznych jako absolutne minimum wskazuje się biegłą znajomość jednego z języków oficjalnych Rady Europy oraz przynajmniej bierną znajomość drugiego języka.</w:t>
      </w:r>
      <w:r w:rsidR="00FB1986" w:rsidRPr="000F100D">
        <w:rPr>
          <w:sz w:val="22"/>
          <w:szCs w:val="22"/>
        </w:rPr>
        <w:t xml:space="preserve"> W pkt V.2 Wytycznych Komitet Ministrów postuluje te</w:t>
      </w:r>
      <w:r w:rsidR="00A62790" w:rsidRPr="000F100D">
        <w:rPr>
          <w:sz w:val="22"/>
          <w:szCs w:val="22"/>
        </w:rPr>
        <w:t>ż</w:t>
      </w:r>
      <w:r w:rsidR="00FB1986" w:rsidRPr="000F100D">
        <w:rPr>
          <w:sz w:val="22"/>
          <w:szCs w:val="22"/>
        </w:rPr>
        <w:t xml:space="preserve"> możliwość uzyskania przez osoby kandydujące informacji na temat badania ich kandydatury, jeśli jest to zgodne z ogólnymi zasadami poufności w kontekście krajowego systemu prawnego.  </w:t>
      </w:r>
    </w:p>
    <w:p w14:paraId="4527768E" w14:textId="1721A238" w:rsidR="000427B2" w:rsidRPr="000F100D" w:rsidRDefault="00D920F9" w:rsidP="00AB1032">
      <w:pPr>
        <w:spacing w:after="120"/>
        <w:jc w:val="both"/>
        <w:rPr>
          <w:sz w:val="22"/>
          <w:szCs w:val="22"/>
        </w:rPr>
      </w:pPr>
      <w:r w:rsidRPr="000F100D">
        <w:rPr>
          <w:sz w:val="22"/>
          <w:szCs w:val="22"/>
        </w:rPr>
        <w:t>Z kolei Zgromadzenie Parlamentarne w swym Regulaminie przewiduje odrzucenie listy kandydatów, których obszary kompetencji wydają się nadmiernie wąskie, a także, jeśli nie wszyscy kandydaci na liście spełniają wymogi przewidziane w art. 21 ust. 1 Konwencji.</w:t>
      </w:r>
      <w:r w:rsidR="00F95F95" w:rsidRPr="000F100D">
        <w:rPr>
          <w:sz w:val="22"/>
          <w:szCs w:val="22"/>
        </w:rPr>
        <w:t xml:space="preserve"> Ta druga przesłanka stanowiła w szczególności podstawę do odrzucenia dwóch list kandydatów złożonych przez Polskę.</w:t>
      </w:r>
      <w:r w:rsidR="00860FA4" w:rsidRPr="000F100D">
        <w:rPr>
          <w:sz w:val="22"/>
          <w:szCs w:val="22"/>
        </w:rPr>
        <w:t xml:space="preserve"> Ponadto Zgromadzenie Parlamentarne stosuje </w:t>
      </w:r>
      <w:r w:rsidR="000427B2" w:rsidRPr="000F100D">
        <w:rPr>
          <w:sz w:val="22"/>
          <w:szCs w:val="22"/>
        </w:rPr>
        <w:t>następujące kryteria do</w:t>
      </w:r>
      <w:r w:rsidR="00F26429">
        <w:rPr>
          <w:sz w:val="22"/>
          <w:szCs w:val="22"/>
        </w:rPr>
        <w:t> </w:t>
      </w:r>
      <w:r w:rsidR="000427B2" w:rsidRPr="000F100D">
        <w:rPr>
          <w:sz w:val="22"/>
          <w:szCs w:val="22"/>
        </w:rPr>
        <w:t>oceny kandydatów na sędziego Trybunału: doświadczenie zawodowe w przedmiotowej dziedzinie (sądowe lub inne, o określonym poziomie, charakterze i czasie trwania); znajomość języków obcych; motywacja; znajomość funkcjonowania Rady Europy/doświadczenie w ramach systemu Konwencji o ochronie praw człowieka i podstawowych wolności; jasność i precyzja myśli i wyrażania się; umiejętność osądu sytuacji/konkretne umiejętności (por. str. 1</w:t>
      </w:r>
      <w:r w:rsidR="00AA2EED">
        <w:rPr>
          <w:sz w:val="22"/>
          <w:szCs w:val="22"/>
        </w:rPr>
        <w:t>1</w:t>
      </w:r>
      <w:r w:rsidR="000427B2" w:rsidRPr="000F100D">
        <w:rPr>
          <w:sz w:val="22"/>
          <w:szCs w:val="22"/>
        </w:rPr>
        <w:t xml:space="preserve"> memorandum Sekretarza Generalnego ZPRE</w:t>
      </w:r>
      <w:r w:rsidR="00420536" w:rsidRPr="000F100D">
        <w:rPr>
          <w:sz w:val="22"/>
          <w:szCs w:val="22"/>
        </w:rPr>
        <w:t xml:space="preserve"> z lutego 2024 r.</w:t>
      </w:r>
      <w:r w:rsidR="000427B2" w:rsidRPr="000F100D">
        <w:rPr>
          <w:sz w:val="22"/>
          <w:szCs w:val="22"/>
        </w:rPr>
        <w:t>)</w:t>
      </w:r>
      <w:r w:rsidR="000427B2" w:rsidRPr="000F100D">
        <w:rPr>
          <w:rStyle w:val="Odwoanieprzypisudolnego"/>
          <w:sz w:val="22"/>
          <w:szCs w:val="22"/>
        </w:rPr>
        <w:footnoteReference w:id="20"/>
      </w:r>
      <w:r w:rsidR="000427B2" w:rsidRPr="000F100D">
        <w:rPr>
          <w:sz w:val="22"/>
          <w:szCs w:val="22"/>
        </w:rPr>
        <w:t>.</w:t>
      </w:r>
    </w:p>
    <w:p w14:paraId="7CC15CEB" w14:textId="6E4D81F3" w:rsidR="00610ECB" w:rsidRPr="000F100D" w:rsidRDefault="00FC0851" w:rsidP="00AB1032">
      <w:pPr>
        <w:spacing w:after="120"/>
        <w:jc w:val="both"/>
        <w:rPr>
          <w:sz w:val="22"/>
          <w:szCs w:val="22"/>
        </w:rPr>
      </w:pPr>
      <w:r w:rsidRPr="000F100D">
        <w:rPr>
          <w:sz w:val="22"/>
          <w:szCs w:val="22"/>
        </w:rPr>
        <w:t>N</w:t>
      </w:r>
      <w:r w:rsidR="00610ECB" w:rsidRPr="000F100D">
        <w:rPr>
          <w:sz w:val="22"/>
          <w:szCs w:val="22"/>
        </w:rPr>
        <w:t xml:space="preserve">owe </w:t>
      </w:r>
      <w:r w:rsidR="00033280" w:rsidRPr="000F100D">
        <w:rPr>
          <w:sz w:val="22"/>
          <w:szCs w:val="22"/>
        </w:rPr>
        <w:t>uregulowania</w:t>
      </w:r>
      <w:r w:rsidR="00610ECB" w:rsidRPr="000F100D">
        <w:rPr>
          <w:sz w:val="22"/>
          <w:szCs w:val="22"/>
        </w:rPr>
        <w:t xml:space="preserve"> </w:t>
      </w:r>
      <w:r w:rsidR="00F95F95" w:rsidRPr="000F100D">
        <w:rPr>
          <w:sz w:val="22"/>
          <w:szCs w:val="22"/>
        </w:rPr>
        <w:t>przyjęte przez MSZ</w:t>
      </w:r>
      <w:r w:rsidR="00A62790" w:rsidRPr="000F100D">
        <w:rPr>
          <w:sz w:val="22"/>
          <w:szCs w:val="22"/>
        </w:rPr>
        <w:t xml:space="preserve"> w 2024 r.</w:t>
      </w:r>
      <w:r w:rsidR="00F95F95" w:rsidRPr="000F100D">
        <w:rPr>
          <w:sz w:val="22"/>
          <w:szCs w:val="22"/>
        </w:rPr>
        <w:t xml:space="preserve"> </w:t>
      </w:r>
      <w:r w:rsidR="00610ECB" w:rsidRPr="000F100D">
        <w:rPr>
          <w:sz w:val="22"/>
          <w:szCs w:val="22"/>
        </w:rPr>
        <w:t>znacznie zmieniły proces ocen</w:t>
      </w:r>
      <w:r w:rsidR="00A62790" w:rsidRPr="000F100D">
        <w:rPr>
          <w:sz w:val="22"/>
          <w:szCs w:val="22"/>
        </w:rPr>
        <w:t>iania</w:t>
      </w:r>
      <w:r w:rsidR="00610ECB" w:rsidRPr="000F100D">
        <w:rPr>
          <w:sz w:val="22"/>
          <w:szCs w:val="22"/>
        </w:rPr>
        <w:t xml:space="preserve"> </w:t>
      </w:r>
      <w:r w:rsidR="00033280" w:rsidRPr="000F100D">
        <w:rPr>
          <w:sz w:val="22"/>
          <w:szCs w:val="22"/>
        </w:rPr>
        <w:t xml:space="preserve">zgłoszonych </w:t>
      </w:r>
      <w:r w:rsidR="00610ECB" w:rsidRPr="000F100D">
        <w:rPr>
          <w:sz w:val="22"/>
          <w:szCs w:val="22"/>
        </w:rPr>
        <w:t>kandydatur</w:t>
      </w:r>
      <w:r w:rsidR="0075422A" w:rsidRPr="000F100D">
        <w:rPr>
          <w:sz w:val="22"/>
          <w:szCs w:val="22"/>
        </w:rPr>
        <w:t xml:space="preserve">, </w:t>
      </w:r>
      <w:r w:rsidRPr="000F100D">
        <w:rPr>
          <w:sz w:val="22"/>
          <w:szCs w:val="22"/>
        </w:rPr>
        <w:t xml:space="preserve">kładąc mocniejszy nacisk na </w:t>
      </w:r>
      <w:r w:rsidR="0075422A" w:rsidRPr="000F100D">
        <w:rPr>
          <w:sz w:val="22"/>
          <w:szCs w:val="22"/>
        </w:rPr>
        <w:t>wymagania merytoryczne</w:t>
      </w:r>
      <w:r w:rsidRPr="000F100D">
        <w:rPr>
          <w:sz w:val="22"/>
          <w:szCs w:val="22"/>
        </w:rPr>
        <w:t>, w</w:t>
      </w:r>
      <w:r w:rsidR="00F26429">
        <w:rPr>
          <w:sz w:val="22"/>
          <w:szCs w:val="22"/>
        </w:rPr>
        <w:t> </w:t>
      </w:r>
      <w:r w:rsidRPr="000F100D">
        <w:rPr>
          <w:sz w:val="22"/>
          <w:szCs w:val="22"/>
        </w:rPr>
        <w:t>szczególności spełnianie wymogów płynących z art. 21 Konwencji.</w:t>
      </w:r>
    </w:p>
    <w:p w14:paraId="13CFE75A" w14:textId="649571DA" w:rsidR="0075422A" w:rsidRPr="000F100D" w:rsidRDefault="00A62790" w:rsidP="00AB1032">
      <w:pPr>
        <w:spacing w:after="120"/>
        <w:jc w:val="both"/>
        <w:rPr>
          <w:sz w:val="22"/>
          <w:szCs w:val="22"/>
        </w:rPr>
      </w:pPr>
      <w:r w:rsidRPr="000F100D">
        <w:rPr>
          <w:sz w:val="22"/>
          <w:szCs w:val="22"/>
        </w:rPr>
        <w:t xml:space="preserve">Nowy </w:t>
      </w:r>
      <w:r w:rsidR="00033280" w:rsidRPr="000F100D">
        <w:rPr>
          <w:sz w:val="22"/>
          <w:szCs w:val="22"/>
        </w:rPr>
        <w:t xml:space="preserve">Regulamin </w:t>
      </w:r>
      <w:r w:rsidR="00610ECB" w:rsidRPr="000F100D">
        <w:rPr>
          <w:sz w:val="22"/>
          <w:szCs w:val="22"/>
        </w:rPr>
        <w:t xml:space="preserve">określa zarówno formalne, jak i merytoryczne wymagania, które powinni spełniać kandydaci. </w:t>
      </w:r>
      <w:r w:rsidR="0075422A" w:rsidRPr="000F100D">
        <w:rPr>
          <w:sz w:val="22"/>
          <w:szCs w:val="22"/>
        </w:rPr>
        <w:t>Jeśli chodzi o wymagania</w:t>
      </w:r>
      <w:r w:rsidR="00F61759" w:rsidRPr="000F100D">
        <w:rPr>
          <w:sz w:val="22"/>
          <w:szCs w:val="22"/>
        </w:rPr>
        <w:t xml:space="preserve"> formalne</w:t>
      </w:r>
      <w:r w:rsidR="0075422A" w:rsidRPr="000F100D">
        <w:rPr>
          <w:sz w:val="22"/>
          <w:szCs w:val="22"/>
        </w:rPr>
        <w:t>, w § 2 ust. 1 wskazano wymóg obywatelstwa polskiego, korzystania z pełni praw cywilnych i publicznych, ukończeni</w:t>
      </w:r>
      <w:r w:rsidR="00160A8B" w:rsidRPr="000F100D">
        <w:rPr>
          <w:sz w:val="22"/>
          <w:szCs w:val="22"/>
        </w:rPr>
        <w:t>a</w:t>
      </w:r>
      <w:r w:rsidR="0075422A" w:rsidRPr="000F100D">
        <w:rPr>
          <w:sz w:val="22"/>
          <w:szCs w:val="22"/>
        </w:rPr>
        <w:t xml:space="preserve"> wyższych studiów prawniczych w Pols</w:t>
      </w:r>
      <w:r w:rsidR="00BD6963" w:rsidRPr="000F100D">
        <w:rPr>
          <w:sz w:val="22"/>
          <w:szCs w:val="22"/>
        </w:rPr>
        <w:t>ce</w:t>
      </w:r>
      <w:r w:rsidR="0075422A" w:rsidRPr="000F100D">
        <w:rPr>
          <w:sz w:val="22"/>
          <w:szCs w:val="22"/>
        </w:rPr>
        <w:t xml:space="preserve"> i uzyskanie tytułu magistra lub ukończeni</w:t>
      </w:r>
      <w:r w:rsidR="00BD6963" w:rsidRPr="000F100D">
        <w:rPr>
          <w:sz w:val="22"/>
          <w:szCs w:val="22"/>
        </w:rPr>
        <w:t>a</w:t>
      </w:r>
      <w:r w:rsidR="0075422A" w:rsidRPr="000F100D">
        <w:rPr>
          <w:sz w:val="22"/>
          <w:szCs w:val="22"/>
        </w:rPr>
        <w:t xml:space="preserve"> zagranicznych studiów prawniczych uznan</w:t>
      </w:r>
      <w:r w:rsidR="00160A8B" w:rsidRPr="000F100D">
        <w:rPr>
          <w:sz w:val="22"/>
          <w:szCs w:val="22"/>
        </w:rPr>
        <w:t>ych</w:t>
      </w:r>
      <w:r w:rsidR="0075422A" w:rsidRPr="000F100D">
        <w:rPr>
          <w:sz w:val="22"/>
          <w:szCs w:val="22"/>
        </w:rPr>
        <w:t xml:space="preserve"> w Pols</w:t>
      </w:r>
      <w:r w:rsidR="00BD6963" w:rsidRPr="000F100D">
        <w:rPr>
          <w:sz w:val="22"/>
          <w:szCs w:val="22"/>
        </w:rPr>
        <w:t>ce</w:t>
      </w:r>
      <w:r w:rsidR="0075422A" w:rsidRPr="000F100D">
        <w:rPr>
          <w:sz w:val="22"/>
          <w:szCs w:val="22"/>
        </w:rPr>
        <w:t>, posiadani</w:t>
      </w:r>
      <w:r w:rsidR="00160A8B" w:rsidRPr="000F100D">
        <w:rPr>
          <w:sz w:val="22"/>
          <w:szCs w:val="22"/>
        </w:rPr>
        <w:t>a</w:t>
      </w:r>
      <w:r w:rsidR="0075422A" w:rsidRPr="000F100D">
        <w:rPr>
          <w:sz w:val="22"/>
          <w:szCs w:val="22"/>
        </w:rPr>
        <w:t xml:space="preserve"> zdolności, ze względu na stan zdrowia, do</w:t>
      </w:r>
      <w:r w:rsidR="00F26429">
        <w:rPr>
          <w:sz w:val="22"/>
          <w:szCs w:val="22"/>
        </w:rPr>
        <w:t> </w:t>
      </w:r>
      <w:r w:rsidR="0075422A" w:rsidRPr="000F100D">
        <w:rPr>
          <w:sz w:val="22"/>
          <w:szCs w:val="22"/>
        </w:rPr>
        <w:t xml:space="preserve">pełnienia obowiązków sędziego, </w:t>
      </w:r>
      <w:r w:rsidR="00160A8B" w:rsidRPr="000F100D">
        <w:rPr>
          <w:sz w:val="22"/>
          <w:szCs w:val="22"/>
        </w:rPr>
        <w:t>braku prawomocnego skazan</w:t>
      </w:r>
      <w:r w:rsidR="00A126DB">
        <w:rPr>
          <w:sz w:val="22"/>
          <w:szCs w:val="22"/>
        </w:rPr>
        <w:t>i</w:t>
      </w:r>
      <w:r w:rsidR="00160A8B" w:rsidRPr="000F100D">
        <w:rPr>
          <w:sz w:val="22"/>
          <w:szCs w:val="22"/>
        </w:rPr>
        <w:t xml:space="preserve">a za umyślne przestępstwo ścigane z oskarżenia publicznego lub umyślne przestępstwo skarbowe, </w:t>
      </w:r>
      <w:r w:rsidR="0075422A" w:rsidRPr="000F100D">
        <w:rPr>
          <w:sz w:val="22"/>
          <w:szCs w:val="22"/>
        </w:rPr>
        <w:t xml:space="preserve">a także </w:t>
      </w:r>
      <w:r w:rsidR="00BD6963" w:rsidRPr="000F100D">
        <w:rPr>
          <w:sz w:val="22"/>
          <w:szCs w:val="22"/>
        </w:rPr>
        <w:t xml:space="preserve">konieczność </w:t>
      </w:r>
      <w:r w:rsidR="0075422A" w:rsidRPr="000F100D">
        <w:rPr>
          <w:sz w:val="22"/>
          <w:szCs w:val="22"/>
        </w:rPr>
        <w:t>spełniania wymagań dotyczących wieku określonych w art. 21 ust. 2 Konwencji</w:t>
      </w:r>
      <w:r w:rsidR="0092557F" w:rsidRPr="000F100D">
        <w:rPr>
          <w:sz w:val="22"/>
          <w:szCs w:val="22"/>
        </w:rPr>
        <w:t xml:space="preserve"> (w brzmieniu zmienionym przez Protokół nr 15)</w:t>
      </w:r>
      <w:r w:rsidR="0075422A" w:rsidRPr="000F100D">
        <w:rPr>
          <w:sz w:val="22"/>
          <w:szCs w:val="22"/>
        </w:rPr>
        <w:t>.</w:t>
      </w:r>
      <w:r w:rsidR="000A09C8" w:rsidRPr="000F100D">
        <w:rPr>
          <w:sz w:val="22"/>
          <w:szCs w:val="22"/>
        </w:rPr>
        <w:t xml:space="preserve"> </w:t>
      </w:r>
    </w:p>
    <w:p w14:paraId="3A5D31E2" w14:textId="410792B5" w:rsidR="00897168" w:rsidRPr="000F100D" w:rsidRDefault="00BD6963" w:rsidP="00AB1032">
      <w:pPr>
        <w:spacing w:after="120"/>
        <w:jc w:val="both"/>
        <w:rPr>
          <w:sz w:val="22"/>
          <w:szCs w:val="22"/>
        </w:rPr>
      </w:pPr>
      <w:r w:rsidRPr="000F100D">
        <w:rPr>
          <w:sz w:val="22"/>
          <w:szCs w:val="22"/>
        </w:rPr>
        <w:t>Z</w:t>
      </w:r>
      <w:r w:rsidR="000A09C8" w:rsidRPr="000F100D">
        <w:rPr>
          <w:sz w:val="22"/>
          <w:szCs w:val="22"/>
        </w:rPr>
        <w:t xml:space="preserve">asadniczo utrzymano </w:t>
      </w:r>
      <w:r w:rsidRPr="000F100D">
        <w:rPr>
          <w:sz w:val="22"/>
          <w:szCs w:val="22"/>
        </w:rPr>
        <w:t xml:space="preserve">więc </w:t>
      </w:r>
      <w:r w:rsidR="000A09C8" w:rsidRPr="000F100D">
        <w:rPr>
          <w:sz w:val="22"/>
          <w:szCs w:val="22"/>
        </w:rPr>
        <w:t>wymagania formalne wskazywane od 2012 r. w ogłoszeniach o</w:t>
      </w:r>
      <w:r w:rsidR="00F26429">
        <w:rPr>
          <w:sz w:val="22"/>
          <w:szCs w:val="22"/>
        </w:rPr>
        <w:t> </w:t>
      </w:r>
      <w:r w:rsidR="000A09C8" w:rsidRPr="000F100D">
        <w:rPr>
          <w:sz w:val="22"/>
          <w:szCs w:val="22"/>
        </w:rPr>
        <w:t>naborze. Zakres wymogów formalnych</w:t>
      </w:r>
      <w:r w:rsidR="00160A8B" w:rsidRPr="000F100D">
        <w:rPr>
          <w:sz w:val="22"/>
          <w:szCs w:val="22"/>
        </w:rPr>
        <w:t xml:space="preserve"> odzwierciedla wymogi stosowane generalnie w</w:t>
      </w:r>
      <w:r w:rsidR="00F26429">
        <w:rPr>
          <w:sz w:val="22"/>
          <w:szCs w:val="22"/>
        </w:rPr>
        <w:t> </w:t>
      </w:r>
      <w:r w:rsidR="00160A8B" w:rsidRPr="000F100D">
        <w:rPr>
          <w:sz w:val="22"/>
          <w:szCs w:val="22"/>
        </w:rPr>
        <w:t xml:space="preserve">praktyce polskiej w odniesieniu do ubiegania się o stanowiska </w:t>
      </w:r>
      <w:r w:rsidR="00F61759" w:rsidRPr="000F100D">
        <w:rPr>
          <w:sz w:val="22"/>
          <w:szCs w:val="22"/>
        </w:rPr>
        <w:t xml:space="preserve">w służbie </w:t>
      </w:r>
      <w:r w:rsidR="00160A8B" w:rsidRPr="000F100D">
        <w:rPr>
          <w:sz w:val="22"/>
          <w:szCs w:val="22"/>
        </w:rPr>
        <w:t>publiczne</w:t>
      </w:r>
      <w:r w:rsidR="00F61759" w:rsidRPr="000F100D">
        <w:rPr>
          <w:sz w:val="22"/>
          <w:szCs w:val="22"/>
        </w:rPr>
        <w:t>j</w:t>
      </w:r>
      <w:r w:rsidR="00160A8B" w:rsidRPr="000F100D">
        <w:rPr>
          <w:sz w:val="22"/>
          <w:szCs w:val="22"/>
        </w:rPr>
        <w:t xml:space="preserve"> związane z</w:t>
      </w:r>
      <w:r w:rsidR="00F26429">
        <w:rPr>
          <w:sz w:val="22"/>
          <w:szCs w:val="22"/>
        </w:rPr>
        <w:t> </w:t>
      </w:r>
      <w:r w:rsidR="00160A8B" w:rsidRPr="000F100D">
        <w:rPr>
          <w:sz w:val="22"/>
          <w:szCs w:val="22"/>
        </w:rPr>
        <w:t xml:space="preserve">prawem. W toku prac nad nowym Regulaminem analizowano </w:t>
      </w:r>
      <w:r w:rsidRPr="000F100D">
        <w:rPr>
          <w:sz w:val="22"/>
          <w:szCs w:val="22"/>
        </w:rPr>
        <w:t xml:space="preserve">też </w:t>
      </w:r>
      <w:r w:rsidR="00160A8B" w:rsidRPr="000F100D">
        <w:rPr>
          <w:sz w:val="22"/>
          <w:szCs w:val="22"/>
        </w:rPr>
        <w:t xml:space="preserve">możliwość zastosowania </w:t>
      </w:r>
      <w:r w:rsidR="001912E6" w:rsidRPr="000F100D">
        <w:rPr>
          <w:sz w:val="22"/>
          <w:szCs w:val="22"/>
        </w:rPr>
        <w:t>dalej idących</w:t>
      </w:r>
      <w:r w:rsidR="00160A8B" w:rsidRPr="000F100D">
        <w:rPr>
          <w:sz w:val="22"/>
          <w:szCs w:val="22"/>
        </w:rPr>
        <w:t xml:space="preserve"> wymogów, np.</w:t>
      </w:r>
      <w:r w:rsidR="00FD4138" w:rsidRPr="000F100D">
        <w:rPr>
          <w:sz w:val="22"/>
          <w:szCs w:val="22"/>
        </w:rPr>
        <w:t xml:space="preserve"> wskazanych</w:t>
      </w:r>
      <w:r w:rsidR="001912E6" w:rsidRPr="000F100D">
        <w:rPr>
          <w:sz w:val="22"/>
          <w:szCs w:val="22"/>
        </w:rPr>
        <w:t xml:space="preserve"> w </w:t>
      </w:r>
      <w:r w:rsidR="002D0316" w:rsidRPr="000F100D">
        <w:rPr>
          <w:sz w:val="22"/>
          <w:szCs w:val="22"/>
        </w:rPr>
        <w:t xml:space="preserve">art. 30 ustawy o Sądzie Najwyższym, takich jak posiadanie co najmniej dziesięcioletniego stażu na stanowisku sędziego, prokuratora, Prezesa Prokuratorii Generalnej Rzeczypospolitej Polskiej, jej wiceprezesa, radcy, albo wykonywania w Polsce przez co najmniej dziesięć zawodu adwokata, radcy prawnego lub notariusza czy też posiadania tytułu naukowego profesora albo stopnia naukowego doktora habilitowanego nauk prawnych i pracy w polskiej szkole wyższej, Polskiej Akademii Nauk, instytucie naukowo-badawczym lub innej placówce naukowej. Uznano jednak, że Minister Spraw Zagranicznych nie ma podstaw prawnych, by w drodze zarządzenia jednostronnie ograniczać dostęp do ubiegania się o urząd sędziego </w:t>
      </w:r>
      <w:r w:rsidRPr="000F100D">
        <w:rPr>
          <w:sz w:val="22"/>
          <w:szCs w:val="22"/>
        </w:rPr>
        <w:t xml:space="preserve">Trybunału </w:t>
      </w:r>
      <w:r w:rsidR="002D0316" w:rsidRPr="000F100D">
        <w:rPr>
          <w:sz w:val="22"/>
          <w:szCs w:val="22"/>
        </w:rPr>
        <w:t>osob</w:t>
      </w:r>
      <w:r w:rsidR="00F61759" w:rsidRPr="000F100D">
        <w:rPr>
          <w:sz w:val="22"/>
          <w:szCs w:val="22"/>
        </w:rPr>
        <w:t>om</w:t>
      </w:r>
      <w:r w:rsidR="002D0316" w:rsidRPr="000F100D">
        <w:rPr>
          <w:sz w:val="22"/>
          <w:szCs w:val="22"/>
        </w:rPr>
        <w:t xml:space="preserve"> niespełniając</w:t>
      </w:r>
      <w:r w:rsidR="00F61759" w:rsidRPr="000F100D">
        <w:rPr>
          <w:sz w:val="22"/>
          <w:szCs w:val="22"/>
        </w:rPr>
        <w:t>ym</w:t>
      </w:r>
      <w:r w:rsidR="002D0316" w:rsidRPr="000F100D">
        <w:rPr>
          <w:sz w:val="22"/>
          <w:szCs w:val="22"/>
        </w:rPr>
        <w:t xml:space="preserve"> tych przesłanek, ale spełniając</w:t>
      </w:r>
      <w:r w:rsidR="00F61759" w:rsidRPr="000F100D">
        <w:rPr>
          <w:sz w:val="22"/>
          <w:szCs w:val="22"/>
        </w:rPr>
        <w:t>ym</w:t>
      </w:r>
      <w:r w:rsidR="002D0316" w:rsidRPr="000F100D">
        <w:rPr>
          <w:sz w:val="22"/>
          <w:szCs w:val="22"/>
        </w:rPr>
        <w:t xml:space="preserve"> w inny sposób wymogi określone w art. 21 ust. 1 Konwencji </w:t>
      </w:r>
      <w:r w:rsidRPr="000F100D">
        <w:rPr>
          <w:sz w:val="22"/>
          <w:szCs w:val="22"/>
        </w:rPr>
        <w:t xml:space="preserve">– </w:t>
      </w:r>
      <w:r w:rsidR="00DD0FA2" w:rsidRPr="000F100D">
        <w:rPr>
          <w:sz w:val="22"/>
          <w:szCs w:val="22"/>
        </w:rPr>
        <w:t xml:space="preserve">zgodnie z wykładnią przyjmowaną przez Panel Doradczy RE lub ZPRE </w:t>
      </w:r>
      <w:r w:rsidR="002D0316" w:rsidRPr="000F100D">
        <w:rPr>
          <w:sz w:val="22"/>
          <w:szCs w:val="22"/>
        </w:rPr>
        <w:t xml:space="preserve">(np. </w:t>
      </w:r>
      <w:r w:rsidR="00F61759" w:rsidRPr="000F100D">
        <w:rPr>
          <w:sz w:val="22"/>
          <w:szCs w:val="22"/>
        </w:rPr>
        <w:t xml:space="preserve">osobom mogącym się wykazać </w:t>
      </w:r>
      <w:r w:rsidR="002D0316" w:rsidRPr="000F100D">
        <w:rPr>
          <w:sz w:val="22"/>
          <w:szCs w:val="22"/>
        </w:rPr>
        <w:t>wieloletni</w:t>
      </w:r>
      <w:r w:rsidR="00F61759" w:rsidRPr="000F100D">
        <w:rPr>
          <w:sz w:val="22"/>
          <w:szCs w:val="22"/>
        </w:rPr>
        <w:t>m</w:t>
      </w:r>
      <w:r w:rsidR="002D0316" w:rsidRPr="000F100D">
        <w:rPr>
          <w:sz w:val="22"/>
          <w:szCs w:val="22"/>
        </w:rPr>
        <w:t xml:space="preserve"> zatrudnienie</w:t>
      </w:r>
      <w:r w:rsidR="00F61759" w:rsidRPr="000F100D">
        <w:rPr>
          <w:sz w:val="22"/>
          <w:szCs w:val="22"/>
        </w:rPr>
        <w:t>m</w:t>
      </w:r>
      <w:r w:rsidR="002D0316" w:rsidRPr="000F100D">
        <w:rPr>
          <w:sz w:val="22"/>
          <w:szCs w:val="22"/>
        </w:rPr>
        <w:t xml:space="preserve"> </w:t>
      </w:r>
      <w:r w:rsidR="002D0316" w:rsidRPr="000F100D">
        <w:rPr>
          <w:sz w:val="22"/>
          <w:szCs w:val="22"/>
        </w:rPr>
        <w:lastRenderedPageBreak/>
        <w:t>w</w:t>
      </w:r>
      <w:r w:rsidR="00F26429">
        <w:rPr>
          <w:sz w:val="22"/>
          <w:szCs w:val="22"/>
        </w:rPr>
        <w:t> </w:t>
      </w:r>
      <w:r w:rsidR="002D0316" w:rsidRPr="000F100D">
        <w:rPr>
          <w:sz w:val="22"/>
          <w:szCs w:val="22"/>
        </w:rPr>
        <w:t>Kancelarii Trybunału</w:t>
      </w:r>
      <w:r w:rsidR="00DD0FA2" w:rsidRPr="000F100D">
        <w:rPr>
          <w:sz w:val="22"/>
          <w:szCs w:val="22"/>
        </w:rPr>
        <w:t xml:space="preserve">, </w:t>
      </w:r>
      <w:r w:rsidR="00215BEF" w:rsidRPr="000F100D">
        <w:rPr>
          <w:sz w:val="22"/>
          <w:szCs w:val="22"/>
        </w:rPr>
        <w:t>szczególny</w:t>
      </w:r>
      <w:r w:rsidR="00F61759" w:rsidRPr="000F100D">
        <w:rPr>
          <w:sz w:val="22"/>
          <w:szCs w:val="22"/>
        </w:rPr>
        <w:t>m</w:t>
      </w:r>
      <w:r w:rsidR="00215BEF" w:rsidRPr="000F100D">
        <w:rPr>
          <w:sz w:val="22"/>
          <w:szCs w:val="22"/>
        </w:rPr>
        <w:t xml:space="preserve"> </w:t>
      </w:r>
      <w:r w:rsidR="00DD0FA2" w:rsidRPr="000F100D">
        <w:rPr>
          <w:sz w:val="22"/>
          <w:szCs w:val="22"/>
        </w:rPr>
        <w:t>dorob</w:t>
      </w:r>
      <w:r w:rsidR="00F61759" w:rsidRPr="000F100D">
        <w:rPr>
          <w:sz w:val="22"/>
          <w:szCs w:val="22"/>
        </w:rPr>
        <w:t>kiem</w:t>
      </w:r>
      <w:r w:rsidR="00DD0FA2" w:rsidRPr="000F100D">
        <w:rPr>
          <w:sz w:val="22"/>
          <w:szCs w:val="22"/>
        </w:rPr>
        <w:t xml:space="preserve"> związany</w:t>
      </w:r>
      <w:r w:rsidR="00F61759" w:rsidRPr="000F100D">
        <w:rPr>
          <w:sz w:val="22"/>
          <w:szCs w:val="22"/>
        </w:rPr>
        <w:t>m</w:t>
      </w:r>
      <w:r w:rsidR="00DD0FA2" w:rsidRPr="000F100D">
        <w:rPr>
          <w:sz w:val="22"/>
          <w:szCs w:val="22"/>
        </w:rPr>
        <w:t xml:space="preserve"> z działalnością na rzecz ochrony praw człowieka w organizacjach pozarządowych lub na stanowisku rzecznika praw bądź na</w:t>
      </w:r>
      <w:r w:rsidR="00F26429">
        <w:rPr>
          <w:sz w:val="22"/>
          <w:szCs w:val="22"/>
        </w:rPr>
        <w:t> </w:t>
      </w:r>
      <w:r w:rsidR="00DD0FA2" w:rsidRPr="000F100D">
        <w:rPr>
          <w:sz w:val="22"/>
          <w:szCs w:val="22"/>
        </w:rPr>
        <w:t>wybieralnych stanowiskach w organizacjach międzynarodowych związanych z ochroną praw człowieka</w:t>
      </w:r>
      <w:r w:rsidR="007627EB" w:rsidRPr="000F100D">
        <w:rPr>
          <w:sz w:val="22"/>
          <w:szCs w:val="22"/>
        </w:rPr>
        <w:t xml:space="preserve"> czy wreszcie </w:t>
      </w:r>
      <w:r w:rsidR="00F61759" w:rsidRPr="000F100D">
        <w:rPr>
          <w:sz w:val="22"/>
          <w:szCs w:val="22"/>
        </w:rPr>
        <w:t xml:space="preserve">osobom </w:t>
      </w:r>
      <w:r w:rsidR="007627EB" w:rsidRPr="000F100D">
        <w:rPr>
          <w:sz w:val="22"/>
          <w:szCs w:val="22"/>
        </w:rPr>
        <w:t>zatrudni</w:t>
      </w:r>
      <w:r w:rsidR="00F61759" w:rsidRPr="000F100D">
        <w:rPr>
          <w:sz w:val="22"/>
          <w:szCs w:val="22"/>
        </w:rPr>
        <w:t>onym</w:t>
      </w:r>
      <w:r w:rsidR="007627EB" w:rsidRPr="000F100D">
        <w:rPr>
          <w:sz w:val="22"/>
          <w:szCs w:val="22"/>
        </w:rPr>
        <w:t xml:space="preserve"> w zagranicznych placówkach naukowych </w:t>
      </w:r>
      <w:r w:rsidR="000548CD" w:rsidRPr="000F100D">
        <w:rPr>
          <w:sz w:val="22"/>
          <w:szCs w:val="22"/>
        </w:rPr>
        <w:t>lub</w:t>
      </w:r>
      <w:r w:rsidR="00F26429">
        <w:rPr>
          <w:sz w:val="22"/>
          <w:szCs w:val="22"/>
        </w:rPr>
        <w:t> </w:t>
      </w:r>
      <w:r w:rsidR="007627EB" w:rsidRPr="000F100D">
        <w:rPr>
          <w:sz w:val="22"/>
          <w:szCs w:val="22"/>
        </w:rPr>
        <w:t>badawczych</w:t>
      </w:r>
      <w:r w:rsidR="00215BEF" w:rsidRPr="000F100D">
        <w:rPr>
          <w:sz w:val="22"/>
          <w:szCs w:val="22"/>
        </w:rPr>
        <w:t xml:space="preserve"> itp.</w:t>
      </w:r>
      <w:r w:rsidR="0001746C" w:rsidRPr="000F100D">
        <w:rPr>
          <w:rStyle w:val="Odwoanieprzypisudolnego"/>
          <w:sz w:val="22"/>
          <w:szCs w:val="22"/>
        </w:rPr>
        <w:footnoteReference w:id="21"/>
      </w:r>
      <w:r w:rsidR="00215BEF" w:rsidRPr="000F100D">
        <w:rPr>
          <w:sz w:val="22"/>
          <w:szCs w:val="22"/>
        </w:rPr>
        <w:t>)</w:t>
      </w:r>
      <w:r w:rsidR="00DD0FA2" w:rsidRPr="000F100D">
        <w:rPr>
          <w:sz w:val="22"/>
          <w:szCs w:val="22"/>
        </w:rPr>
        <w:t xml:space="preserve">. </w:t>
      </w:r>
      <w:r w:rsidR="00897168" w:rsidRPr="000F100D">
        <w:rPr>
          <w:sz w:val="22"/>
          <w:szCs w:val="22"/>
        </w:rPr>
        <w:t>Niemniej jednak Ministerstwo Spraw Zagranicznych udostępniło członkom zespołu selekcyjnego materiał informacyjny przygotowany przez Ministerstwo Sprawiedliwości z</w:t>
      </w:r>
      <w:r w:rsidRPr="000F100D">
        <w:rPr>
          <w:sz w:val="22"/>
          <w:szCs w:val="22"/>
        </w:rPr>
        <w:t>awierający</w:t>
      </w:r>
      <w:r w:rsidR="00897168" w:rsidRPr="000F100D">
        <w:rPr>
          <w:sz w:val="22"/>
          <w:szCs w:val="22"/>
        </w:rPr>
        <w:t xml:space="preserve"> przegląd przepisów krajowych dotyczących wymagań koniecznych do pełnienia urzędu sędziego S</w:t>
      </w:r>
      <w:r w:rsidR="0001746C" w:rsidRPr="000F100D">
        <w:rPr>
          <w:sz w:val="22"/>
          <w:szCs w:val="22"/>
        </w:rPr>
        <w:t xml:space="preserve">ądu </w:t>
      </w:r>
      <w:r w:rsidR="00897168" w:rsidRPr="000F100D">
        <w:rPr>
          <w:sz w:val="22"/>
          <w:szCs w:val="22"/>
        </w:rPr>
        <w:t>N</w:t>
      </w:r>
      <w:r w:rsidR="0001746C" w:rsidRPr="000F100D">
        <w:rPr>
          <w:sz w:val="22"/>
          <w:szCs w:val="22"/>
        </w:rPr>
        <w:t>ajwyższego</w:t>
      </w:r>
      <w:r w:rsidR="00897168" w:rsidRPr="000F100D">
        <w:rPr>
          <w:sz w:val="22"/>
          <w:szCs w:val="22"/>
        </w:rPr>
        <w:t>, N</w:t>
      </w:r>
      <w:r w:rsidR="0001746C" w:rsidRPr="000F100D">
        <w:rPr>
          <w:sz w:val="22"/>
          <w:szCs w:val="22"/>
        </w:rPr>
        <w:t xml:space="preserve">aczelnego </w:t>
      </w:r>
      <w:r w:rsidR="00897168" w:rsidRPr="000F100D">
        <w:rPr>
          <w:sz w:val="22"/>
          <w:szCs w:val="22"/>
        </w:rPr>
        <w:t>S</w:t>
      </w:r>
      <w:r w:rsidR="0001746C" w:rsidRPr="000F100D">
        <w:rPr>
          <w:sz w:val="22"/>
          <w:szCs w:val="22"/>
        </w:rPr>
        <w:t xml:space="preserve">ądu </w:t>
      </w:r>
      <w:r w:rsidR="00897168" w:rsidRPr="000F100D">
        <w:rPr>
          <w:sz w:val="22"/>
          <w:szCs w:val="22"/>
        </w:rPr>
        <w:t>A</w:t>
      </w:r>
      <w:r w:rsidR="0001746C" w:rsidRPr="000F100D">
        <w:rPr>
          <w:sz w:val="22"/>
          <w:szCs w:val="22"/>
        </w:rPr>
        <w:t>dministracyjnego</w:t>
      </w:r>
      <w:r w:rsidR="00897168" w:rsidRPr="000F100D">
        <w:rPr>
          <w:sz w:val="22"/>
          <w:szCs w:val="22"/>
        </w:rPr>
        <w:t xml:space="preserve"> i</w:t>
      </w:r>
      <w:r w:rsidR="00F26429">
        <w:rPr>
          <w:sz w:val="22"/>
          <w:szCs w:val="22"/>
        </w:rPr>
        <w:t> </w:t>
      </w:r>
      <w:r w:rsidR="00897168" w:rsidRPr="000F100D">
        <w:rPr>
          <w:sz w:val="22"/>
          <w:szCs w:val="22"/>
        </w:rPr>
        <w:t>T</w:t>
      </w:r>
      <w:r w:rsidR="0001746C" w:rsidRPr="000F100D">
        <w:rPr>
          <w:sz w:val="22"/>
          <w:szCs w:val="22"/>
        </w:rPr>
        <w:t xml:space="preserve">rybunału </w:t>
      </w:r>
      <w:r w:rsidR="00897168" w:rsidRPr="000F100D">
        <w:rPr>
          <w:sz w:val="22"/>
          <w:szCs w:val="22"/>
        </w:rPr>
        <w:t>K</w:t>
      </w:r>
      <w:r w:rsidR="0001746C" w:rsidRPr="000F100D">
        <w:rPr>
          <w:sz w:val="22"/>
          <w:szCs w:val="22"/>
        </w:rPr>
        <w:t>onstytucyjnego</w:t>
      </w:r>
      <w:r w:rsidR="00897168" w:rsidRPr="000F100D">
        <w:rPr>
          <w:sz w:val="22"/>
          <w:szCs w:val="22"/>
        </w:rPr>
        <w:t>.</w:t>
      </w:r>
    </w:p>
    <w:p w14:paraId="407C43CA" w14:textId="39255431" w:rsidR="00785784" w:rsidRPr="000F100D" w:rsidRDefault="007111BF" w:rsidP="00AB1032">
      <w:pPr>
        <w:spacing w:after="120"/>
        <w:jc w:val="both"/>
        <w:rPr>
          <w:sz w:val="22"/>
          <w:szCs w:val="22"/>
        </w:rPr>
      </w:pPr>
      <w:r w:rsidRPr="000F100D">
        <w:rPr>
          <w:sz w:val="22"/>
          <w:szCs w:val="22"/>
        </w:rPr>
        <w:t xml:space="preserve">Nowy Regulamin uprościł wymagania dotyczące dokumentów wymaganych od osób kandydujących. W szczególności w jednym miejscu zostały zebrane wszystkie wzory oświadczeń składanych przez osoby kandydujące (załączniki nr </w:t>
      </w:r>
      <w:r w:rsidR="00785784" w:rsidRPr="000F100D">
        <w:rPr>
          <w:sz w:val="22"/>
          <w:szCs w:val="22"/>
        </w:rPr>
        <w:t xml:space="preserve">1-3). </w:t>
      </w:r>
      <w:r w:rsidR="008854A4" w:rsidRPr="000F100D">
        <w:rPr>
          <w:sz w:val="22"/>
          <w:szCs w:val="22"/>
        </w:rPr>
        <w:t>Zrezygnowano z obowiązku przedkładania certyfikatów językowych</w:t>
      </w:r>
      <w:r w:rsidR="009C4B3F" w:rsidRPr="000F100D">
        <w:rPr>
          <w:sz w:val="22"/>
          <w:szCs w:val="22"/>
        </w:rPr>
        <w:t>. Z drugiej strony wprowadzono wymóg złożenia listu motywacyjnego wraz z uzasadnieniem wskazującym na spełnienie wymagań wynikających z</w:t>
      </w:r>
      <w:r w:rsidR="00F26429">
        <w:rPr>
          <w:sz w:val="22"/>
          <w:szCs w:val="22"/>
        </w:rPr>
        <w:t> </w:t>
      </w:r>
      <w:r w:rsidR="009C4B3F" w:rsidRPr="000F100D">
        <w:rPr>
          <w:sz w:val="22"/>
          <w:szCs w:val="22"/>
        </w:rPr>
        <w:t>art.</w:t>
      </w:r>
      <w:r w:rsidR="00F26429">
        <w:rPr>
          <w:sz w:val="22"/>
          <w:szCs w:val="22"/>
        </w:rPr>
        <w:t> </w:t>
      </w:r>
      <w:r w:rsidR="009C4B3F" w:rsidRPr="000F100D">
        <w:rPr>
          <w:sz w:val="22"/>
          <w:szCs w:val="22"/>
        </w:rPr>
        <w:t xml:space="preserve">21 </w:t>
      </w:r>
      <w:r w:rsidR="007F3C10" w:rsidRPr="000F100D">
        <w:rPr>
          <w:sz w:val="22"/>
          <w:szCs w:val="22"/>
        </w:rPr>
        <w:t>Konwencji</w:t>
      </w:r>
      <w:r w:rsidR="009C4B3F" w:rsidRPr="000F100D">
        <w:rPr>
          <w:sz w:val="22"/>
          <w:szCs w:val="22"/>
        </w:rPr>
        <w:t xml:space="preserve"> oraz wymagań językowych. Było to uzasadnione tym, że w nowej procedurze położono większy nacisk na analizę przez członków zespołu złożonych dokumentów. </w:t>
      </w:r>
    </w:p>
    <w:p w14:paraId="76E50B54" w14:textId="127671F0" w:rsidR="00610ECB" w:rsidRPr="000F100D" w:rsidRDefault="00610ECB" w:rsidP="00AB1032">
      <w:pPr>
        <w:spacing w:after="120"/>
        <w:jc w:val="both"/>
        <w:rPr>
          <w:sz w:val="22"/>
          <w:szCs w:val="22"/>
        </w:rPr>
      </w:pPr>
      <w:r w:rsidRPr="000F100D">
        <w:rPr>
          <w:sz w:val="22"/>
          <w:szCs w:val="22"/>
        </w:rPr>
        <w:t xml:space="preserve">Jeśli chodzi o </w:t>
      </w:r>
      <w:r w:rsidR="002B41FF" w:rsidRPr="000F100D">
        <w:rPr>
          <w:sz w:val="22"/>
          <w:szCs w:val="22"/>
        </w:rPr>
        <w:t>wymagania merytoryczne</w:t>
      </w:r>
      <w:r w:rsidRPr="000F100D">
        <w:rPr>
          <w:sz w:val="22"/>
          <w:szCs w:val="22"/>
        </w:rPr>
        <w:t xml:space="preserve">, </w:t>
      </w:r>
      <w:r w:rsidR="002B41FF" w:rsidRPr="000F100D">
        <w:rPr>
          <w:sz w:val="22"/>
          <w:szCs w:val="22"/>
        </w:rPr>
        <w:t>§ 2 ust. 2</w:t>
      </w:r>
      <w:r w:rsidR="00FD7569" w:rsidRPr="000F100D">
        <w:rPr>
          <w:sz w:val="22"/>
          <w:szCs w:val="22"/>
        </w:rPr>
        <w:t xml:space="preserve"> Regulaminu </w:t>
      </w:r>
      <w:r w:rsidR="009F5B04" w:rsidRPr="000F100D">
        <w:rPr>
          <w:sz w:val="22"/>
          <w:szCs w:val="22"/>
        </w:rPr>
        <w:t xml:space="preserve">przyjmuje </w:t>
      </w:r>
      <w:r w:rsidR="002B41FF" w:rsidRPr="000F100D">
        <w:rPr>
          <w:sz w:val="22"/>
          <w:szCs w:val="22"/>
        </w:rPr>
        <w:t xml:space="preserve">podejście </w:t>
      </w:r>
      <w:r w:rsidR="009F5B04" w:rsidRPr="000F100D">
        <w:rPr>
          <w:sz w:val="22"/>
          <w:szCs w:val="22"/>
        </w:rPr>
        <w:t>zbliżone do</w:t>
      </w:r>
      <w:r w:rsidR="00F26429">
        <w:rPr>
          <w:sz w:val="22"/>
          <w:szCs w:val="22"/>
        </w:rPr>
        <w:t> </w:t>
      </w:r>
      <w:r w:rsidR="002B41FF" w:rsidRPr="000F100D">
        <w:rPr>
          <w:sz w:val="22"/>
          <w:szCs w:val="22"/>
        </w:rPr>
        <w:t xml:space="preserve">pkt II </w:t>
      </w:r>
      <w:r w:rsidR="00054EF7" w:rsidRPr="000F100D">
        <w:rPr>
          <w:sz w:val="22"/>
          <w:szCs w:val="22"/>
        </w:rPr>
        <w:t>Wytycznych KM</w:t>
      </w:r>
      <w:r w:rsidR="002B41FF" w:rsidRPr="000F100D">
        <w:rPr>
          <w:sz w:val="22"/>
          <w:szCs w:val="22"/>
        </w:rPr>
        <w:t>.</w:t>
      </w:r>
      <w:r w:rsidR="009F5B04" w:rsidRPr="000F100D">
        <w:rPr>
          <w:sz w:val="22"/>
          <w:szCs w:val="22"/>
        </w:rPr>
        <w:t xml:space="preserve"> W pkt 1–2 zacytowano wprost wymogi wynikające z art. 21 ust. 1 Konwencji</w:t>
      </w:r>
      <w:r w:rsidR="002B41FF" w:rsidRPr="000F100D">
        <w:rPr>
          <w:sz w:val="22"/>
          <w:szCs w:val="22"/>
        </w:rPr>
        <w:t xml:space="preserve"> </w:t>
      </w:r>
      <w:r w:rsidR="009F5B04" w:rsidRPr="000F100D">
        <w:rPr>
          <w:sz w:val="22"/>
          <w:szCs w:val="22"/>
        </w:rPr>
        <w:t>(po</w:t>
      </w:r>
      <w:r w:rsidR="005A61A8" w:rsidRPr="000F100D">
        <w:rPr>
          <w:sz w:val="22"/>
          <w:szCs w:val="22"/>
        </w:rPr>
        <w:t>dobnie jak w</w:t>
      </w:r>
      <w:r w:rsidR="009F5B04" w:rsidRPr="000F100D">
        <w:rPr>
          <w:sz w:val="22"/>
          <w:szCs w:val="22"/>
        </w:rPr>
        <w:t xml:space="preserve"> pkt II.1-2 Wytycznych KM). </w:t>
      </w:r>
      <w:r w:rsidR="006B4DC1" w:rsidRPr="000F100D">
        <w:rPr>
          <w:sz w:val="22"/>
          <w:szCs w:val="22"/>
        </w:rPr>
        <w:t>Następnie wskazano na wymóg wyróżniania się wysokim poziomem wiedzy prawniczej (co odpowiada przesłance wskazanej w</w:t>
      </w:r>
      <w:r w:rsidR="00F26429">
        <w:rPr>
          <w:sz w:val="22"/>
          <w:szCs w:val="22"/>
        </w:rPr>
        <w:t> </w:t>
      </w:r>
      <w:r w:rsidR="006B4DC1" w:rsidRPr="000F100D">
        <w:rPr>
          <w:sz w:val="22"/>
          <w:szCs w:val="22"/>
        </w:rPr>
        <w:t>pkt II.3 zd. 1 Wytycznych KM dotyczącej znajomości systemów prawnych i prawa międzynarodowego publicznego)</w:t>
      </w:r>
      <w:r w:rsidR="0016648A" w:rsidRPr="000F100D">
        <w:rPr>
          <w:sz w:val="22"/>
          <w:szCs w:val="22"/>
        </w:rPr>
        <w:t>. Wskazano</w:t>
      </w:r>
      <w:r w:rsidR="005A61A8" w:rsidRPr="000F100D">
        <w:rPr>
          <w:sz w:val="22"/>
          <w:szCs w:val="22"/>
        </w:rPr>
        <w:t xml:space="preserve"> także </w:t>
      </w:r>
      <w:r w:rsidR="0016648A" w:rsidRPr="000F100D">
        <w:rPr>
          <w:sz w:val="22"/>
          <w:szCs w:val="22"/>
        </w:rPr>
        <w:t xml:space="preserve">na potrzebę </w:t>
      </w:r>
      <w:r w:rsidR="005A61A8" w:rsidRPr="000F100D">
        <w:rPr>
          <w:sz w:val="22"/>
          <w:szCs w:val="22"/>
        </w:rPr>
        <w:t>posiadania praktycznego doświadczenia związanego z prawem (wspominanego w pkt II.3. zd. 2 Wytycznych KM), co</w:t>
      </w:r>
      <w:r w:rsidR="00F26429">
        <w:rPr>
          <w:sz w:val="22"/>
          <w:szCs w:val="22"/>
        </w:rPr>
        <w:t> </w:t>
      </w:r>
      <w:r w:rsidR="005A61A8" w:rsidRPr="000F100D">
        <w:rPr>
          <w:sz w:val="22"/>
          <w:szCs w:val="22"/>
        </w:rPr>
        <w:t>w</w:t>
      </w:r>
      <w:r w:rsidR="00F26429">
        <w:rPr>
          <w:sz w:val="22"/>
          <w:szCs w:val="22"/>
        </w:rPr>
        <w:t> </w:t>
      </w:r>
      <w:r w:rsidR="005A61A8" w:rsidRPr="000F100D">
        <w:rPr>
          <w:sz w:val="22"/>
          <w:szCs w:val="22"/>
        </w:rPr>
        <w:t xml:space="preserve">świetle § 2 ust. 2 pkt 5 Regulaminu może przybierać dwojaką formę – </w:t>
      </w:r>
      <w:r w:rsidR="006B4DC1" w:rsidRPr="000F100D">
        <w:rPr>
          <w:sz w:val="22"/>
          <w:szCs w:val="22"/>
        </w:rPr>
        <w:t>bogate</w:t>
      </w:r>
      <w:r w:rsidR="005A61A8" w:rsidRPr="000F100D">
        <w:rPr>
          <w:sz w:val="22"/>
          <w:szCs w:val="22"/>
        </w:rPr>
        <w:t xml:space="preserve">go </w:t>
      </w:r>
      <w:r w:rsidR="006B4DC1" w:rsidRPr="000F100D">
        <w:rPr>
          <w:sz w:val="22"/>
          <w:szCs w:val="22"/>
        </w:rPr>
        <w:t>doświadczeni</w:t>
      </w:r>
      <w:r w:rsidR="005A61A8" w:rsidRPr="000F100D">
        <w:rPr>
          <w:sz w:val="22"/>
          <w:szCs w:val="22"/>
        </w:rPr>
        <w:t>a</w:t>
      </w:r>
      <w:r w:rsidR="006B4DC1" w:rsidRPr="000F100D">
        <w:rPr>
          <w:sz w:val="22"/>
          <w:szCs w:val="22"/>
        </w:rPr>
        <w:t xml:space="preserve"> związane</w:t>
      </w:r>
      <w:r w:rsidR="005A61A8" w:rsidRPr="000F100D">
        <w:rPr>
          <w:sz w:val="22"/>
          <w:szCs w:val="22"/>
        </w:rPr>
        <w:t>go</w:t>
      </w:r>
      <w:r w:rsidR="006B4DC1" w:rsidRPr="000F100D">
        <w:rPr>
          <w:sz w:val="22"/>
          <w:szCs w:val="22"/>
        </w:rPr>
        <w:t xml:space="preserve"> z praktyką stosowania prawa lub bogate</w:t>
      </w:r>
      <w:r w:rsidR="005A61A8" w:rsidRPr="000F100D">
        <w:rPr>
          <w:sz w:val="22"/>
          <w:szCs w:val="22"/>
        </w:rPr>
        <w:t>go</w:t>
      </w:r>
      <w:r w:rsidR="006B4DC1" w:rsidRPr="000F100D">
        <w:rPr>
          <w:sz w:val="22"/>
          <w:szCs w:val="22"/>
        </w:rPr>
        <w:t xml:space="preserve"> doświadczeni</w:t>
      </w:r>
      <w:r w:rsidR="005A61A8" w:rsidRPr="000F100D">
        <w:rPr>
          <w:sz w:val="22"/>
          <w:szCs w:val="22"/>
        </w:rPr>
        <w:t>a</w:t>
      </w:r>
      <w:r w:rsidR="006B4DC1" w:rsidRPr="000F100D">
        <w:rPr>
          <w:sz w:val="22"/>
          <w:szCs w:val="22"/>
        </w:rPr>
        <w:t xml:space="preserve"> i dorob</w:t>
      </w:r>
      <w:r w:rsidR="005A61A8" w:rsidRPr="000F100D">
        <w:rPr>
          <w:sz w:val="22"/>
          <w:szCs w:val="22"/>
        </w:rPr>
        <w:t xml:space="preserve">ku </w:t>
      </w:r>
      <w:r w:rsidR="006B4DC1" w:rsidRPr="000F100D">
        <w:rPr>
          <w:sz w:val="22"/>
          <w:szCs w:val="22"/>
        </w:rPr>
        <w:t>naukow</w:t>
      </w:r>
      <w:r w:rsidR="005A61A8" w:rsidRPr="000F100D">
        <w:rPr>
          <w:sz w:val="22"/>
          <w:szCs w:val="22"/>
        </w:rPr>
        <w:t>ego</w:t>
      </w:r>
      <w:r w:rsidR="00EB002C" w:rsidRPr="000F100D">
        <w:rPr>
          <w:sz w:val="22"/>
          <w:szCs w:val="22"/>
        </w:rPr>
        <w:t xml:space="preserve">. W identyczny sposób </w:t>
      </w:r>
      <w:r w:rsidR="005A61A8" w:rsidRPr="000F100D">
        <w:rPr>
          <w:sz w:val="22"/>
          <w:szCs w:val="22"/>
        </w:rPr>
        <w:t xml:space="preserve">jak w Wytycznych KM </w:t>
      </w:r>
      <w:r w:rsidR="00EB002C" w:rsidRPr="000F100D">
        <w:rPr>
          <w:sz w:val="22"/>
          <w:szCs w:val="22"/>
        </w:rPr>
        <w:t>ujęto też wymóg znajomości języków oficjalnych RE. Dodatkowo w § 2 ust. 2 pkt 3 wskazano na potrzebę dobrej znajomości zagadnień związanych z ochroną praw człowieka, co ma zapobiec zgłaszaniu do Rady Europy list zawierających kandydatury co prawda wybitnych prawników, jednak wyspecjalizowanych w</w:t>
      </w:r>
      <w:r w:rsidR="00F26429">
        <w:rPr>
          <w:sz w:val="22"/>
          <w:szCs w:val="22"/>
        </w:rPr>
        <w:t> </w:t>
      </w:r>
      <w:r w:rsidR="00EB002C" w:rsidRPr="000F100D">
        <w:rPr>
          <w:sz w:val="22"/>
          <w:szCs w:val="22"/>
        </w:rPr>
        <w:t>dziedzinach prawa odległych od mandatu Trybunału</w:t>
      </w:r>
      <w:r w:rsidR="004A22BF" w:rsidRPr="000F100D">
        <w:rPr>
          <w:sz w:val="22"/>
          <w:szCs w:val="22"/>
        </w:rPr>
        <w:t xml:space="preserve"> (tego typu kandydatury mogą być odrzucane przez ZPRE z powołaniem się na przesłankę zbyt wąskich kompetencji kandydata)</w:t>
      </w:r>
      <w:r w:rsidR="00EB002C" w:rsidRPr="000F100D">
        <w:rPr>
          <w:sz w:val="22"/>
          <w:szCs w:val="22"/>
        </w:rPr>
        <w:t xml:space="preserve">. </w:t>
      </w:r>
    </w:p>
    <w:p w14:paraId="57A9165D" w14:textId="751F9F0E" w:rsidR="000F100D" w:rsidRPr="000F100D" w:rsidRDefault="000F100D" w:rsidP="00AB1032">
      <w:pPr>
        <w:spacing w:after="120"/>
        <w:jc w:val="both"/>
        <w:rPr>
          <w:rFonts w:cs="Arial"/>
          <w:sz w:val="22"/>
          <w:szCs w:val="22"/>
        </w:rPr>
      </w:pPr>
      <w:r w:rsidRPr="000F100D">
        <w:rPr>
          <w:sz w:val="22"/>
          <w:szCs w:val="22"/>
        </w:rPr>
        <w:t>Aczkolwiek kluczową kwestią przy ocenie zespołu selekcyjnego pozostają wymagania płynące z</w:t>
      </w:r>
      <w:r w:rsidR="00F26429">
        <w:rPr>
          <w:sz w:val="22"/>
          <w:szCs w:val="22"/>
        </w:rPr>
        <w:t> </w:t>
      </w:r>
      <w:r w:rsidRPr="000F100D">
        <w:rPr>
          <w:sz w:val="22"/>
          <w:szCs w:val="22"/>
        </w:rPr>
        <w:t xml:space="preserve">art. 21 Konwencji, to jednak w Regulaminie wskazano dodatkowo (w </w:t>
      </w:r>
      <w:r w:rsidRPr="000F100D">
        <w:rPr>
          <w:rFonts w:cs="Arial"/>
          <w:sz w:val="22"/>
          <w:szCs w:val="22"/>
        </w:rPr>
        <w:t>§ 13 ust. 1 i 2) or</w:t>
      </w:r>
      <w:r w:rsidR="003768D0">
        <w:rPr>
          <w:rFonts w:cs="Arial"/>
          <w:sz w:val="22"/>
          <w:szCs w:val="22"/>
        </w:rPr>
        <w:t>a</w:t>
      </w:r>
      <w:r w:rsidRPr="000F100D">
        <w:rPr>
          <w:rFonts w:cs="Arial"/>
          <w:sz w:val="22"/>
          <w:szCs w:val="22"/>
        </w:rPr>
        <w:t xml:space="preserve">z wzorem Wytycznych KM i dokumentów ZPRE aspekty, które – stosowane subsydiarnie – mogą ułatwić skonkretyzowanie wymagań konwencyjnych przy ocenie osób kandydujących przez zespół selekcyjnych. </w:t>
      </w:r>
    </w:p>
    <w:p w14:paraId="0319DE5D" w14:textId="412CE3B5" w:rsidR="00610ECB" w:rsidRPr="000F100D" w:rsidRDefault="000F100D" w:rsidP="00AB1032">
      <w:pPr>
        <w:spacing w:after="120"/>
        <w:jc w:val="both"/>
        <w:rPr>
          <w:rFonts w:cs="Arial"/>
          <w:sz w:val="22"/>
          <w:szCs w:val="22"/>
        </w:rPr>
      </w:pPr>
      <w:r w:rsidRPr="000F100D">
        <w:rPr>
          <w:rFonts w:cs="Arial"/>
          <w:sz w:val="22"/>
          <w:szCs w:val="22"/>
        </w:rPr>
        <w:t xml:space="preserve">A zatem, </w:t>
      </w:r>
      <w:r w:rsidR="00033280" w:rsidRPr="000F100D">
        <w:rPr>
          <w:sz w:val="22"/>
          <w:szCs w:val="22"/>
        </w:rPr>
        <w:t>zespół</w:t>
      </w:r>
      <w:r w:rsidR="00610ECB" w:rsidRPr="000F100D">
        <w:rPr>
          <w:sz w:val="22"/>
          <w:szCs w:val="22"/>
        </w:rPr>
        <w:t xml:space="preserve"> </w:t>
      </w:r>
      <w:r w:rsidR="00F62158" w:rsidRPr="000F100D">
        <w:rPr>
          <w:sz w:val="22"/>
          <w:szCs w:val="22"/>
        </w:rPr>
        <w:t xml:space="preserve">selekcyjny </w:t>
      </w:r>
      <w:r w:rsidR="00610ECB" w:rsidRPr="000F100D">
        <w:rPr>
          <w:sz w:val="22"/>
          <w:szCs w:val="22"/>
        </w:rPr>
        <w:t>powin</w:t>
      </w:r>
      <w:r w:rsidR="00033280" w:rsidRPr="000F100D">
        <w:rPr>
          <w:sz w:val="22"/>
          <w:szCs w:val="22"/>
        </w:rPr>
        <w:t>ien</w:t>
      </w:r>
      <w:r w:rsidR="00610ECB" w:rsidRPr="000F100D">
        <w:rPr>
          <w:sz w:val="22"/>
          <w:szCs w:val="22"/>
        </w:rPr>
        <w:t xml:space="preserve"> </w:t>
      </w:r>
      <w:r w:rsidR="00F62158" w:rsidRPr="000F100D">
        <w:rPr>
          <w:sz w:val="22"/>
          <w:szCs w:val="22"/>
        </w:rPr>
        <w:t xml:space="preserve">dodatkowo </w:t>
      </w:r>
      <w:r w:rsidR="00610ECB" w:rsidRPr="000F100D">
        <w:rPr>
          <w:sz w:val="22"/>
          <w:szCs w:val="22"/>
        </w:rPr>
        <w:t>wziąć pod uwagę</w:t>
      </w:r>
      <w:r w:rsidR="00F62158" w:rsidRPr="000F100D">
        <w:rPr>
          <w:sz w:val="22"/>
          <w:szCs w:val="22"/>
        </w:rPr>
        <w:t xml:space="preserve"> m.in. </w:t>
      </w:r>
      <w:r w:rsidR="00556333" w:rsidRPr="000F100D">
        <w:rPr>
          <w:sz w:val="22"/>
          <w:szCs w:val="22"/>
        </w:rPr>
        <w:t xml:space="preserve">znajomość zagadnień związanych z systemem Rady Europy, </w:t>
      </w:r>
      <w:r w:rsidR="00F62158" w:rsidRPr="000F100D">
        <w:rPr>
          <w:sz w:val="22"/>
          <w:szCs w:val="22"/>
        </w:rPr>
        <w:t>motywację stojącą za ubieganiem się o urząd sędziego i</w:t>
      </w:r>
      <w:r w:rsidR="00F26429">
        <w:rPr>
          <w:sz w:val="22"/>
          <w:szCs w:val="22"/>
        </w:rPr>
        <w:t> </w:t>
      </w:r>
      <w:r w:rsidR="00F62158" w:rsidRPr="000F100D">
        <w:rPr>
          <w:sz w:val="22"/>
          <w:szCs w:val="22"/>
        </w:rPr>
        <w:t xml:space="preserve">zaangażowanie na rzecz praw człowieka; gwarancje niezawisłości i potrzebę unikania systematycznego lub długotrwałego wyznaczania sędziów </w:t>
      </w:r>
      <w:r w:rsidR="00F62158" w:rsidRPr="000F100D">
        <w:rPr>
          <w:i/>
          <w:iCs/>
          <w:sz w:val="22"/>
          <w:szCs w:val="22"/>
        </w:rPr>
        <w:t>ad hoc</w:t>
      </w:r>
      <w:r w:rsidR="00F62158" w:rsidRPr="000F100D">
        <w:rPr>
          <w:sz w:val="22"/>
          <w:szCs w:val="22"/>
        </w:rPr>
        <w:t xml:space="preserve"> w razie wyboru </w:t>
      </w:r>
      <w:r w:rsidR="0016648A" w:rsidRPr="000F100D">
        <w:rPr>
          <w:sz w:val="22"/>
          <w:szCs w:val="22"/>
        </w:rPr>
        <w:t xml:space="preserve">danej </w:t>
      </w:r>
      <w:r w:rsidR="00F62158" w:rsidRPr="000F100D">
        <w:rPr>
          <w:sz w:val="22"/>
          <w:szCs w:val="22"/>
        </w:rPr>
        <w:t>osoby na</w:t>
      </w:r>
      <w:r w:rsidR="00F26429">
        <w:rPr>
          <w:sz w:val="22"/>
          <w:szCs w:val="22"/>
        </w:rPr>
        <w:t> </w:t>
      </w:r>
      <w:r w:rsidR="0016648A" w:rsidRPr="000F100D">
        <w:rPr>
          <w:sz w:val="22"/>
          <w:szCs w:val="22"/>
        </w:rPr>
        <w:t>s</w:t>
      </w:r>
      <w:r w:rsidR="00F62158" w:rsidRPr="000F100D">
        <w:rPr>
          <w:sz w:val="22"/>
          <w:szCs w:val="22"/>
        </w:rPr>
        <w:t xml:space="preserve">ędziego; umiejętności komunikacyjne, w tym jasność i precyzję myśli i wyrażania się, a także umiejętność osądu sytuacji przez osoby kandydujące. </w:t>
      </w:r>
      <w:r w:rsidR="00D7546B" w:rsidRPr="000F100D">
        <w:rPr>
          <w:sz w:val="22"/>
          <w:szCs w:val="22"/>
        </w:rPr>
        <w:t xml:space="preserve">Powyższe kryteria zostały zainspirowane </w:t>
      </w:r>
      <w:r w:rsidR="00D7546B" w:rsidRPr="000F100D">
        <w:rPr>
          <w:sz w:val="22"/>
          <w:szCs w:val="22"/>
        </w:rPr>
        <w:lastRenderedPageBreak/>
        <w:t>wymaganiami stosowanymi przez ZPRE</w:t>
      </w:r>
      <w:r w:rsidR="00D7546B" w:rsidRPr="000F100D">
        <w:rPr>
          <w:rStyle w:val="Odwoanieprzypisudolnego"/>
          <w:sz w:val="22"/>
          <w:szCs w:val="22"/>
        </w:rPr>
        <w:footnoteReference w:id="22"/>
      </w:r>
      <w:r w:rsidR="00D7546B" w:rsidRPr="000F100D">
        <w:rPr>
          <w:sz w:val="22"/>
          <w:szCs w:val="22"/>
        </w:rPr>
        <w:t>, co miało na celu zbliżenie podejścia stosowanego w</w:t>
      </w:r>
      <w:r w:rsidR="00F26429">
        <w:rPr>
          <w:sz w:val="22"/>
          <w:szCs w:val="22"/>
        </w:rPr>
        <w:t> </w:t>
      </w:r>
      <w:r w:rsidR="00D7546B" w:rsidRPr="000F100D">
        <w:rPr>
          <w:sz w:val="22"/>
          <w:szCs w:val="22"/>
        </w:rPr>
        <w:t xml:space="preserve">procesie krajowej selekcji i procedurze wyboru sędziego przez ZPRE. </w:t>
      </w:r>
      <w:r w:rsidR="00766CB4" w:rsidRPr="000F100D">
        <w:rPr>
          <w:sz w:val="22"/>
          <w:szCs w:val="22"/>
        </w:rPr>
        <w:t>Jeśli chodzi o kryterium dotyczące motywacji, w Regulaminie doprecyzowano</w:t>
      </w:r>
      <w:r w:rsidR="00D7546B" w:rsidRPr="000F100D">
        <w:rPr>
          <w:sz w:val="22"/>
          <w:szCs w:val="22"/>
        </w:rPr>
        <w:t xml:space="preserve"> tę</w:t>
      </w:r>
      <w:r w:rsidR="00766CB4" w:rsidRPr="000F100D">
        <w:rPr>
          <w:sz w:val="22"/>
          <w:szCs w:val="22"/>
        </w:rPr>
        <w:t xml:space="preserve"> przesłankę</w:t>
      </w:r>
      <w:r w:rsidR="00D7546B" w:rsidRPr="000F100D">
        <w:rPr>
          <w:sz w:val="22"/>
          <w:szCs w:val="22"/>
        </w:rPr>
        <w:t>,</w:t>
      </w:r>
      <w:r w:rsidR="00766CB4" w:rsidRPr="000F100D">
        <w:rPr>
          <w:sz w:val="22"/>
          <w:szCs w:val="22"/>
        </w:rPr>
        <w:t xml:space="preserve"> </w:t>
      </w:r>
      <w:r w:rsidR="00D7546B" w:rsidRPr="000F100D">
        <w:rPr>
          <w:sz w:val="22"/>
          <w:szCs w:val="22"/>
        </w:rPr>
        <w:t xml:space="preserve">stosowaną </w:t>
      </w:r>
      <w:r w:rsidR="00766CB4" w:rsidRPr="000F100D">
        <w:rPr>
          <w:sz w:val="22"/>
          <w:szCs w:val="22"/>
        </w:rPr>
        <w:t xml:space="preserve">przez ZPRE, wiążąc ją z zaangażowaniem na rzecz praw człowieka. </w:t>
      </w:r>
    </w:p>
    <w:p w14:paraId="03A3479F" w14:textId="12F8D9F7" w:rsidR="00B15A1D" w:rsidRPr="000F100D" w:rsidRDefault="00B15A1D" w:rsidP="00AB1032">
      <w:pPr>
        <w:spacing w:after="120"/>
        <w:jc w:val="both"/>
        <w:rPr>
          <w:sz w:val="22"/>
          <w:szCs w:val="22"/>
        </w:rPr>
      </w:pPr>
      <w:r w:rsidRPr="000F100D">
        <w:rPr>
          <w:sz w:val="22"/>
          <w:szCs w:val="22"/>
        </w:rPr>
        <w:t xml:space="preserve">Ministerstwo Spraw Zagranicznych podjęło dodatkowe działania, aby członkowie zespołu selekcyjnego zapoznali się ze wszystkimi standardami i kryteriami stosowanymi przez Panel Doradczy i Zgromadzenie Parlamentarne Rady Europy przy ocenie kandydatów na stanowisko sędziego. W szczególności </w:t>
      </w:r>
      <w:r w:rsidR="000F100D" w:rsidRPr="000F100D">
        <w:rPr>
          <w:sz w:val="22"/>
          <w:szCs w:val="22"/>
        </w:rPr>
        <w:t xml:space="preserve">przetłumaczono na język polski i udostępniono członkom zespołu </w:t>
      </w:r>
      <w:r w:rsidRPr="000F100D">
        <w:rPr>
          <w:sz w:val="22"/>
          <w:szCs w:val="22"/>
        </w:rPr>
        <w:t>„Krótki przewodnik dotyczący roli Panelu i minimalnych kwalifikacji wymaganych od kandydata” oraz memorandum przygotowane przez Sekretarza Generalnego Zgromadzenia Parlamentarnego Rady Europy w sprawie „Procedury wyboru sędziów do Europejskiego Trybunału Praw Człowieka”. Zwrócono ich uwagę na dwie listy kontrolne stosowane przez członków ZPRE. Podobna lista kontrolna, zawierająca kryteria wynikające z Konwencji i</w:t>
      </w:r>
      <w:r w:rsidR="00F26429">
        <w:rPr>
          <w:sz w:val="22"/>
          <w:szCs w:val="22"/>
        </w:rPr>
        <w:t> </w:t>
      </w:r>
      <w:r w:rsidRPr="000F100D">
        <w:rPr>
          <w:sz w:val="22"/>
          <w:szCs w:val="22"/>
        </w:rPr>
        <w:t xml:space="preserve">Regulaminu oraz oparta na wytycznych Komitetu Ministrów i listach kontrolnych Zgromadzenia Parlamentarnego Rady Europy, została przygotowana do wykorzystania jako </w:t>
      </w:r>
      <w:r w:rsidR="000F100D" w:rsidRPr="000F100D">
        <w:rPr>
          <w:sz w:val="22"/>
          <w:szCs w:val="22"/>
        </w:rPr>
        <w:t xml:space="preserve">podręczne </w:t>
      </w:r>
      <w:r w:rsidRPr="000F100D">
        <w:rPr>
          <w:sz w:val="22"/>
          <w:szCs w:val="22"/>
        </w:rPr>
        <w:t xml:space="preserve">robocze narzędzie </w:t>
      </w:r>
      <w:r w:rsidR="000F100D" w:rsidRPr="000F100D">
        <w:rPr>
          <w:sz w:val="22"/>
          <w:szCs w:val="22"/>
        </w:rPr>
        <w:t xml:space="preserve">do </w:t>
      </w:r>
      <w:r w:rsidRPr="000F100D">
        <w:rPr>
          <w:sz w:val="22"/>
          <w:szCs w:val="22"/>
        </w:rPr>
        <w:t xml:space="preserve">oceny </w:t>
      </w:r>
      <w:r w:rsidR="003768D0">
        <w:rPr>
          <w:sz w:val="22"/>
          <w:szCs w:val="22"/>
        </w:rPr>
        <w:t>kandydatów</w:t>
      </w:r>
      <w:r w:rsidRPr="000F100D">
        <w:rPr>
          <w:sz w:val="22"/>
          <w:szCs w:val="22"/>
        </w:rPr>
        <w:t>.</w:t>
      </w:r>
    </w:p>
    <w:p w14:paraId="2C7BC0CF" w14:textId="41BF3A0D" w:rsidR="00610ECB" w:rsidRPr="000F100D" w:rsidRDefault="00E95A47" w:rsidP="00AB1032">
      <w:pPr>
        <w:spacing w:after="120"/>
        <w:jc w:val="both"/>
        <w:rPr>
          <w:sz w:val="22"/>
          <w:szCs w:val="22"/>
        </w:rPr>
      </w:pPr>
      <w:r w:rsidRPr="000F100D">
        <w:rPr>
          <w:sz w:val="22"/>
          <w:szCs w:val="22"/>
        </w:rPr>
        <w:t>Co istotne,</w:t>
      </w:r>
      <w:r w:rsidR="00610ECB" w:rsidRPr="000F100D">
        <w:rPr>
          <w:sz w:val="22"/>
          <w:szCs w:val="22"/>
        </w:rPr>
        <w:t xml:space="preserve"> </w:t>
      </w:r>
      <w:r w:rsidR="00302C9F" w:rsidRPr="000F100D">
        <w:rPr>
          <w:sz w:val="22"/>
          <w:szCs w:val="22"/>
        </w:rPr>
        <w:t xml:space="preserve">Regulamin </w:t>
      </w:r>
      <w:r w:rsidR="008719C5" w:rsidRPr="000F100D">
        <w:rPr>
          <w:sz w:val="22"/>
          <w:szCs w:val="22"/>
        </w:rPr>
        <w:t xml:space="preserve">nie ogranicza się tylko do </w:t>
      </w:r>
      <w:r w:rsidR="00766CB4" w:rsidRPr="000F100D">
        <w:rPr>
          <w:sz w:val="22"/>
          <w:szCs w:val="22"/>
        </w:rPr>
        <w:t xml:space="preserve">prostego </w:t>
      </w:r>
      <w:r w:rsidR="008719C5" w:rsidRPr="000F100D">
        <w:rPr>
          <w:sz w:val="22"/>
          <w:szCs w:val="22"/>
        </w:rPr>
        <w:t xml:space="preserve">wymienienia wymagań i kryteriów oceny osób kandydujących, ale </w:t>
      </w:r>
      <w:r w:rsidR="00610ECB" w:rsidRPr="000F100D">
        <w:rPr>
          <w:sz w:val="22"/>
          <w:szCs w:val="22"/>
        </w:rPr>
        <w:t xml:space="preserve">określa </w:t>
      </w:r>
      <w:r w:rsidR="008719C5" w:rsidRPr="000F100D">
        <w:rPr>
          <w:sz w:val="22"/>
          <w:szCs w:val="22"/>
        </w:rPr>
        <w:t xml:space="preserve">też </w:t>
      </w:r>
      <w:r w:rsidR="00610ECB" w:rsidRPr="000F100D">
        <w:rPr>
          <w:sz w:val="22"/>
          <w:szCs w:val="22"/>
        </w:rPr>
        <w:t>dokładne etapy oceny każdej kandydatury przez</w:t>
      </w:r>
      <w:r w:rsidR="00302C9F" w:rsidRPr="000F100D">
        <w:rPr>
          <w:sz w:val="22"/>
          <w:szCs w:val="22"/>
        </w:rPr>
        <w:t xml:space="preserve"> zespół selekcyjny</w:t>
      </w:r>
      <w:r w:rsidR="000B2F8C" w:rsidRPr="000F100D">
        <w:rPr>
          <w:sz w:val="22"/>
          <w:szCs w:val="22"/>
        </w:rPr>
        <w:t xml:space="preserve">, którymi </w:t>
      </w:r>
      <w:r w:rsidR="00766CB4" w:rsidRPr="000F100D">
        <w:rPr>
          <w:sz w:val="22"/>
          <w:szCs w:val="22"/>
        </w:rPr>
        <w:t xml:space="preserve">w świetle § 13 ust. 3 i 4 </w:t>
      </w:r>
      <w:r w:rsidR="000B2F8C" w:rsidRPr="000F100D">
        <w:rPr>
          <w:sz w:val="22"/>
          <w:szCs w:val="22"/>
        </w:rPr>
        <w:t>są</w:t>
      </w:r>
      <w:r w:rsidR="00766CB4" w:rsidRPr="000F100D">
        <w:rPr>
          <w:sz w:val="22"/>
          <w:szCs w:val="22"/>
        </w:rPr>
        <w:t>:</w:t>
      </w:r>
    </w:p>
    <w:p w14:paraId="22A0A316" w14:textId="4DA638C6" w:rsidR="00610ECB" w:rsidRPr="000F100D" w:rsidRDefault="00610ECB" w:rsidP="00DB7562">
      <w:pPr>
        <w:pStyle w:val="Akapitzlist"/>
        <w:numPr>
          <w:ilvl w:val="0"/>
          <w:numId w:val="13"/>
        </w:numPr>
        <w:spacing w:after="120"/>
        <w:jc w:val="both"/>
        <w:rPr>
          <w:sz w:val="22"/>
          <w:szCs w:val="22"/>
        </w:rPr>
      </w:pPr>
      <w:r w:rsidRPr="000F100D">
        <w:rPr>
          <w:sz w:val="22"/>
          <w:szCs w:val="22"/>
        </w:rPr>
        <w:t>analiza życiorys</w:t>
      </w:r>
      <w:r w:rsidR="00302C9F" w:rsidRPr="000F100D">
        <w:rPr>
          <w:sz w:val="22"/>
          <w:szCs w:val="22"/>
        </w:rPr>
        <w:t>ów</w:t>
      </w:r>
      <w:r w:rsidRPr="000F100D">
        <w:rPr>
          <w:sz w:val="22"/>
          <w:szCs w:val="22"/>
        </w:rPr>
        <w:t xml:space="preserve"> i innych dokumentów przedłożonych przez </w:t>
      </w:r>
      <w:r w:rsidR="00302C9F" w:rsidRPr="000F100D">
        <w:rPr>
          <w:sz w:val="22"/>
          <w:szCs w:val="22"/>
        </w:rPr>
        <w:t xml:space="preserve">osoby </w:t>
      </w:r>
      <w:r w:rsidRPr="000F100D">
        <w:rPr>
          <w:sz w:val="22"/>
          <w:szCs w:val="22"/>
        </w:rPr>
        <w:t>kandyd</w:t>
      </w:r>
      <w:r w:rsidR="00302C9F" w:rsidRPr="000F100D">
        <w:rPr>
          <w:sz w:val="22"/>
          <w:szCs w:val="22"/>
        </w:rPr>
        <w:t>ujące</w:t>
      </w:r>
      <w:r w:rsidRPr="000F100D">
        <w:rPr>
          <w:sz w:val="22"/>
          <w:szCs w:val="22"/>
        </w:rPr>
        <w:t xml:space="preserve">; </w:t>
      </w:r>
    </w:p>
    <w:p w14:paraId="079D4D53" w14:textId="0430B336" w:rsidR="00610ECB" w:rsidRPr="000F100D" w:rsidRDefault="00610ECB" w:rsidP="002C6EE1">
      <w:pPr>
        <w:pStyle w:val="Akapitzlist"/>
        <w:numPr>
          <w:ilvl w:val="0"/>
          <w:numId w:val="13"/>
        </w:numPr>
        <w:spacing w:after="120"/>
        <w:jc w:val="both"/>
        <w:rPr>
          <w:sz w:val="22"/>
          <w:szCs w:val="22"/>
        </w:rPr>
      </w:pPr>
      <w:r w:rsidRPr="000F100D">
        <w:rPr>
          <w:sz w:val="22"/>
          <w:szCs w:val="22"/>
        </w:rPr>
        <w:t>analiza opinii przedłożonych przez ekspertów językowych;</w:t>
      </w:r>
    </w:p>
    <w:p w14:paraId="38AC23D2" w14:textId="5B57D264" w:rsidR="00610ECB" w:rsidRPr="000F100D" w:rsidRDefault="00610ECB" w:rsidP="002C6EE1">
      <w:pPr>
        <w:pStyle w:val="Akapitzlist"/>
        <w:numPr>
          <w:ilvl w:val="0"/>
          <w:numId w:val="13"/>
        </w:numPr>
        <w:spacing w:after="120"/>
        <w:jc w:val="both"/>
        <w:rPr>
          <w:sz w:val="22"/>
          <w:szCs w:val="22"/>
        </w:rPr>
      </w:pPr>
      <w:r w:rsidRPr="000F100D">
        <w:rPr>
          <w:sz w:val="22"/>
          <w:szCs w:val="22"/>
        </w:rPr>
        <w:t>rozmowa kwalifikacyjna;</w:t>
      </w:r>
    </w:p>
    <w:p w14:paraId="2E18D23E" w14:textId="532F33DF" w:rsidR="002C6EE1" w:rsidRDefault="00610ECB" w:rsidP="002C6EE1">
      <w:pPr>
        <w:pStyle w:val="Akapitzlist"/>
        <w:numPr>
          <w:ilvl w:val="0"/>
          <w:numId w:val="13"/>
        </w:numPr>
        <w:spacing w:after="120"/>
        <w:jc w:val="both"/>
        <w:rPr>
          <w:sz w:val="22"/>
          <w:szCs w:val="22"/>
        </w:rPr>
      </w:pPr>
      <w:r w:rsidRPr="000F100D">
        <w:rPr>
          <w:sz w:val="22"/>
          <w:szCs w:val="22"/>
        </w:rPr>
        <w:t xml:space="preserve">dyskusja po każdej rozmowie kwalifikacyjnej w celu podsumowania kwalifikacji </w:t>
      </w:r>
      <w:r w:rsidR="002C6EE1">
        <w:rPr>
          <w:sz w:val="22"/>
          <w:szCs w:val="22"/>
        </w:rPr>
        <w:t xml:space="preserve">osoby kandydującej </w:t>
      </w:r>
    </w:p>
    <w:p w14:paraId="28085189" w14:textId="54E5E147" w:rsidR="00610ECB" w:rsidRPr="002C6EE1" w:rsidRDefault="00881B8C" w:rsidP="002C6EE1">
      <w:pPr>
        <w:pStyle w:val="Akapitzlist"/>
        <w:numPr>
          <w:ilvl w:val="0"/>
          <w:numId w:val="13"/>
        </w:numPr>
        <w:spacing w:after="120"/>
        <w:jc w:val="both"/>
        <w:rPr>
          <w:sz w:val="22"/>
          <w:szCs w:val="22"/>
        </w:rPr>
      </w:pPr>
      <w:r w:rsidRPr="002C6EE1">
        <w:rPr>
          <w:sz w:val="22"/>
          <w:szCs w:val="22"/>
        </w:rPr>
        <w:t xml:space="preserve">dokonanie </w:t>
      </w:r>
      <w:r w:rsidR="00610ECB" w:rsidRPr="002C6EE1">
        <w:rPr>
          <w:sz w:val="22"/>
          <w:szCs w:val="22"/>
        </w:rPr>
        <w:t xml:space="preserve">oceny zgodności </w:t>
      </w:r>
      <w:r w:rsidR="00302C9F" w:rsidRPr="002C6EE1">
        <w:rPr>
          <w:sz w:val="22"/>
          <w:szCs w:val="22"/>
        </w:rPr>
        <w:t xml:space="preserve">kandydatury </w:t>
      </w:r>
      <w:r w:rsidR="00610ECB" w:rsidRPr="002C6EE1">
        <w:rPr>
          <w:sz w:val="22"/>
          <w:szCs w:val="22"/>
        </w:rPr>
        <w:t xml:space="preserve">z art. 21 </w:t>
      </w:r>
      <w:r w:rsidR="00302C9F" w:rsidRPr="002C6EE1">
        <w:rPr>
          <w:sz w:val="22"/>
          <w:szCs w:val="22"/>
        </w:rPr>
        <w:t xml:space="preserve">Konwencji </w:t>
      </w:r>
      <w:r w:rsidR="00610ECB" w:rsidRPr="002C6EE1">
        <w:rPr>
          <w:sz w:val="22"/>
          <w:szCs w:val="22"/>
        </w:rPr>
        <w:t>oraz stopnia spełnienia wymogów językowych.</w:t>
      </w:r>
    </w:p>
    <w:p w14:paraId="29E96625" w14:textId="62E2938B" w:rsidR="00881B8C" w:rsidRPr="000F100D" w:rsidRDefault="00881B8C" w:rsidP="00AB1032">
      <w:pPr>
        <w:spacing w:after="120"/>
        <w:jc w:val="both"/>
        <w:rPr>
          <w:sz w:val="22"/>
          <w:szCs w:val="22"/>
        </w:rPr>
      </w:pPr>
      <w:r w:rsidRPr="000F100D">
        <w:rPr>
          <w:sz w:val="22"/>
          <w:szCs w:val="22"/>
        </w:rPr>
        <w:t>Po raz pierwszy w procedurze selekcyjne</w:t>
      </w:r>
      <w:r w:rsidR="00B111A9">
        <w:rPr>
          <w:sz w:val="22"/>
          <w:szCs w:val="22"/>
        </w:rPr>
        <w:t>j</w:t>
      </w:r>
      <w:r w:rsidR="00591137" w:rsidRPr="000F100D">
        <w:rPr>
          <w:sz w:val="22"/>
          <w:szCs w:val="22"/>
        </w:rPr>
        <w:t xml:space="preserve"> i zgodnie z postulatem zawartym w pkt V.2 </w:t>
      </w:r>
      <w:r w:rsidR="00054EF7" w:rsidRPr="000F100D">
        <w:rPr>
          <w:sz w:val="22"/>
          <w:szCs w:val="22"/>
        </w:rPr>
        <w:t>Wytycznych KM</w:t>
      </w:r>
      <w:r w:rsidRPr="000F100D">
        <w:rPr>
          <w:sz w:val="22"/>
          <w:szCs w:val="22"/>
        </w:rPr>
        <w:t xml:space="preserve"> wprowadzono uregulowanie dające prawo osobom kandydującym do</w:t>
      </w:r>
      <w:r w:rsidR="00F26429">
        <w:rPr>
          <w:sz w:val="22"/>
          <w:szCs w:val="22"/>
        </w:rPr>
        <w:t> </w:t>
      </w:r>
      <w:r w:rsidRPr="000F100D">
        <w:rPr>
          <w:sz w:val="22"/>
          <w:szCs w:val="22"/>
        </w:rPr>
        <w:t>uzyskania informacji zwrotnej na temat uzyskanej przez nie</w:t>
      </w:r>
      <w:r w:rsidR="002C6EE1">
        <w:rPr>
          <w:sz w:val="22"/>
          <w:szCs w:val="22"/>
        </w:rPr>
        <w:t xml:space="preserve"> oceny</w:t>
      </w:r>
      <w:r w:rsidRPr="000F100D">
        <w:rPr>
          <w:sz w:val="22"/>
          <w:szCs w:val="22"/>
        </w:rPr>
        <w:t xml:space="preserve">, co należy uznać za kolejny element zwiększający przejrzystość procesu i obiektywizację ocen kandydatur. </w:t>
      </w:r>
    </w:p>
    <w:p w14:paraId="5BB7391D" w14:textId="2766130B" w:rsidR="00E91717" w:rsidRPr="000F100D" w:rsidRDefault="009671F2" w:rsidP="00AB1032">
      <w:pPr>
        <w:spacing w:after="120"/>
        <w:jc w:val="both"/>
        <w:rPr>
          <w:sz w:val="22"/>
          <w:szCs w:val="22"/>
        </w:rPr>
      </w:pPr>
      <w:r w:rsidRPr="000F100D">
        <w:rPr>
          <w:sz w:val="22"/>
          <w:szCs w:val="22"/>
        </w:rPr>
        <w:t xml:space="preserve">Co szczególnie istotne, zwłaszcza w kontekście dwukrotnego odrzucania </w:t>
      </w:r>
      <w:r w:rsidR="003D7F39" w:rsidRPr="000F100D">
        <w:rPr>
          <w:sz w:val="22"/>
          <w:szCs w:val="22"/>
        </w:rPr>
        <w:t xml:space="preserve">polskich </w:t>
      </w:r>
      <w:r w:rsidRPr="000F100D">
        <w:rPr>
          <w:sz w:val="22"/>
          <w:szCs w:val="22"/>
        </w:rPr>
        <w:t xml:space="preserve">list kandydatów z powodu niespełniania wymogów z art. 21 ust. 1 Konwencji, </w:t>
      </w:r>
      <w:r w:rsidR="00302C9F" w:rsidRPr="000F100D">
        <w:rPr>
          <w:sz w:val="22"/>
          <w:szCs w:val="22"/>
        </w:rPr>
        <w:t>R</w:t>
      </w:r>
      <w:r w:rsidR="00610ECB" w:rsidRPr="000F100D">
        <w:rPr>
          <w:sz w:val="22"/>
          <w:szCs w:val="22"/>
        </w:rPr>
        <w:t>egulamin wyraźnie stanowi</w:t>
      </w:r>
      <w:r w:rsidRPr="000F100D">
        <w:rPr>
          <w:sz w:val="22"/>
          <w:szCs w:val="22"/>
        </w:rPr>
        <w:t xml:space="preserve"> w § 14 ust. 1</w:t>
      </w:r>
      <w:r w:rsidR="00610ECB" w:rsidRPr="000F100D">
        <w:rPr>
          <w:sz w:val="22"/>
          <w:szCs w:val="22"/>
        </w:rPr>
        <w:t>, że listy tr</w:t>
      </w:r>
      <w:r w:rsidR="00BA5823">
        <w:rPr>
          <w:sz w:val="22"/>
          <w:szCs w:val="22"/>
        </w:rPr>
        <w:t>ojga</w:t>
      </w:r>
      <w:r w:rsidR="00610ECB" w:rsidRPr="000F100D">
        <w:rPr>
          <w:sz w:val="22"/>
          <w:szCs w:val="22"/>
        </w:rPr>
        <w:t xml:space="preserve"> kandydatów i tr</w:t>
      </w:r>
      <w:r w:rsidR="00BA5823">
        <w:rPr>
          <w:sz w:val="22"/>
          <w:szCs w:val="22"/>
        </w:rPr>
        <w:t>ojga</w:t>
      </w:r>
      <w:r w:rsidR="00610ECB" w:rsidRPr="000F100D">
        <w:rPr>
          <w:sz w:val="22"/>
          <w:szCs w:val="22"/>
        </w:rPr>
        <w:t xml:space="preserve"> kandydatów rezerwowych są wy</w:t>
      </w:r>
      <w:r w:rsidR="00567B34" w:rsidRPr="000F100D">
        <w:rPr>
          <w:sz w:val="22"/>
          <w:szCs w:val="22"/>
        </w:rPr>
        <w:t>łaniane</w:t>
      </w:r>
      <w:r w:rsidR="00610ECB" w:rsidRPr="000F100D">
        <w:rPr>
          <w:sz w:val="22"/>
          <w:szCs w:val="22"/>
        </w:rPr>
        <w:t xml:space="preserve"> przez </w:t>
      </w:r>
      <w:r w:rsidR="00302C9F" w:rsidRPr="000F100D">
        <w:rPr>
          <w:sz w:val="22"/>
          <w:szCs w:val="22"/>
        </w:rPr>
        <w:t xml:space="preserve">zespół selekcyjny </w:t>
      </w:r>
      <w:r w:rsidR="00610ECB" w:rsidRPr="000F100D">
        <w:rPr>
          <w:sz w:val="22"/>
          <w:szCs w:val="22"/>
        </w:rPr>
        <w:t xml:space="preserve">wyłącznie spośród </w:t>
      </w:r>
      <w:r w:rsidRPr="000F100D">
        <w:rPr>
          <w:sz w:val="22"/>
          <w:szCs w:val="22"/>
        </w:rPr>
        <w:t xml:space="preserve">puli </w:t>
      </w:r>
      <w:r w:rsidR="00610ECB" w:rsidRPr="000F100D">
        <w:rPr>
          <w:sz w:val="22"/>
          <w:szCs w:val="22"/>
        </w:rPr>
        <w:t xml:space="preserve">osób uznanych </w:t>
      </w:r>
      <w:r w:rsidRPr="000F100D">
        <w:rPr>
          <w:sz w:val="22"/>
          <w:szCs w:val="22"/>
        </w:rPr>
        <w:t xml:space="preserve">bezpośrednio po rozmowach kwalifikacyjnych </w:t>
      </w:r>
      <w:r w:rsidR="00610ECB" w:rsidRPr="000F100D">
        <w:rPr>
          <w:sz w:val="22"/>
          <w:szCs w:val="22"/>
        </w:rPr>
        <w:t>za spełniające wymogi art. 21</w:t>
      </w:r>
      <w:r w:rsidR="00302C9F" w:rsidRPr="000F100D">
        <w:rPr>
          <w:sz w:val="22"/>
          <w:szCs w:val="22"/>
        </w:rPr>
        <w:t xml:space="preserve"> Konwencji</w:t>
      </w:r>
      <w:r w:rsidR="00610ECB" w:rsidRPr="000F100D">
        <w:rPr>
          <w:sz w:val="22"/>
          <w:szCs w:val="22"/>
        </w:rPr>
        <w:t xml:space="preserve">. </w:t>
      </w:r>
      <w:r w:rsidRPr="000F100D">
        <w:rPr>
          <w:sz w:val="22"/>
          <w:szCs w:val="22"/>
        </w:rPr>
        <w:t>Na ostatnim etapie zadaniem Zespołu</w:t>
      </w:r>
      <w:r w:rsidR="00577CBA" w:rsidRPr="000F100D">
        <w:rPr>
          <w:sz w:val="22"/>
          <w:szCs w:val="22"/>
        </w:rPr>
        <w:t xml:space="preserve"> jest</w:t>
      </w:r>
      <w:r w:rsidRPr="000F100D">
        <w:rPr>
          <w:sz w:val="22"/>
          <w:szCs w:val="22"/>
        </w:rPr>
        <w:t xml:space="preserve"> </w:t>
      </w:r>
      <w:r w:rsidR="00BA5823">
        <w:rPr>
          <w:sz w:val="22"/>
          <w:szCs w:val="22"/>
        </w:rPr>
        <w:t xml:space="preserve">zatem </w:t>
      </w:r>
      <w:r w:rsidR="00610ECB" w:rsidRPr="000F100D">
        <w:rPr>
          <w:sz w:val="22"/>
          <w:szCs w:val="22"/>
        </w:rPr>
        <w:t xml:space="preserve">wybranie osób, które wymogi art. 21 </w:t>
      </w:r>
      <w:r w:rsidR="000D20A1" w:rsidRPr="000F100D">
        <w:rPr>
          <w:sz w:val="22"/>
          <w:szCs w:val="22"/>
        </w:rPr>
        <w:t xml:space="preserve">Konwencji </w:t>
      </w:r>
      <w:r w:rsidR="00610ECB" w:rsidRPr="000F100D">
        <w:rPr>
          <w:sz w:val="22"/>
          <w:szCs w:val="22"/>
        </w:rPr>
        <w:t>oraz wszystkie inne wymogi, w tym językowe</w:t>
      </w:r>
      <w:r w:rsidR="000D20A1" w:rsidRPr="000F100D">
        <w:rPr>
          <w:sz w:val="22"/>
          <w:szCs w:val="22"/>
        </w:rPr>
        <w:t>, spełnia</w:t>
      </w:r>
      <w:r w:rsidRPr="000F100D">
        <w:rPr>
          <w:sz w:val="22"/>
          <w:szCs w:val="22"/>
        </w:rPr>
        <w:t>ją</w:t>
      </w:r>
      <w:r w:rsidR="000D20A1" w:rsidRPr="000F100D">
        <w:rPr>
          <w:sz w:val="22"/>
          <w:szCs w:val="22"/>
        </w:rPr>
        <w:t xml:space="preserve"> w stopniu</w:t>
      </w:r>
      <w:r w:rsidR="00577CBA" w:rsidRPr="000F100D">
        <w:rPr>
          <w:sz w:val="22"/>
          <w:szCs w:val="22"/>
        </w:rPr>
        <w:t xml:space="preserve"> najwyższym</w:t>
      </w:r>
      <w:r w:rsidR="00610ECB" w:rsidRPr="000F100D">
        <w:rPr>
          <w:sz w:val="22"/>
          <w:szCs w:val="22"/>
        </w:rPr>
        <w:t xml:space="preserve">. </w:t>
      </w:r>
      <w:r w:rsidR="00567B34" w:rsidRPr="000F100D">
        <w:rPr>
          <w:sz w:val="22"/>
          <w:szCs w:val="22"/>
        </w:rPr>
        <w:t xml:space="preserve">W takim ujęciu, zgodność kandydatur z art. 21 Konwencji nie </w:t>
      </w:r>
      <w:r w:rsidR="00577CBA" w:rsidRPr="000F100D">
        <w:rPr>
          <w:sz w:val="22"/>
          <w:szCs w:val="22"/>
        </w:rPr>
        <w:t xml:space="preserve">jest li </w:t>
      </w:r>
      <w:r w:rsidR="00567B34" w:rsidRPr="000F100D">
        <w:rPr>
          <w:sz w:val="22"/>
          <w:szCs w:val="22"/>
        </w:rPr>
        <w:t xml:space="preserve">tylko wymogiem technicznym </w:t>
      </w:r>
      <w:r w:rsidR="00BA5823">
        <w:rPr>
          <w:sz w:val="22"/>
          <w:szCs w:val="22"/>
        </w:rPr>
        <w:t xml:space="preserve">czy formalnym </w:t>
      </w:r>
      <w:r w:rsidR="00567B34" w:rsidRPr="000F100D">
        <w:rPr>
          <w:sz w:val="22"/>
          <w:szCs w:val="22"/>
        </w:rPr>
        <w:t xml:space="preserve">ocenianym na wstępnym etapie procedury, ale </w:t>
      </w:r>
      <w:r w:rsidR="00A630A1" w:rsidRPr="000F100D">
        <w:rPr>
          <w:sz w:val="22"/>
          <w:szCs w:val="22"/>
        </w:rPr>
        <w:t xml:space="preserve">stała się </w:t>
      </w:r>
      <w:r w:rsidR="00567B34" w:rsidRPr="000F100D">
        <w:rPr>
          <w:sz w:val="22"/>
          <w:szCs w:val="22"/>
        </w:rPr>
        <w:t>motyw</w:t>
      </w:r>
      <w:r w:rsidR="00A630A1" w:rsidRPr="000F100D">
        <w:rPr>
          <w:sz w:val="22"/>
          <w:szCs w:val="22"/>
        </w:rPr>
        <w:t>em</w:t>
      </w:r>
      <w:r w:rsidR="00567B34" w:rsidRPr="000F100D">
        <w:rPr>
          <w:sz w:val="22"/>
          <w:szCs w:val="22"/>
        </w:rPr>
        <w:t xml:space="preserve"> przewodni</w:t>
      </w:r>
      <w:r w:rsidR="00A630A1" w:rsidRPr="000F100D">
        <w:rPr>
          <w:sz w:val="22"/>
          <w:szCs w:val="22"/>
        </w:rPr>
        <w:t>m</w:t>
      </w:r>
      <w:r w:rsidR="00567B34" w:rsidRPr="000F100D">
        <w:rPr>
          <w:sz w:val="22"/>
          <w:szCs w:val="22"/>
        </w:rPr>
        <w:t xml:space="preserve"> całej procedury. </w:t>
      </w:r>
    </w:p>
    <w:p w14:paraId="63E114A0" w14:textId="38D5FFCD" w:rsidR="006475DE" w:rsidRPr="000F100D" w:rsidRDefault="0009641E" w:rsidP="006475DE">
      <w:pPr>
        <w:spacing w:after="120"/>
        <w:jc w:val="both"/>
        <w:rPr>
          <w:sz w:val="22"/>
          <w:szCs w:val="22"/>
        </w:rPr>
      </w:pPr>
      <w:r w:rsidRPr="000F100D">
        <w:rPr>
          <w:sz w:val="22"/>
          <w:szCs w:val="22"/>
        </w:rPr>
        <w:t xml:space="preserve">Warto też zauważyć, że uregulowania przyjęte w Regulaminie podkreślają potrzebę uwzględniania przez zespół całości art. 21 Konwencji, a więc także przesłanki </w:t>
      </w:r>
      <w:r w:rsidR="00993F4F" w:rsidRPr="000F100D">
        <w:rPr>
          <w:sz w:val="22"/>
          <w:szCs w:val="22"/>
        </w:rPr>
        <w:t>najwyższego poziomu moralnego,</w:t>
      </w:r>
      <w:r w:rsidR="0005564F" w:rsidRPr="000F100D">
        <w:rPr>
          <w:sz w:val="22"/>
          <w:szCs w:val="22"/>
        </w:rPr>
        <w:t xml:space="preserve"> wspominanej w art. 21 ust. 1, </w:t>
      </w:r>
      <w:r w:rsidR="00DF776C" w:rsidRPr="000F100D">
        <w:rPr>
          <w:sz w:val="22"/>
          <w:szCs w:val="22"/>
        </w:rPr>
        <w:t xml:space="preserve">oraz </w:t>
      </w:r>
      <w:r w:rsidR="00967352">
        <w:rPr>
          <w:sz w:val="22"/>
          <w:szCs w:val="22"/>
        </w:rPr>
        <w:t xml:space="preserve">tych </w:t>
      </w:r>
      <w:r w:rsidR="00993F4F" w:rsidRPr="000F100D">
        <w:rPr>
          <w:sz w:val="22"/>
          <w:szCs w:val="22"/>
        </w:rPr>
        <w:t>aspekt</w:t>
      </w:r>
      <w:r w:rsidR="00DF776C" w:rsidRPr="000F100D">
        <w:rPr>
          <w:sz w:val="22"/>
          <w:szCs w:val="22"/>
        </w:rPr>
        <w:t>ów</w:t>
      </w:r>
      <w:r w:rsidR="00993F4F" w:rsidRPr="000F100D">
        <w:rPr>
          <w:sz w:val="22"/>
          <w:szCs w:val="22"/>
        </w:rPr>
        <w:t xml:space="preserve"> </w:t>
      </w:r>
      <w:r w:rsidR="002E6C0D" w:rsidRPr="000F100D">
        <w:rPr>
          <w:sz w:val="22"/>
          <w:szCs w:val="22"/>
        </w:rPr>
        <w:t>kandydatury</w:t>
      </w:r>
      <w:r w:rsidR="00DE1095" w:rsidRPr="000F100D">
        <w:rPr>
          <w:sz w:val="22"/>
          <w:szCs w:val="22"/>
        </w:rPr>
        <w:t>,</w:t>
      </w:r>
      <w:r w:rsidR="002E6C0D" w:rsidRPr="000F100D">
        <w:rPr>
          <w:sz w:val="22"/>
          <w:szCs w:val="22"/>
        </w:rPr>
        <w:t xml:space="preserve"> które mogą mieć wpływ na </w:t>
      </w:r>
      <w:r w:rsidR="003E68E2" w:rsidRPr="000F100D">
        <w:rPr>
          <w:sz w:val="22"/>
          <w:szCs w:val="22"/>
        </w:rPr>
        <w:t xml:space="preserve">wynikające z </w:t>
      </w:r>
      <w:r w:rsidR="002E6C0D" w:rsidRPr="000F100D">
        <w:rPr>
          <w:sz w:val="22"/>
          <w:szCs w:val="22"/>
        </w:rPr>
        <w:t xml:space="preserve">art. 21 ust. ust. </w:t>
      </w:r>
      <w:r w:rsidR="003E68E2" w:rsidRPr="000F100D">
        <w:rPr>
          <w:sz w:val="22"/>
          <w:szCs w:val="22"/>
        </w:rPr>
        <w:t>3</w:t>
      </w:r>
      <w:r w:rsidR="002E6C0D" w:rsidRPr="000F100D">
        <w:rPr>
          <w:sz w:val="22"/>
          <w:szCs w:val="22"/>
        </w:rPr>
        <w:t xml:space="preserve"> </w:t>
      </w:r>
      <w:r w:rsidR="003E68E2" w:rsidRPr="000F100D">
        <w:rPr>
          <w:sz w:val="22"/>
          <w:szCs w:val="22"/>
        </w:rPr>
        <w:t xml:space="preserve">i 4 </w:t>
      </w:r>
      <w:r w:rsidR="002E6C0D" w:rsidRPr="000F100D">
        <w:rPr>
          <w:sz w:val="22"/>
          <w:szCs w:val="22"/>
        </w:rPr>
        <w:t xml:space="preserve">Konwencji </w:t>
      </w:r>
      <w:r w:rsidR="0005564F" w:rsidRPr="000F100D">
        <w:rPr>
          <w:sz w:val="22"/>
          <w:szCs w:val="22"/>
        </w:rPr>
        <w:t xml:space="preserve">przymioty </w:t>
      </w:r>
      <w:r w:rsidR="00993F4F" w:rsidRPr="000F100D">
        <w:rPr>
          <w:sz w:val="22"/>
          <w:szCs w:val="22"/>
        </w:rPr>
        <w:t>niezawisłości i</w:t>
      </w:r>
      <w:r w:rsidR="00F26429">
        <w:rPr>
          <w:sz w:val="22"/>
          <w:szCs w:val="22"/>
        </w:rPr>
        <w:t> </w:t>
      </w:r>
      <w:r w:rsidR="00993F4F" w:rsidRPr="000F100D">
        <w:rPr>
          <w:sz w:val="22"/>
          <w:szCs w:val="22"/>
        </w:rPr>
        <w:t>bezstronności</w:t>
      </w:r>
      <w:r w:rsidR="002E6C0D" w:rsidRPr="000F100D">
        <w:rPr>
          <w:sz w:val="22"/>
          <w:szCs w:val="22"/>
        </w:rPr>
        <w:t>.</w:t>
      </w:r>
      <w:r w:rsidR="0005564F" w:rsidRPr="000F100D">
        <w:rPr>
          <w:sz w:val="22"/>
          <w:szCs w:val="22"/>
        </w:rPr>
        <w:t xml:space="preserve"> Jakkolwiek </w:t>
      </w:r>
      <w:r w:rsidR="006423CA" w:rsidRPr="000F100D">
        <w:rPr>
          <w:sz w:val="22"/>
          <w:szCs w:val="22"/>
        </w:rPr>
        <w:t xml:space="preserve">art. 21 ust. 4 </w:t>
      </w:r>
      <w:r w:rsidR="00DE1095" w:rsidRPr="000F100D">
        <w:rPr>
          <w:sz w:val="22"/>
          <w:szCs w:val="22"/>
        </w:rPr>
        <w:t xml:space="preserve">Konwencji </w:t>
      </w:r>
      <w:r w:rsidR="006423CA" w:rsidRPr="000F100D">
        <w:rPr>
          <w:sz w:val="22"/>
          <w:szCs w:val="22"/>
        </w:rPr>
        <w:t xml:space="preserve">wskazuje, że wszelkie kwestie wynikające </w:t>
      </w:r>
      <w:r w:rsidR="006423CA" w:rsidRPr="000F100D">
        <w:rPr>
          <w:sz w:val="22"/>
          <w:szCs w:val="22"/>
        </w:rPr>
        <w:lastRenderedPageBreak/>
        <w:t>ze</w:t>
      </w:r>
      <w:r w:rsidR="00F26429">
        <w:rPr>
          <w:sz w:val="22"/>
          <w:szCs w:val="22"/>
        </w:rPr>
        <w:t> </w:t>
      </w:r>
      <w:r w:rsidR="006423CA" w:rsidRPr="000F100D">
        <w:rPr>
          <w:sz w:val="22"/>
          <w:szCs w:val="22"/>
        </w:rPr>
        <w:t xml:space="preserve">stosowania </w:t>
      </w:r>
      <w:r w:rsidR="00DE1095" w:rsidRPr="000F100D">
        <w:rPr>
          <w:sz w:val="22"/>
          <w:szCs w:val="22"/>
        </w:rPr>
        <w:t xml:space="preserve">tego </w:t>
      </w:r>
      <w:r w:rsidR="006423CA" w:rsidRPr="000F100D">
        <w:rPr>
          <w:sz w:val="22"/>
          <w:szCs w:val="22"/>
        </w:rPr>
        <w:t xml:space="preserve">ustępu rozstrzyga sam Trybunał, odnosi się to jednak do osób </w:t>
      </w:r>
      <w:r w:rsidR="00967352" w:rsidRPr="000F100D">
        <w:rPr>
          <w:sz w:val="22"/>
          <w:szCs w:val="22"/>
        </w:rPr>
        <w:t xml:space="preserve">już </w:t>
      </w:r>
      <w:r w:rsidR="006423CA" w:rsidRPr="000F100D">
        <w:rPr>
          <w:sz w:val="22"/>
          <w:szCs w:val="22"/>
        </w:rPr>
        <w:t xml:space="preserve">sprawujących urząd sędziego. Nie wyklucza to </w:t>
      </w:r>
      <w:r w:rsidR="00967352">
        <w:rPr>
          <w:sz w:val="22"/>
          <w:szCs w:val="22"/>
        </w:rPr>
        <w:t xml:space="preserve">konieczności </w:t>
      </w:r>
      <w:r w:rsidR="006423CA" w:rsidRPr="000F100D">
        <w:rPr>
          <w:sz w:val="22"/>
          <w:szCs w:val="22"/>
        </w:rPr>
        <w:t>brania tych kwestii pod uwagę przy</w:t>
      </w:r>
      <w:r w:rsidR="00F26429">
        <w:rPr>
          <w:sz w:val="22"/>
          <w:szCs w:val="22"/>
        </w:rPr>
        <w:t> </w:t>
      </w:r>
      <w:r w:rsidR="006423CA" w:rsidRPr="000F100D">
        <w:rPr>
          <w:sz w:val="22"/>
          <w:szCs w:val="22"/>
        </w:rPr>
        <w:t xml:space="preserve">wyłanianiu kandydatów. W praktyce </w:t>
      </w:r>
      <w:r w:rsidR="00967352">
        <w:rPr>
          <w:sz w:val="22"/>
          <w:szCs w:val="22"/>
        </w:rPr>
        <w:t xml:space="preserve">bowiem </w:t>
      </w:r>
      <w:r w:rsidR="006423CA" w:rsidRPr="000F100D">
        <w:rPr>
          <w:sz w:val="22"/>
          <w:szCs w:val="22"/>
        </w:rPr>
        <w:t>a</w:t>
      </w:r>
      <w:r w:rsidR="0045648D" w:rsidRPr="000F100D">
        <w:rPr>
          <w:sz w:val="22"/>
          <w:szCs w:val="22"/>
        </w:rPr>
        <w:t>spekty te są w coraz większym stopniu brane pod uwagę przez Panel Doradczy RE</w:t>
      </w:r>
      <w:r w:rsidR="009E0078" w:rsidRPr="000F100D">
        <w:rPr>
          <w:vertAlign w:val="superscript"/>
        </w:rPr>
        <w:footnoteReference w:id="23"/>
      </w:r>
      <w:r w:rsidR="009E0078" w:rsidRPr="000F100D">
        <w:rPr>
          <w:sz w:val="22"/>
          <w:szCs w:val="22"/>
        </w:rPr>
        <w:t xml:space="preserve"> i ZPRE. </w:t>
      </w:r>
      <w:r w:rsidR="00967352">
        <w:rPr>
          <w:sz w:val="22"/>
          <w:szCs w:val="22"/>
        </w:rPr>
        <w:t>Jak już wskazano, W</w:t>
      </w:r>
      <w:r w:rsidR="006423CA" w:rsidRPr="000F100D">
        <w:rPr>
          <w:sz w:val="22"/>
          <w:szCs w:val="22"/>
        </w:rPr>
        <w:t xml:space="preserve">ytyczne </w:t>
      </w:r>
      <w:r w:rsidR="00967352">
        <w:rPr>
          <w:sz w:val="22"/>
          <w:szCs w:val="22"/>
        </w:rPr>
        <w:t xml:space="preserve">KM i </w:t>
      </w:r>
      <w:r w:rsidR="00E0380D" w:rsidRPr="000F100D">
        <w:rPr>
          <w:sz w:val="22"/>
          <w:szCs w:val="22"/>
        </w:rPr>
        <w:t xml:space="preserve">Rezolucja 1646(2009) ZPRE </w:t>
      </w:r>
      <w:r w:rsidR="00967352">
        <w:rPr>
          <w:sz w:val="22"/>
          <w:szCs w:val="22"/>
        </w:rPr>
        <w:t xml:space="preserve">wskazują na potrzebę unikania </w:t>
      </w:r>
      <w:r w:rsidR="009E0078" w:rsidRPr="000F100D">
        <w:rPr>
          <w:sz w:val="22"/>
          <w:szCs w:val="22"/>
        </w:rPr>
        <w:t>zgłasza</w:t>
      </w:r>
      <w:r w:rsidR="00967352">
        <w:rPr>
          <w:sz w:val="22"/>
          <w:szCs w:val="22"/>
        </w:rPr>
        <w:t>nia</w:t>
      </w:r>
      <w:r w:rsidR="009E0078" w:rsidRPr="000F100D">
        <w:rPr>
          <w:sz w:val="22"/>
          <w:szCs w:val="22"/>
        </w:rPr>
        <w:t xml:space="preserve"> kandydatów, których wybór mógłby skutkować koniecznością mianowania sędziego </w:t>
      </w:r>
      <w:r w:rsidR="009E0078" w:rsidRPr="00967352">
        <w:rPr>
          <w:i/>
          <w:iCs/>
          <w:sz w:val="22"/>
          <w:szCs w:val="22"/>
        </w:rPr>
        <w:t>ad hoc</w:t>
      </w:r>
      <w:r w:rsidR="009E0078" w:rsidRPr="000F100D">
        <w:rPr>
          <w:sz w:val="22"/>
          <w:szCs w:val="22"/>
        </w:rPr>
        <w:t>.</w:t>
      </w:r>
      <w:r w:rsidR="00442521" w:rsidRPr="000F100D">
        <w:rPr>
          <w:sz w:val="22"/>
          <w:szCs w:val="22"/>
        </w:rPr>
        <w:t xml:space="preserve"> </w:t>
      </w:r>
      <w:r w:rsidR="00967352">
        <w:rPr>
          <w:sz w:val="22"/>
          <w:szCs w:val="22"/>
        </w:rPr>
        <w:t xml:space="preserve">Ponieważ kwestia ta jest </w:t>
      </w:r>
      <w:r w:rsidR="006475DE" w:rsidRPr="000F100D">
        <w:rPr>
          <w:sz w:val="22"/>
          <w:szCs w:val="22"/>
        </w:rPr>
        <w:t>zawart</w:t>
      </w:r>
      <w:r w:rsidR="00967352">
        <w:rPr>
          <w:sz w:val="22"/>
          <w:szCs w:val="22"/>
        </w:rPr>
        <w:t>a</w:t>
      </w:r>
      <w:r w:rsidR="006475DE" w:rsidRPr="000F100D">
        <w:rPr>
          <w:sz w:val="22"/>
          <w:szCs w:val="22"/>
        </w:rPr>
        <w:t xml:space="preserve"> w II rozdziale Wytycznych KM, podlega </w:t>
      </w:r>
      <w:r w:rsidR="00967352">
        <w:rPr>
          <w:sz w:val="22"/>
          <w:szCs w:val="22"/>
        </w:rPr>
        <w:t xml:space="preserve">również </w:t>
      </w:r>
      <w:r w:rsidR="006475DE" w:rsidRPr="000F100D">
        <w:rPr>
          <w:sz w:val="22"/>
          <w:szCs w:val="22"/>
        </w:rPr>
        <w:t>mandatowi opiniodawczemu Panelu Doradczego RE</w:t>
      </w:r>
      <w:r w:rsidR="006475DE" w:rsidRPr="000F100D">
        <w:rPr>
          <w:rStyle w:val="Odwoanieprzypisudolnego"/>
          <w:sz w:val="22"/>
          <w:szCs w:val="22"/>
        </w:rPr>
        <w:footnoteReference w:id="24"/>
      </w:r>
      <w:r w:rsidR="006475DE" w:rsidRPr="000F100D">
        <w:rPr>
          <w:sz w:val="22"/>
          <w:szCs w:val="22"/>
        </w:rPr>
        <w:t xml:space="preserve">. </w:t>
      </w:r>
    </w:p>
    <w:p w14:paraId="1B3507F7" w14:textId="0CD7D934" w:rsidR="00511D93" w:rsidRPr="000F100D" w:rsidRDefault="00DF422C" w:rsidP="00AB1032">
      <w:pPr>
        <w:spacing w:after="120"/>
        <w:jc w:val="both"/>
        <w:rPr>
          <w:sz w:val="22"/>
          <w:szCs w:val="22"/>
        </w:rPr>
      </w:pPr>
      <w:r>
        <w:rPr>
          <w:sz w:val="22"/>
          <w:szCs w:val="22"/>
        </w:rPr>
        <w:t>K</w:t>
      </w:r>
      <w:r w:rsidR="00442521" w:rsidRPr="000F100D">
        <w:rPr>
          <w:sz w:val="22"/>
          <w:szCs w:val="22"/>
        </w:rPr>
        <w:t>westi</w:t>
      </w:r>
      <w:r w:rsidR="005F1EA8" w:rsidRPr="000F100D">
        <w:rPr>
          <w:sz w:val="22"/>
          <w:szCs w:val="22"/>
        </w:rPr>
        <w:t>a</w:t>
      </w:r>
      <w:r w:rsidR="00442521" w:rsidRPr="000F100D">
        <w:rPr>
          <w:sz w:val="22"/>
          <w:szCs w:val="22"/>
        </w:rPr>
        <w:t xml:space="preserve"> niezawisłości i bezstronności kandydatów na sędziego </w:t>
      </w:r>
      <w:r w:rsidR="009613DF">
        <w:rPr>
          <w:sz w:val="22"/>
          <w:szCs w:val="22"/>
        </w:rPr>
        <w:t>bywa</w:t>
      </w:r>
      <w:r w:rsidR="005F1EA8" w:rsidRPr="000F100D">
        <w:rPr>
          <w:sz w:val="22"/>
          <w:szCs w:val="22"/>
        </w:rPr>
        <w:t xml:space="preserve"> </w:t>
      </w:r>
      <w:r w:rsidR="00442521" w:rsidRPr="000F100D">
        <w:rPr>
          <w:sz w:val="22"/>
          <w:szCs w:val="22"/>
        </w:rPr>
        <w:t>wią</w:t>
      </w:r>
      <w:r w:rsidR="005F1EA8" w:rsidRPr="000F100D">
        <w:rPr>
          <w:sz w:val="22"/>
          <w:szCs w:val="22"/>
        </w:rPr>
        <w:t>zana</w:t>
      </w:r>
      <w:r w:rsidR="00442521" w:rsidRPr="000F100D">
        <w:rPr>
          <w:sz w:val="22"/>
          <w:szCs w:val="22"/>
        </w:rPr>
        <w:t xml:space="preserve"> z rzetelnością procedury ich wyłonienia</w:t>
      </w:r>
      <w:r w:rsidR="00B111A9">
        <w:rPr>
          <w:sz w:val="22"/>
          <w:szCs w:val="22"/>
        </w:rPr>
        <w:t>, a</w:t>
      </w:r>
      <w:r w:rsidR="00442521" w:rsidRPr="000F100D">
        <w:rPr>
          <w:sz w:val="22"/>
          <w:szCs w:val="22"/>
        </w:rPr>
        <w:t xml:space="preserve"> </w:t>
      </w:r>
      <w:r w:rsidR="009613DF">
        <w:rPr>
          <w:sz w:val="22"/>
          <w:szCs w:val="22"/>
        </w:rPr>
        <w:t xml:space="preserve">zwłaszcza </w:t>
      </w:r>
      <w:r w:rsidR="00442521" w:rsidRPr="000F100D">
        <w:rPr>
          <w:sz w:val="22"/>
          <w:szCs w:val="22"/>
        </w:rPr>
        <w:t xml:space="preserve">składem zespołu selekcyjnego. Jak </w:t>
      </w:r>
      <w:r w:rsidR="005F1EA8" w:rsidRPr="000F100D">
        <w:rPr>
          <w:sz w:val="22"/>
          <w:szCs w:val="22"/>
        </w:rPr>
        <w:t xml:space="preserve">bowiem </w:t>
      </w:r>
      <w:r w:rsidR="00442521" w:rsidRPr="000F100D">
        <w:rPr>
          <w:sz w:val="22"/>
          <w:szCs w:val="22"/>
        </w:rPr>
        <w:t>wskazano w</w:t>
      </w:r>
      <w:r w:rsidR="00F26429">
        <w:rPr>
          <w:sz w:val="22"/>
          <w:szCs w:val="22"/>
        </w:rPr>
        <w:t> </w:t>
      </w:r>
      <w:r w:rsidR="00442521" w:rsidRPr="000F100D">
        <w:rPr>
          <w:sz w:val="22"/>
          <w:szCs w:val="22"/>
        </w:rPr>
        <w:t xml:space="preserve">pkt 48 Raportu wyjaśniającego do </w:t>
      </w:r>
      <w:r w:rsidR="00054EF7" w:rsidRPr="000F100D">
        <w:rPr>
          <w:sz w:val="22"/>
          <w:szCs w:val="22"/>
        </w:rPr>
        <w:t>Wytycznych KM</w:t>
      </w:r>
      <w:r w:rsidR="00442521" w:rsidRPr="000F100D">
        <w:rPr>
          <w:rStyle w:val="Odwoanieprzypisudolnego"/>
          <w:sz w:val="22"/>
          <w:szCs w:val="22"/>
        </w:rPr>
        <w:footnoteReference w:id="25"/>
      </w:r>
      <w:r w:rsidR="00442521" w:rsidRPr="000F100D">
        <w:rPr>
          <w:sz w:val="22"/>
          <w:szCs w:val="22"/>
        </w:rPr>
        <w:t xml:space="preserve">, </w:t>
      </w:r>
      <w:r w:rsidR="009944E3" w:rsidRPr="000F100D">
        <w:rPr>
          <w:sz w:val="22"/>
          <w:szCs w:val="22"/>
        </w:rPr>
        <w:t xml:space="preserve">zespół selekcyjny powinien być wolny od niepożądanych wpływów, ponieważ ostateczny skład listy kandydatów nie może być </w:t>
      </w:r>
      <w:r w:rsidR="00B111A9">
        <w:rPr>
          <w:sz w:val="22"/>
          <w:szCs w:val="22"/>
        </w:rPr>
        <w:t>ani</w:t>
      </w:r>
      <w:r w:rsidR="00B111A9" w:rsidRPr="000F100D">
        <w:rPr>
          <w:sz w:val="22"/>
          <w:szCs w:val="22"/>
        </w:rPr>
        <w:t xml:space="preserve"> </w:t>
      </w:r>
      <w:r w:rsidR="009944E3" w:rsidRPr="000F100D">
        <w:rPr>
          <w:sz w:val="22"/>
          <w:szCs w:val="22"/>
        </w:rPr>
        <w:t>nie</w:t>
      </w:r>
      <w:r w:rsidR="00F26429">
        <w:rPr>
          <w:sz w:val="22"/>
          <w:szCs w:val="22"/>
        </w:rPr>
        <w:t> </w:t>
      </w:r>
      <w:r w:rsidR="009944E3" w:rsidRPr="000F100D">
        <w:rPr>
          <w:sz w:val="22"/>
          <w:szCs w:val="22"/>
        </w:rPr>
        <w:t>może sprawiać wrażenia, że jest wynikiem protekcji lub preferencji politycznych: wszystkie osoby, któr</w:t>
      </w:r>
      <w:r w:rsidR="003C78D8">
        <w:rPr>
          <w:sz w:val="22"/>
          <w:szCs w:val="22"/>
        </w:rPr>
        <w:t>e</w:t>
      </w:r>
      <w:r w:rsidR="009944E3" w:rsidRPr="000F100D">
        <w:rPr>
          <w:sz w:val="22"/>
          <w:szCs w:val="22"/>
        </w:rPr>
        <w:t xml:space="preserve"> ostatecznie znajdą się na liście kandydatów, powinny spełniać wymogi niezależności i bezstronności oraz zasiadać w charakterze indywidualnym, zgodnie z art. 21 Konwencji.</w:t>
      </w:r>
    </w:p>
    <w:p w14:paraId="092AC175" w14:textId="6E4E632B" w:rsidR="00897168" w:rsidRPr="000F100D" w:rsidRDefault="00DE1095" w:rsidP="00AB1032">
      <w:pPr>
        <w:spacing w:after="120"/>
        <w:jc w:val="both"/>
        <w:rPr>
          <w:sz w:val="22"/>
          <w:szCs w:val="22"/>
        </w:rPr>
      </w:pPr>
      <w:r w:rsidRPr="000F100D">
        <w:rPr>
          <w:sz w:val="22"/>
          <w:szCs w:val="22"/>
        </w:rPr>
        <w:t>W tym kontekście, z</w:t>
      </w:r>
      <w:r w:rsidR="002E6C0D" w:rsidRPr="000F100D">
        <w:rPr>
          <w:sz w:val="22"/>
          <w:szCs w:val="22"/>
        </w:rPr>
        <w:t>godnie z wcześniej już ukształtowaną praktyką</w:t>
      </w:r>
      <w:r w:rsidR="00860F10" w:rsidRPr="000F100D">
        <w:rPr>
          <w:sz w:val="22"/>
          <w:szCs w:val="22"/>
        </w:rPr>
        <w:t xml:space="preserve"> i wymogiem płynącym z</w:t>
      </w:r>
      <w:r w:rsidR="00CA2D25">
        <w:rPr>
          <w:sz w:val="22"/>
          <w:szCs w:val="22"/>
        </w:rPr>
        <w:t> </w:t>
      </w:r>
      <w:r w:rsidR="00860F10" w:rsidRPr="000F100D">
        <w:rPr>
          <w:sz w:val="22"/>
          <w:szCs w:val="22"/>
        </w:rPr>
        <w:t>pkt</w:t>
      </w:r>
      <w:r w:rsidR="00CA2D25">
        <w:rPr>
          <w:sz w:val="22"/>
          <w:szCs w:val="22"/>
        </w:rPr>
        <w:t> </w:t>
      </w:r>
      <w:r w:rsidR="00860F10" w:rsidRPr="000F100D">
        <w:rPr>
          <w:sz w:val="22"/>
          <w:szCs w:val="22"/>
        </w:rPr>
        <w:t xml:space="preserve">II.6 </w:t>
      </w:r>
      <w:r w:rsidR="00054EF7" w:rsidRPr="000F100D">
        <w:rPr>
          <w:sz w:val="22"/>
          <w:szCs w:val="22"/>
        </w:rPr>
        <w:t>Wytycznych KM</w:t>
      </w:r>
      <w:r w:rsidR="002E6C0D" w:rsidRPr="000F100D">
        <w:rPr>
          <w:sz w:val="22"/>
          <w:szCs w:val="22"/>
        </w:rPr>
        <w:t xml:space="preserve">, Regulamin wymaga (w § 2 ust. 3 pkt 5) przedłożenia oświadczenia osoby kandydującej, że w przypadku wyboru na urząd </w:t>
      </w:r>
      <w:r w:rsidR="00B6686F">
        <w:rPr>
          <w:sz w:val="22"/>
          <w:szCs w:val="22"/>
        </w:rPr>
        <w:t>s</w:t>
      </w:r>
      <w:r w:rsidR="002E6C0D" w:rsidRPr="000F100D">
        <w:rPr>
          <w:sz w:val="22"/>
          <w:szCs w:val="22"/>
        </w:rPr>
        <w:t>ędziego zaprzestanie i nie będzie podejmować działalności, która nie daje się pogodzić z niezawisłością, bezstronnością oraz z</w:t>
      </w:r>
      <w:r w:rsidR="00CA2D25">
        <w:rPr>
          <w:sz w:val="22"/>
          <w:szCs w:val="22"/>
        </w:rPr>
        <w:t> </w:t>
      </w:r>
      <w:r w:rsidR="002E6C0D" w:rsidRPr="000F100D">
        <w:rPr>
          <w:sz w:val="22"/>
          <w:szCs w:val="22"/>
        </w:rPr>
        <w:t>wymaganiami piastowania urzędu w pełnym wymiarze czasu, a także że żaden aspekt jej dotychczasowej działalności, w przypadku upublicznienia, nie zagrozi reputacji Trybunału.</w:t>
      </w:r>
      <w:r w:rsidR="00E75093" w:rsidRPr="000F100D">
        <w:rPr>
          <w:sz w:val="22"/>
          <w:szCs w:val="22"/>
        </w:rPr>
        <w:t xml:space="preserve"> </w:t>
      </w:r>
      <w:r w:rsidR="00897168" w:rsidRPr="000F100D">
        <w:rPr>
          <w:sz w:val="22"/>
          <w:szCs w:val="22"/>
        </w:rPr>
        <w:t xml:space="preserve">Ministerstwo Spraw Zagranicznych udostępniło też członkom zespołu selekcyjnego materiał informacyjny przygotowany przez Ministerstwo Sprawiedliwości </w:t>
      </w:r>
      <w:r w:rsidR="00411B01" w:rsidRPr="000F100D">
        <w:rPr>
          <w:sz w:val="22"/>
          <w:szCs w:val="22"/>
        </w:rPr>
        <w:t xml:space="preserve">na temat </w:t>
      </w:r>
      <w:r w:rsidR="00897168" w:rsidRPr="000F100D">
        <w:rPr>
          <w:sz w:val="22"/>
          <w:szCs w:val="22"/>
        </w:rPr>
        <w:t xml:space="preserve">pojęcia „najwyższego poziomu moralnego” w świetle </w:t>
      </w:r>
      <w:r w:rsidR="00B6686F">
        <w:rPr>
          <w:sz w:val="22"/>
          <w:szCs w:val="22"/>
        </w:rPr>
        <w:t xml:space="preserve">polskiego </w:t>
      </w:r>
      <w:r w:rsidR="00897168" w:rsidRPr="000F100D">
        <w:rPr>
          <w:sz w:val="22"/>
          <w:szCs w:val="22"/>
        </w:rPr>
        <w:t>orzecznictwa i doktryny</w:t>
      </w:r>
      <w:r w:rsidR="00411B01" w:rsidRPr="000F100D">
        <w:rPr>
          <w:sz w:val="22"/>
          <w:szCs w:val="22"/>
        </w:rPr>
        <w:t xml:space="preserve">. </w:t>
      </w:r>
    </w:p>
    <w:p w14:paraId="7D553E27" w14:textId="21BD272F" w:rsidR="008C096D" w:rsidRPr="000F100D" w:rsidRDefault="000F453F" w:rsidP="00AB1032">
      <w:pPr>
        <w:spacing w:after="120"/>
        <w:jc w:val="both"/>
        <w:rPr>
          <w:b/>
          <w:bCs/>
          <w:sz w:val="22"/>
          <w:szCs w:val="22"/>
        </w:rPr>
      </w:pPr>
      <w:r w:rsidRPr="000F100D">
        <w:rPr>
          <w:b/>
          <w:bCs/>
          <w:sz w:val="22"/>
          <w:szCs w:val="22"/>
        </w:rPr>
        <w:t xml:space="preserve">Ustalenie listy </w:t>
      </w:r>
      <w:r w:rsidR="008C096D" w:rsidRPr="000F100D">
        <w:rPr>
          <w:b/>
          <w:bCs/>
          <w:sz w:val="22"/>
          <w:szCs w:val="22"/>
        </w:rPr>
        <w:t>tr</w:t>
      </w:r>
      <w:r w:rsidR="00AD76FC" w:rsidRPr="000F100D">
        <w:rPr>
          <w:b/>
          <w:bCs/>
          <w:sz w:val="22"/>
          <w:szCs w:val="22"/>
        </w:rPr>
        <w:t>ojga</w:t>
      </w:r>
      <w:r w:rsidR="008C096D" w:rsidRPr="000F100D">
        <w:rPr>
          <w:b/>
          <w:bCs/>
          <w:sz w:val="22"/>
          <w:szCs w:val="22"/>
        </w:rPr>
        <w:t xml:space="preserve"> kandydatów</w:t>
      </w:r>
    </w:p>
    <w:p w14:paraId="212AD99D" w14:textId="2864E7BE" w:rsidR="004B5A9B" w:rsidRDefault="00C060C2" w:rsidP="00AB1032">
      <w:pPr>
        <w:spacing w:after="120"/>
        <w:jc w:val="both"/>
        <w:rPr>
          <w:sz w:val="22"/>
          <w:szCs w:val="22"/>
        </w:rPr>
      </w:pPr>
      <w:r w:rsidRPr="000F100D">
        <w:rPr>
          <w:sz w:val="22"/>
          <w:szCs w:val="22"/>
        </w:rPr>
        <w:t>W dokumentach RE, oprócz wspominanych wyżej wymagań, które spełnić muszą indywidualnie poszczególni kandydaci umieszczani na liście przekazywanej do Zgromadzenia Parlamentarnego RE, zawarto również standard dotyczący równości płci na liście. Zgodnie z</w:t>
      </w:r>
      <w:r w:rsidR="00CA2D25">
        <w:rPr>
          <w:sz w:val="22"/>
          <w:szCs w:val="22"/>
        </w:rPr>
        <w:t> </w:t>
      </w:r>
      <w:r w:rsidRPr="000F100D">
        <w:rPr>
          <w:sz w:val="22"/>
          <w:szCs w:val="22"/>
        </w:rPr>
        <w:t>pkt</w:t>
      </w:r>
      <w:r w:rsidR="00CA2D25">
        <w:rPr>
          <w:sz w:val="22"/>
          <w:szCs w:val="22"/>
        </w:rPr>
        <w:t> </w:t>
      </w:r>
      <w:r w:rsidRPr="000F100D">
        <w:rPr>
          <w:sz w:val="22"/>
          <w:szCs w:val="22"/>
        </w:rPr>
        <w:t xml:space="preserve">II.8 </w:t>
      </w:r>
      <w:r w:rsidR="00054EF7" w:rsidRPr="000F100D">
        <w:rPr>
          <w:sz w:val="22"/>
          <w:szCs w:val="22"/>
        </w:rPr>
        <w:t>Wytycznych KM</w:t>
      </w:r>
      <w:r w:rsidRPr="000F100D">
        <w:rPr>
          <w:sz w:val="22"/>
          <w:szCs w:val="22"/>
        </w:rPr>
        <w:t>, listy kandydatów powinny co do zasady zawierać co najmniej jednego kandydata każdej płci, chyba że płeć kandydatów na liście jest niedostatecznie reprezentowana w Trybunale (poniżej 40% sędziów) lub istnieją wyjątkowe okoliczności uzasadniające odstępstwo od tej zasady</w:t>
      </w:r>
      <w:r w:rsidRPr="000F100D">
        <w:rPr>
          <w:rStyle w:val="Odwoanieprzypisudolnego"/>
          <w:sz w:val="22"/>
          <w:szCs w:val="22"/>
        </w:rPr>
        <w:footnoteReference w:id="26"/>
      </w:r>
      <w:r w:rsidRPr="000F100D">
        <w:rPr>
          <w:sz w:val="22"/>
          <w:szCs w:val="22"/>
        </w:rPr>
        <w:t xml:space="preserve">. </w:t>
      </w:r>
    </w:p>
    <w:p w14:paraId="3B36F4B7" w14:textId="63D91ECD" w:rsidR="00C060C2" w:rsidRPr="000F100D" w:rsidRDefault="00C060C2" w:rsidP="00AB1032">
      <w:pPr>
        <w:spacing w:after="120"/>
        <w:jc w:val="both"/>
        <w:rPr>
          <w:sz w:val="22"/>
          <w:szCs w:val="22"/>
        </w:rPr>
      </w:pPr>
      <w:r w:rsidRPr="000F100D">
        <w:rPr>
          <w:sz w:val="22"/>
          <w:szCs w:val="22"/>
        </w:rPr>
        <w:t xml:space="preserve">W swym Regulaminie Zgromadzenie Parlamentarne postanowiło rozpatrywać listy kandydatów jednej płci, jeżeli kandydaci należą do płci niedostatecznie reprezentowanej w Trybunale (tj. płci, do której należy mniej niż 40% całkowitej liczby sędziów) lub w wyjątkowych okolicznościach, </w:t>
      </w:r>
      <w:r w:rsidRPr="000F100D">
        <w:rPr>
          <w:sz w:val="22"/>
          <w:szCs w:val="22"/>
        </w:rPr>
        <w:lastRenderedPageBreak/>
        <w:t xml:space="preserve">gdy </w:t>
      </w:r>
      <w:r w:rsidR="004B5A9B">
        <w:rPr>
          <w:sz w:val="22"/>
          <w:szCs w:val="22"/>
        </w:rPr>
        <w:t>państwo</w:t>
      </w:r>
      <w:r w:rsidRPr="000F100D">
        <w:rPr>
          <w:sz w:val="22"/>
          <w:szCs w:val="22"/>
        </w:rPr>
        <w:t xml:space="preserve"> podjęł</w:t>
      </w:r>
      <w:r w:rsidR="004B5A9B">
        <w:rPr>
          <w:sz w:val="22"/>
          <w:szCs w:val="22"/>
        </w:rPr>
        <w:t>o</w:t>
      </w:r>
      <w:r w:rsidRPr="000F100D">
        <w:rPr>
          <w:sz w:val="22"/>
          <w:szCs w:val="22"/>
        </w:rPr>
        <w:t xml:space="preserve"> wszelkie niezbędne i odpowiednie kroki w celu zapewnienia, aby lista zawierała kandydatów obu płci spełniających wymogi art. 21 ust. 1 Konwencji. W przeciwnym razie lista zawierająca kandydatów jednej płci podlega odrzuceniu przez ZPRE. </w:t>
      </w:r>
      <w:r w:rsidR="00B12823" w:rsidRPr="000F100D">
        <w:rPr>
          <w:sz w:val="22"/>
          <w:szCs w:val="22"/>
        </w:rPr>
        <w:t xml:space="preserve">Dodatkowo warto zauważyć, że w Regulaminie ZPRE znajduje się zapis przewidujący, że </w:t>
      </w:r>
      <w:r w:rsidR="004B5A9B">
        <w:rPr>
          <w:sz w:val="22"/>
          <w:szCs w:val="22"/>
        </w:rPr>
        <w:t>zgodnie z</w:t>
      </w:r>
      <w:r w:rsidR="00CA2D25">
        <w:rPr>
          <w:sz w:val="22"/>
          <w:szCs w:val="22"/>
        </w:rPr>
        <w:t> </w:t>
      </w:r>
      <w:r w:rsidR="004B5A9B">
        <w:rPr>
          <w:sz w:val="22"/>
          <w:szCs w:val="22"/>
        </w:rPr>
        <w:t xml:space="preserve">podejściem </w:t>
      </w:r>
      <w:r w:rsidR="00B12823" w:rsidRPr="000F100D">
        <w:rPr>
          <w:sz w:val="22"/>
          <w:szCs w:val="22"/>
        </w:rPr>
        <w:t>Komisj</w:t>
      </w:r>
      <w:r w:rsidR="004B5A9B">
        <w:rPr>
          <w:sz w:val="22"/>
          <w:szCs w:val="22"/>
        </w:rPr>
        <w:t>i</w:t>
      </w:r>
      <w:r w:rsidR="00B12823" w:rsidRPr="000F100D">
        <w:rPr>
          <w:sz w:val="22"/>
          <w:szCs w:val="22"/>
        </w:rPr>
        <w:t xml:space="preserve"> ZPRE ds. wyboru sędziów Trybunału</w:t>
      </w:r>
      <w:r w:rsidR="004B5A9B">
        <w:rPr>
          <w:sz w:val="22"/>
          <w:szCs w:val="22"/>
        </w:rPr>
        <w:t>,</w:t>
      </w:r>
      <w:r w:rsidR="00B12823" w:rsidRPr="000F100D">
        <w:rPr>
          <w:sz w:val="22"/>
          <w:szCs w:val="22"/>
        </w:rPr>
        <w:t xml:space="preserve"> w razie gdy kandydaci mają równe kompetencje merytoryczne, preferencji udziela się kandydatowi płci niedoreprezentowanej w</w:t>
      </w:r>
      <w:r w:rsidR="00CA2D25">
        <w:rPr>
          <w:sz w:val="22"/>
          <w:szCs w:val="22"/>
        </w:rPr>
        <w:t> </w:t>
      </w:r>
      <w:r w:rsidR="00B12823" w:rsidRPr="000F100D">
        <w:rPr>
          <w:sz w:val="22"/>
          <w:szCs w:val="22"/>
        </w:rPr>
        <w:t>Trybunale.</w:t>
      </w:r>
    </w:p>
    <w:p w14:paraId="4656DB7C" w14:textId="7E888A9F" w:rsidR="00C060C2" w:rsidRPr="000F100D" w:rsidRDefault="00C060C2" w:rsidP="00AB1032">
      <w:pPr>
        <w:spacing w:after="120"/>
        <w:jc w:val="both"/>
        <w:rPr>
          <w:sz w:val="22"/>
          <w:szCs w:val="22"/>
        </w:rPr>
      </w:pPr>
      <w:r w:rsidRPr="000F100D">
        <w:rPr>
          <w:sz w:val="22"/>
          <w:szCs w:val="22"/>
        </w:rPr>
        <w:t>Zgodnie z informacją przekazaną stronie polskiej przez Sekretarz Generaln</w:t>
      </w:r>
      <w:r w:rsidR="001E0D66" w:rsidRPr="000F100D">
        <w:rPr>
          <w:sz w:val="22"/>
          <w:szCs w:val="22"/>
        </w:rPr>
        <w:t>ą</w:t>
      </w:r>
      <w:r w:rsidRPr="000F100D">
        <w:rPr>
          <w:sz w:val="22"/>
          <w:szCs w:val="22"/>
        </w:rPr>
        <w:t xml:space="preserve"> ZPRE w dniu 31</w:t>
      </w:r>
      <w:r w:rsidR="00CA2D25">
        <w:rPr>
          <w:sz w:val="22"/>
          <w:szCs w:val="22"/>
        </w:rPr>
        <w:t> </w:t>
      </w:r>
      <w:r w:rsidRPr="000F100D">
        <w:rPr>
          <w:sz w:val="22"/>
          <w:szCs w:val="22"/>
        </w:rPr>
        <w:t xml:space="preserve">stycznia 2023 r., płcią niedoreprezentowana w Trybunale były kobiety. </w:t>
      </w:r>
      <w:r w:rsidR="00AA1F6F" w:rsidRPr="000F100D">
        <w:rPr>
          <w:sz w:val="22"/>
          <w:szCs w:val="22"/>
        </w:rPr>
        <w:t>Oznacza to, że</w:t>
      </w:r>
      <w:r w:rsidR="00CA2D25">
        <w:rPr>
          <w:sz w:val="22"/>
          <w:szCs w:val="22"/>
        </w:rPr>
        <w:t> </w:t>
      </w:r>
      <w:r w:rsidR="00AA1F6F" w:rsidRPr="000F100D">
        <w:rPr>
          <w:sz w:val="22"/>
          <w:szCs w:val="22"/>
        </w:rPr>
        <w:t>w</w:t>
      </w:r>
      <w:r w:rsidR="00CA2D25">
        <w:rPr>
          <w:sz w:val="22"/>
          <w:szCs w:val="22"/>
        </w:rPr>
        <w:t> </w:t>
      </w:r>
      <w:r w:rsidR="00AA1F6F" w:rsidRPr="000F100D">
        <w:rPr>
          <w:sz w:val="22"/>
          <w:szCs w:val="22"/>
        </w:rPr>
        <w:t xml:space="preserve">praktyce Polska mogła przedstawić zarówno listę złożoną z obu płci, jak też listę zawierającą wyłącznie kandydatury kobiece. </w:t>
      </w:r>
    </w:p>
    <w:p w14:paraId="0E4FD494" w14:textId="0C28D469" w:rsidR="00C060C2" w:rsidRPr="000F100D" w:rsidRDefault="00C060C2" w:rsidP="00AB1032">
      <w:pPr>
        <w:spacing w:after="120"/>
        <w:jc w:val="both"/>
        <w:rPr>
          <w:sz w:val="22"/>
          <w:szCs w:val="22"/>
        </w:rPr>
      </w:pPr>
      <w:r w:rsidRPr="000F100D">
        <w:rPr>
          <w:sz w:val="22"/>
          <w:szCs w:val="22"/>
        </w:rPr>
        <w:t xml:space="preserve">Powyższy standard wdraża § 14 ust. </w:t>
      </w:r>
      <w:r w:rsidR="00847926">
        <w:rPr>
          <w:sz w:val="22"/>
          <w:szCs w:val="22"/>
        </w:rPr>
        <w:t>5</w:t>
      </w:r>
      <w:r w:rsidRPr="000F100D">
        <w:rPr>
          <w:sz w:val="22"/>
          <w:szCs w:val="22"/>
        </w:rPr>
        <w:t xml:space="preserve"> Regulaminu (który w tym względzie powtarza uregulowania przyjęte już w zarządzeniu MSZ </w:t>
      </w:r>
      <w:r w:rsidR="00847926">
        <w:rPr>
          <w:sz w:val="22"/>
          <w:szCs w:val="22"/>
        </w:rPr>
        <w:t xml:space="preserve">nr 1 </w:t>
      </w:r>
      <w:r w:rsidRPr="000F100D">
        <w:rPr>
          <w:sz w:val="22"/>
          <w:szCs w:val="22"/>
        </w:rPr>
        <w:t xml:space="preserve">z 2012 r.). </w:t>
      </w:r>
      <w:r w:rsidR="00AA1F6F" w:rsidRPr="000F100D">
        <w:rPr>
          <w:sz w:val="22"/>
          <w:szCs w:val="22"/>
        </w:rPr>
        <w:t xml:space="preserve">Przewiduje on, że na liście wyłonionych kandydatów i kandydatów rezerwowych umieszcza się przynajmniej jednego przedstawiciela każdej płci, chyba że w wyjątkowych okolicznościach byłoby to niemożliwe. </w:t>
      </w:r>
      <w:r w:rsidRPr="000F100D">
        <w:rPr>
          <w:sz w:val="22"/>
          <w:szCs w:val="22"/>
        </w:rPr>
        <w:t xml:space="preserve">Wyrazem realizacji tego standardu </w:t>
      </w:r>
      <w:r w:rsidR="00847926">
        <w:rPr>
          <w:sz w:val="22"/>
          <w:szCs w:val="22"/>
        </w:rPr>
        <w:t xml:space="preserve">w 2024 r. </w:t>
      </w:r>
      <w:r w:rsidRPr="000F100D">
        <w:rPr>
          <w:sz w:val="22"/>
          <w:szCs w:val="22"/>
        </w:rPr>
        <w:t xml:space="preserve">jest fakt, że </w:t>
      </w:r>
      <w:r w:rsidR="00AA1F6F" w:rsidRPr="000F100D">
        <w:rPr>
          <w:sz w:val="22"/>
          <w:szCs w:val="22"/>
        </w:rPr>
        <w:t>zarówno główna lista kandydatów, jak</w:t>
      </w:r>
      <w:r w:rsidR="00CA2D25">
        <w:rPr>
          <w:sz w:val="22"/>
          <w:szCs w:val="22"/>
        </w:rPr>
        <w:t> </w:t>
      </w:r>
      <w:r w:rsidR="00AA1F6F" w:rsidRPr="000F100D">
        <w:rPr>
          <w:sz w:val="22"/>
          <w:szCs w:val="22"/>
        </w:rPr>
        <w:t xml:space="preserve">też lista kandydatów rezerwowych zawierały </w:t>
      </w:r>
      <w:r w:rsidR="00847926">
        <w:rPr>
          <w:sz w:val="22"/>
          <w:szCs w:val="22"/>
        </w:rPr>
        <w:t>przedstawicieli</w:t>
      </w:r>
      <w:r w:rsidR="00AA1F6F" w:rsidRPr="000F100D">
        <w:rPr>
          <w:sz w:val="22"/>
          <w:szCs w:val="22"/>
        </w:rPr>
        <w:t xml:space="preserve"> obu płci. W sumie na listach tych znalazły się trzy kobiety i trzej mężczyźni. </w:t>
      </w:r>
    </w:p>
    <w:p w14:paraId="4B62483E" w14:textId="3E7C7415" w:rsidR="00064D6E" w:rsidRPr="000F100D" w:rsidRDefault="00A24F65" w:rsidP="00AB1032">
      <w:pPr>
        <w:spacing w:after="120"/>
        <w:jc w:val="both"/>
        <w:rPr>
          <w:sz w:val="22"/>
          <w:szCs w:val="22"/>
        </w:rPr>
      </w:pPr>
      <w:r w:rsidRPr="000F100D">
        <w:rPr>
          <w:sz w:val="22"/>
          <w:szCs w:val="22"/>
        </w:rPr>
        <w:t xml:space="preserve">Jak już wskazano powyżej, </w:t>
      </w:r>
      <w:r w:rsidR="00041120" w:rsidRPr="000F100D">
        <w:rPr>
          <w:sz w:val="22"/>
          <w:szCs w:val="22"/>
        </w:rPr>
        <w:t>§ 14 ust. 1 Regulaminu wymaga, by list</w:t>
      </w:r>
      <w:r w:rsidR="00E007D8">
        <w:rPr>
          <w:sz w:val="22"/>
          <w:szCs w:val="22"/>
        </w:rPr>
        <w:t>y</w:t>
      </w:r>
      <w:r w:rsidR="00041120" w:rsidRPr="000F100D">
        <w:rPr>
          <w:sz w:val="22"/>
          <w:szCs w:val="22"/>
        </w:rPr>
        <w:t xml:space="preserve"> kandydatów oraz kandydatów rezerwowych został</w:t>
      </w:r>
      <w:r w:rsidR="00E007D8">
        <w:rPr>
          <w:sz w:val="22"/>
          <w:szCs w:val="22"/>
        </w:rPr>
        <w:t>y</w:t>
      </w:r>
      <w:r w:rsidR="00041120" w:rsidRPr="000F100D">
        <w:rPr>
          <w:sz w:val="22"/>
          <w:szCs w:val="22"/>
        </w:rPr>
        <w:t xml:space="preserve"> wyłonion</w:t>
      </w:r>
      <w:r w:rsidR="00E007D8">
        <w:rPr>
          <w:sz w:val="22"/>
          <w:szCs w:val="22"/>
        </w:rPr>
        <w:t>e</w:t>
      </w:r>
      <w:r w:rsidR="00041120" w:rsidRPr="000F100D">
        <w:rPr>
          <w:sz w:val="22"/>
          <w:szCs w:val="22"/>
        </w:rPr>
        <w:t xml:space="preserve"> przez zespół niezwłocznie pod dokonaniu oceny wszystkich kandydatów, a więc na posiedzeniu, na którym przeprowadzono rozmowy kwalifikacyjne. Listy te są wyłaniane wyłącznie spośród osób kandydujących, które w świetle oceny zespołu spełniają wymagania określone w art. 21 Konwencji. </w:t>
      </w:r>
    </w:p>
    <w:p w14:paraId="0DF39A9C" w14:textId="6A3D2297" w:rsidR="008059A7" w:rsidRPr="000F100D" w:rsidRDefault="008059A7" w:rsidP="00AB1032">
      <w:pPr>
        <w:spacing w:after="120"/>
        <w:jc w:val="both"/>
        <w:rPr>
          <w:sz w:val="22"/>
          <w:szCs w:val="22"/>
        </w:rPr>
      </w:pPr>
      <w:r w:rsidRPr="000F100D">
        <w:rPr>
          <w:sz w:val="22"/>
          <w:szCs w:val="22"/>
        </w:rPr>
        <w:t>W wyniku analiz dokumentów i przeprowadzonych rozmów kwalifikacyjnych oraz po dyskusji w</w:t>
      </w:r>
      <w:r w:rsidR="00CA2D25">
        <w:rPr>
          <w:sz w:val="22"/>
          <w:szCs w:val="22"/>
        </w:rPr>
        <w:t> </w:t>
      </w:r>
      <w:r w:rsidRPr="000F100D">
        <w:rPr>
          <w:sz w:val="22"/>
          <w:szCs w:val="22"/>
        </w:rPr>
        <w:t>sprawie każdej osoby kandydującej zespół selekcyjny uznał, że 18 osób spełnia wymogi z</w:t>
      </w:r>
      <w:r w:rsidR="00CA2D25">
        <w:rPr>
          <w:sz w:val="22"/>
          <w:szCs w:val="22"/>
        </w:rPr>
        <w:t> </w:t>
      </w:r>
      <w:r w:rsidRPr="000F100D">
        <w:rPr>
          <w:sz w:val="22"/>
          <w:szCs w:val="22"/>
        </w:rPr>
        <w:t>art.</w:t>
      </w:r>
      <w:r w:rsidR="00CA2D25">
        <w:rPr>
          <w:sz w:val="22"/>
          <w:szCs w:val="22"/>
        </w:rPr>
        <w:t> </w:t>
      </w:r>
      <w:r w:rsidRPr="000F100D">
        <w:rPr>
          <w:sz w:val="22"/>
          <w:szCs w:val="22"/>
        </w:rPr>
        <w:t xml:space="preserve">21 Konwencji. W świetle zaś opinii lektorów </w:t>
      </w:r>
      <w:r w:rsidR="00C47966" w:rsidRPr="000F100D">
        <w:rPr>
          <w:sz w:val="22"/>
          <w:szCs w:val="22"/>
        </w:rPr>
        <w:t xml:space="preserve">zespół </w:t>
      </w:r>
      <w:r w:rsidRPr="000F100D">
        <w:rPr>
          <w:sz w:val="22"/>
          <w:szCs w:val="22"/>
        </w:rPr>
        <w:t>uznał, że 17 osób spełnia wszystkie wymagania dotyczące znajomości języków oficjalnych RE.</w:t>
      </w:r>
    </w:p>
    <w:p w14:paraId="7867D8BD" w14:textId="5E8F869E" w:rsidR="00D64AD3" w:rsidRPr="000F100D" w:rsidRDefault="00F02B47" w:rsidP="00AB1032">
      <w:pPr>
        <w:spacing w:after="120"/>
        <w:jc w:val="both"/>
        <w:rPr>
          <w:sz w:val="22"/>
          <w:szCs w:val="22"/>
        </w:rPr>
      </w:pPr>
      <w:r w:rsidRPr="000F100D">
        <w:rPr>
          <w:sz w:val="22"/>
          <w:szCs w:val="22"/>
        </w:rPr>
        <w:t>Zgodnie z § 14 ust. 2 Regulaminu, p</w:t>
      </w:r>
      <w:r w:rsidR="00041120" w:rsidRPr="000F100D">
        <w:rPr>
          <w:sz w:val="22"/>
          <w:szCs w:val="22"/>
        </w:rPr>
        <w:t>o ustaleniu puli osób</w:t>
      </w:r>
      <w:r w:rsidR="00064D6E" w:rsidRPr="000F100D">
        <w:rPr>
          <w:sz w:val="22"/>
          <w:szCs w:val="22"/>
        </w:rPr>
        <w:t xml:space="preserve"> spełniających wymagania z art. 21 Konwencji</w:t>
      </w:r>
      <w:r w:rsidR="00041120" w:rsidRPr="000F100D">
        <w:rPr>
          <w:sz w:val="22"/>
          <w:szCs w:val="22"/>
        </w:rPr>
        <w:t xml:space="preserve">, zespół </w:t>
      </w:r>
      <w:r w:rsidR="00A24F65" w:rsidRPr="000F100D">
        <w:rPr>
          <w:sz w:val="22"/>
          <w:szCs w:val="22"/>
        </w:rPr>
        <w:t xml:space="preserve">selekcyjny </w:t>
      </w:r>
      <w:r w:rsidR="00041120" w:rsidRPr="000F100D">
        <w:rPr>
          <w:sz w:val="22"/>
          <w:szCs w:val="22"/>
        </w:rPr>
        <w:t>decyduje, które z nich w największym stopniu spełniają wszystkie wymagania. Zasadniczym trybem ustalania list</w:t>
      </w:r>
      <w:r w:rsidRPr="000F100D">
        <w:rPr>
          <w:sz w:val="22"/>
          <w:szCs w:val="22"/>
        </w:rPr>
        <w:t xml:space="preserve"> kandydatów i kandydatów rezerwowych</w:t>
      </w:r>
      <w:r w:rsidR="00041120" w:rsidRPr="000F100D">
        <w:rPr>
          <w:sz w:val="22"/>
          <w:szCs w:val="22"/>
        </w:rPr>
        <w:t xml:space="preserve"> </w:t>
      </w:r>
      <w:r w:rsidR="00EF4358" w:rsidRPr="000F100D">
        <w:rPr>
          <w:sz w:val="22"/>
          <w:szCs w:val="22"/>
        </w:rPr>
        <w:t>jest tryb uzgodnienia stanowisk, jednak</w:t>
      </w:r>
      <w:r w:rsidR="00064D6E" w:rsidRPr="000F100D">
        <w:rPr>
          <w:sz w:val="22"/>
          <w:szCs w:val="22"/>
        </w:rPr>
        <w:t>,</w:t>
      </w:r>
      <w:r w:rsidR="00EF4358" w:rsidRPr="000F100D">
        <w:rPr>
          <w:sz w:val="22"/>
          <w:szCs w:val="22"/>
        </w:rPr>
        <w:t xml:space="preserve"> </w:t>
      </w:r>
      <w:r w:rsidR="00064D6E" w:rsidRPr="000F100D">
        <w:rPr>
          <w:sz w:val="22"/>
          <w:szCs w:val="22"/>
        </w:rPr>
        <w:t xml:space="preserve">zgodnie z wymogiem zawartym w pkt IV.4 </w:t>
      </w:r>
      <w:r w:rsidR="00054EF7" w:rsidRPr="000F100D">
        <w:rPr>
          <w:sz w:val="22"/>
          <w:szCs w:val="22"/>
        </w:rPr>
        <w:t>Wytycznych KM</w:t>
      </w:r>
      <w:r w:rsidR="00064D6E" w:rsidRPr="000F100D">
        <w:rPr>
          <w:sz w:val="22"/>
          <w:szCs w:val="22"/>
        </w:rPr>
        <w:t>, na</w:t>
      </w:r>
      <w:r w:rsidR="00CA2D25">
        <w:rPr>
          <w:sz w:val="22"/>
          <w:szCs w:val="22"/>
        </w:rPr>
        <w:t> </w:t>
      </w:r>
      <w:r w:rsidR="00064D6E" w:rsidRPr="000F100D">
        <w:rPr>
          <w:sz w:val="22"/>
          <w:szCs w:val="22"/>
        </w:rPr>
        <w:t xml:space="preserve">wypadek braku porozumienia </w:t>
      </w:r>
      <w:r w:rsidR="006814C0" w:rsidRPr="000F100D">
        <w:rPr>
          <w:sz w:val="22"/>
          <w:szCs w:val="22"/>
        </w:rPr>
        <w:t xml:space="preserve">przewidziano </w:t>
      </w:r>
      <w:r w:rsidR="00064D6E" w:rsidRPr="000F100D">
        <w:rPr>
          <w:sz w:val="22"/>
          <w:szCs w:val="22"/>
        </w:rPr>
        <w:t xml:space="preserve">możliwość zarządzenia głosowania przez przewodniczącego </w:t>
      </w:r>
      <w:r w:rsidR="007775F5" w:rsidRPr="000F100D">
        <w:rPr>
          <w:sz w:val="22"/>
          <w:szCs w:val="22"/>
        </w:rPr>
        <w:t>z</w:t>
      </w:r>
      <w:r w:rsidR="00064D6E" w:rsidRPr="000F100D">
        <w:rPr>
          <w:sz w:val="22"/>
          <w:szCs w:val="22"/>
        </w:rPr>
        <w:t xml:space="preserve">espołu, a </w:t>
      </w:r>
      <w:r w:rsidR="006814C0" w:rsidRPr="000F100D">
        <w:rPr>
          <w:sz w:val="22"/>
          <w:szCs w:val="22"/>
        </w:rPr>
        <w:t xml:space="preserve">na wypadek </w:t>
      </w:r>
      <w:r w:rsidR="00064D6E" w:rsidRPr="000F100D">
        <w:rPr>
          <w:sz w:val="22"/>
          <w:szCs w:val="22"/>
        </w:rPr>
        <w:t>równej liczby głosów – rozstrzygający głos przewodniczącego (§ 14 ust. 3 Regulaminu).</w:t>
      </w:r>
      <w:r w:rsidR="004E4242" w:rsidRPr="000F100D">
        <w:rPr>
          <w:sz w:val="22"/>
          <w:szCs w:val="22"/>
        </w:rPr>
        <w:t xml:space="preserve"> </w:t>
      </w:r>
      <w:r w:rsidR="00D64AD3" w:rsidRPr="000F100D">
        <w:rPr>
          <w:sz w:val="22"/>
          <w:szCs w:val="22"/>
        </w:rPr>
        <w:t>W procesie decyzyjnym uczestniczą jedynie ci</w:t>
      </w:r>
      <w:r w:rsidR="00CA2D25">
        <w:rPr>
          <w:sz w:val="22"/>
          <w:szCs w:val="22"/>
        </w:rPr>
        <w:t> </w:t>
      </w:r>
      <w:r w:rsidR="00D64AD3" w:rsidRPr="000F100D">
        <w:rPr>
          <w:sz w:val="22"/>
          <w:szCs w:val="22"/>
        </w:rPr>
        <w:t>członkowie zespołu, którzy byli obecni podczas wszystkich rozmów kwalifikacyjnych z</w:t>
      </w:r>
      <w:r w:rsidR="00CA2D25">
        <w:rPr>
          <w:sz w:val="22"/>
          <w:szCs w:val="22"/>
        </w:rPr>
        <w:t> </w:t>
      </w:r>
      <w:r w:rsidR="00D64AD3" w:rsidRPr="000F100D">
        <w:rPr>
          <w:sz w:val="22"/>
          <w:szCs w:val="22"/>
        </w:rPr>
        <w:t>osobami kandydującymi (zgodnie z § 14 ust. 4 Regulaminu</w:t>
      </w:r>
      <w:r w:rsidRPr="000F100D">
        <w:rPr>
          <w:sz w:val="22"/>
          <w:szCs w:val="22"/>
        </w:rPr>
        <w:t>), co ma na</w:t>
      </w:r>
      <w:r w:rsidR="00D64AD3" w:rsidRPr="000F100D">
        <w:rPr>
          <w:sz w:val="22"/>
          <w:szCs w:val="22"/>
        </w:rPr>
        <w:t xml:space="preserve"> celu zagwarantowani</w:t>
      </w:r>
      <w:r w:rsidRPr="000F100D">
        <w:rPr>
          <w:sz w:val="22"/>
          <w:szCs w:val="22"/>
        </w:rPr>
        <w:t>e</w:t>
      </w:r>
      <w:r w:rsidR="00D64AD3" w:rsidRPr="000F100D">
        <w:rPr>
          <w:sz w:val="22"/>
          <w:szCs w:val="22"/>
        </w:rPr>
        <w:t xml:space="preserve"> równego traktowania wszystkich osób kandydujących. </w:t>
      </w:r>
    </w:p>
    <w:p w14:paraId="18D5AAFC" w14:textId="165E84A8" w:rsidR="00A652FE" w:rsidRPr="000F100D" w:rsidRDefault="00D64AD3" w:rsidP="00DF422C">
      <w:pPr>
        <w:spacing w:after="120"/>
        <w:jc w:val="both"/>
        <w:rPr>
          <w:sz w:val="22"/>
          <w:szCs w:val="22"/>
        </w:rPr>
      </w:pPr>
      <w:r w:rsidRPr="000F100D">
        <w:rPr>
          <w:sz w:val="22"/>
          <w:szCs w:val="22"/>
        </w:rPr>
        <w:t xml:space="preserve">Z tego względu </w:t>
      </w:r>
      <w:r w:rsidR="00EC5173" w:rsidRPr="000F100D">
        <w:rPr>
          <w:sz w:val="22"/>
          <w:szCs w:val="22"/>
        </w:rPr>
        <w:t xml:space="preserve">w przeprowadzonym </w:t>
      </w:r>
      <w:r w:rsidR="003320A1">
        <w:rPr>
          <w:sz w:val="22"/>
          <w:szCs w:val="22"/>
        </w:rPr>
        <w:t xml:space="preserve">w 2024 r. </w:t>
      </w:r>
      <w:r w:rsidR="00EC5173" w:rsidRPr="000F100D">
        <w:rPr>
          <w:sz w:val="22"/>
          <w:szCs w:val="22"/>
        </w:rPr>
        <w:t xml:space="preserve">postępowaniu </w:t>
      </w:r>
      <w:r w:rsidRPr="000F100D">
        <w:rPr>
          <w:sz w:val="22"/>
          <w:szCs w:val="22"/>
        </w:rPr>
        <w:t xml:space="preserve">w ustalaniu listy kandydatów i listy kandydatów rezerwowych uczestniczyło jedynie ośmiu członków zespołu selekcyjnego, którzy </w:t>
      </w:r>
      <w:r w:rsidR="00503BE2" w:rsidRPr="000F100D">
        <w:rPr>
          <w:sz w:val="22"/>
          <w:szCs w:val="22"/>
        </w:rPr>
        <w:t xml:space="preserve">brali udział </w:t>
      </w:r>
      <w:r w:rsidRPr="000F100D">
        <w:rPr>
          <w:sz w:val="22"/>
          <w:szCs w:val="22"/>
        </w:rPr>
        <w:t>we wszystkich rozmowach kwalifikacyjnych.</w:t>
      </w:r>
      <w:r w:rsidR="00611CD7" w:rsidRPr="000F100D">
        <w:rPr>
          <w:sz w:val="22"/>
          <w:szCs w:val="22"/>
        </w:rPr>
        <w:t xml:space="preserve"> </w:t>
      </w:r>
      <w:r w:rsidR="00A5403E" w:rsidRPr="000F100D">
        <w:rPr>
          <w:sz w:val="22"/>
          <w:szCs w:val="22"/>
        </w:rPr>
        <w:t>Na posiedzeniu w dniu 29 maja 2024 r., spośród osób spełniających wymogi art. 21 Konwencji, zespół zdecydował – w drodze konsensusu (po głosowaniu orientacyjnym) – o wyborze listy trojga kandydatów, którzy w</w:t>
      </w:r>
      <w:r w:rsidR="00CA2D25">
        <w:rPr>
          <w:sz w:val="22"/>
          <w:szCs w:val="22"/>
        </w:rPr>
        <w:t> </w:t>
      </w:r>
      <w:r w:rsidR="00A5403E" w:rsidRPr="000F100D">
        <w:rPr>
          <w:sz w:val="22"/>
          <w:szCs w:val="22"/>
        </w:rPr>
        <w:t>największym stopniu, zdaniem zespołu, spełni</w:t>
      </w:r>
      <w:r w:rsidR="00386712">
        <w:rPr>
          <w:sz w:val="22"/>
          <w:szCs w:val="22"/>
        </w:rPr>
        <w:t>li</w:t>
      </w:r>
      <w:r w:rsidR="00A5403E" w:rsidRPr="000F100D">
        <w:rPr>
          <w:sz w:val="22"/>
          <w:szCs w:val="22"/>
        </w:rPr>
        <w:t xml:space="preserve"> wszystkie wymogi określone w art. 21 Konwencji i Regulaminie.  </w:t>
      </w:r>
      <w:r w:rsidR="00B111A9">
        <w:rPr>
          <w:sz w:val="22"/>
          <w:szCs w:val="22"/>
        </w:rPr>
        <w:t>Zespół przygotował też listę kandydatów rezerwowych.</w:t>
      </w:r>
    </w:p>
    <w:p w14:paraId="508783FE" w14:textId="6BD57240" w:rsidR="00E60B81" w:rsidRPr="000F100D" w:rsidRDefault="00E60B81" w:rsidP="00AB1032">
      <w:pPr>
        <w:spacing w:after="120"/>
        <w:jc w:val="both"/>
        <w:rPr>
          <w:sz w:val="22"/>
          <w:szCs w:val="22"/>
        </w:rPr>
      </w:pPr>
      <w:r w:rsidRPr="000F100D">
        <w:rPr>
          <w:sz w:val="22"/>
          <w:szCs w:val="22"/>
        </w:rPr>
        <w:t xml:space="preserve">Mimo że Wytyczne Komitetu Ministrów w pkt V.1 formalnie dopuszczają możliwość odstąpienia od rekomendacji zespołu selekcyjnego przez ostatecznego decydenta, opcji takiej </w:t>
      </w:r>
      <w:r w:rsidRPr="000F100D">
        <w:rPr>
          <w:sz w:val="22"/>
          <w:szCs w:val="22"/>
        </w:rPr>
        <w:lastRenderedPageBreak/>
        <w:t>nie</w:t>
      </w:r>
      <w:r w:rsidR="00CA2D25">
        <w:rPr>
          <w:sz w:val="22"/>
          <w:szCs w:val="22"/>
        </w:rPr>
        <w:t> </w:t>
      </w:r>
      <w:r w:rsidRPr="000F100D">
        <w:rPr>
          <w:sz w:val="22"/>
          <w:szCs w:val="22"/>
        </w:rPr>
        <w:t>przewidziano w Regulaminie. Zgodnie z § 15 i 16 Regulaminu po sporządzeniu protokołu przewodniczący zespołu informuje Ministra Spraw Zagranicznych o dokonanym wyborze, a</w:t>
      </w:r>
      <w:r w:rsidR="00CA2D25">
        <w:rPr>
          <w:sz w:val="22"/>
          <w:szCs w:val="22"/>
        </w:rPr>
        <w:t> </w:t>
      </w:r>
      <w:r w:rsidRPr="000F100D">
        <w:rPr>
          <w:sz w:val="22"/>
          <w:szCs w:val="22"/>
        </w:rPr>
        <w:t>Minister przedstawia listę trojga kandydatów wyłonionych przez zespół do zaopiniowania przez Panel Doradczy RE.</w:t>
      </w:r>
      <w:r w:rsidR="007F3193" w:rsidRPr="000F100D">
        <w:rPr>
          <w:sz w:val="22"/>
          <w:szCs w:val="22"/>
        </w:rPr>
        <w:t xml:space="preserve"> Takie podejście zwiększa rolę zespołu selekcyjnego i merytorycznej oceny osób kandydujący</w:t>
      </w:r>
      <w:r w:rsidR="00787577">
        <w:rPr>
          <w:sz w:val="22"/>
          <w:szCs w:val="22"/>
        </w:rPr>
        <w:t>ch</w:t>
      </w:r>
      <w:r w:rsidR="007F3193" w:rsidRPr="000F100D">
        <w:rPr>
          <w:sz w:val="22"/>
          <w:szCs w:val="22"/>
        </w:rPr>
        <w:t xml:space="preserve">. Wydaje się też, że jest ono zgodne z trendem </w:t>
      </w:r>
      <w:r w:rsidR="003320A1">
        <w:rPr>
          <w:sz w:val="22"/>
          <w:szCs w:val="22"/>
        </w:rPr>
        <w:t xml:space="preserve">coraz bardziej </w:t>
      </w:r>
      <w:r w:rsidR="007F3193" w:rsidRPr="000F100D">
        <w:rPr>
          <w:sz w:val="22"/>
          <w:szCs w:val="22"/>
        </w:rPr>
        <w:t xml:space="preserve">dominującym wśród innych państw RE. </w:t>
      </w:r>
    </w:p>
    <w:p w14:paraId="600B8A07" w14:textId="50A1894B" w:rsidR="00117C17" w:rsidRPr="000F100D" w:rsidRDefault="00117C17" w:rsidP="00AB1032">
      <w:pPr>
        <w:spacing w:after="120"/>
        <w:jc w:val="both"/>
        <w:rPr>
          <w:b/>
          <w:bCs/>
          <w:sz w:val="22"/>
          <w:szCs w:val="22"/>
        </w:rPr>
      </w:pPr>
      <w:r w:rsidRPr="000F100D">
        <w:rPr>
          <w:b/>
          <w:bCs/>
          <w:sz w:val="22"/>
          <w:szCs w:val="22"/>
        </w:rPr>
        <w:t>Konsultacja z Panelem Doradczym RE</w:t>
      </w:r>
    </w:p>
    <w:p w14:paraId="44B01922" w14:textId="575B3A5D" w:rsidR="00ED3B8F" w:rsidRPr="000F100D" w:rsidRDefault="00117C17" w:rsidP="00AB1032">
      <w:pPr>
        <w:spacing w:after="120"/>
        <w:jc w:val="both"/>
        <w:rPr>
          <w:sz w:val="22"/>
          <w:szCs w:val="22"/>
        </w:rPr>
      </w:pPr>
      <w:r w:rsidRPr="000F100D">
        <w:rPr>
          <w:sz w:val="22"/>
          <w:szCs w:val="22"/>
        </w:rPr>
        <w:t xml:space="preserve">W 2010 r. ustanowiony został w Radzie Europy Panel Doradczy Ekspertów do spraw wyłonienia kandydatów na wybór na urząd Sędziego Europejskiego Trybunału Praw Człowieka. Jego mandat i tryb działania </w:t>
      </w:r>
      <w:r w:rsidR="007F3C10" w:rsidRPr="000F100D">
        <w:rPr>
          <w:sz w:val="22"/>
          <w:szCs w:val="22"/>
        </w:rPr>
        <w:t>reguluj</w:t>
      </w:r>
      <w:r w:rsidR="007F3C10">
        <w:rPr>
          <w:sz w:val="22"/>
          <w:szCs w:val="22"/>
        </w:rPr>
        <w:t>e</w:t>
      </w:r>
      <w:r w:rsidRPr="000F100D">
        <w:rPr>
          <w:sz w:val="22"/>
          <w:szCs w:val="22"/>
        </w:rPr>
        <w:t xml:space="preserve"> rezolucja Komitetu Ministrów RE CM/Res(2010)26 z dnia 10</w:t>
      </w:r>
      <w:r w:rsidR="00CA2D25">
        <w:rPr>
          <w:sz w:val="22"/>
          <w:szCs w:val="22"/>
        </w:rPr>
        <w:t> </w:t>
      </w:r>
      <w:r w:rsidRPr="000F100D">
        <w:rPr>
          <w:sz w:val="22"/>
          <w:szCs w:val="22"/>
        </w:rPr>
        <w:t>listopada 2010 r. (z późn. zm.)</w:t>
      </w:r>
      <w:r w:rsidRPr="000F100D">
        <w:rPr>
          <w:rStyle w:val="Odwoanieprzypisudolnego"/>
          <w:sz w:val="22"/>
          <w:szCs w:val="22"/>
        </w:rPr>
        <w:footnoteReference w:id="27"/>
      </w:r>
      <w:r w:rsidRPr="000F100D">
        <w:rPr>
          <w:sz w:val="22"/>
          <w:szCs w:val="22"/>
        </w:rPr>
        <w:t xml:space="preserve">. </w:t>
      </w:r>
      <w:r w:rsidR="0061785E" w:rsidRPr="000F100D">
        <w:rPr>
          <w:sz w:val="22"/>
          <w:szCs w:val="22"/>
        </w:rPr>
        <w:t xml:space="preserve">Mandat Panelu Doradczego obejmuje zaopiniowanie kandydatur </w:t>
      </w:r>
      <w:r w:rsidR="00ED3B8F" w:rsidRPr="000F100D">
        <w:rPr>
          <w:sz w:val="22"/>
          <w:szCs w:val="22"/>
        </w:rPr>
        <w:t xml:space="preserve">w świetle kryteriów zawartych w art. 21 ust. 1 Konwencji </w:t>
      </w:r>
      <w:r w:rsidR="00966D59">
        <w:rPr>
          <w:sz w:val="22"/>
          <w:szCs w:val="22"/>
        </w:rPr>
        <w:t>i</w:t>
      </w:r>
      <w:r w:rsidR="00ED3B8F" w:rsidRPr="000F100D">
        <w:rPr>
          <w:sz w:val="22"/>
          <w:szCs w:val="22"/>
        </w:rPr>
        <w:t xml:space="preserve"> rozdziału II </w:t>
      </w:r>
      <w:r w:rsidR="00054EF7" w:rsidRPr="000F100D">
        <w:rPr>
          <w:sz w:val="22"/>
          <w:szCs w:val="22"/>
        </w:rPr>
        <w:t>Wytycznych KM</w:t>
      </w:r>
      <w:r w:rsidR="00ED3B8F" w:rsidRPr="000F100D">
        <w:rPr>
          <w:sz w:val="22"/>
          <w:szCs w:val="22"/>
        </w:rPr>
        <w:t xml:space="preserve">. Procedura przed Panelem ma charakter głównie pisemny. Ocena kandydatów jest dokonywana na podstawie informacji przekazanych przez państwo, przy czym Panel może zwrócić się do </w:t>
      </w:r>
      <w:r w:rsidR="00173F54" w:rsidRPr="000F100D">
        <w:rPr>
          <w:sz w:val="22"/>
          <w:szCs w:val="22"/>
        </w:rPr>
        <w:t xml:space="preserve">niego </w:t>
      </w:r>
      <w:r w:rsidR="00ED3B8F" w:rsidRPr="000F100D">
        <w:rPr>
          <w:sz w:val="22"/>
          <w:szCs w:val="22"/>
        </w:rPr>
        <w:t>o dodatkowe informacje lub wyjaśnienia</w:t>
      </w:r>
      <w:r w:rsidR="00173F54" w:rsidRPr="000F100D">
        <w:rPr>
          <w:sz w:val="22"/>
          <w:szCs w:val="22"/>
        </w:rPr>
        <w:t xml:space="preserve"> </w:t>
      </w:r>
      <w:r w:rsidR="00ED3B8F" w:rsidRPr="000F100D">
        <w:rPr>
          <w:sz w:val="22"/>
          <w:szCs w:val="22"/>
        </w:rPr>
        <w:t>dotyczące każdego z</w:t>
      </w:r>
      <w:r w:rsidR="00CA2D25">
        <w:rPr>
          <w:sz w:val="22"/>
          <w:szCs w:val="22"/>
        </w:rPr>
        <w:t> </w:t>
      </w:r>
      <w:r w:rsidR="00ED3B8F" w:rsidRPr="000F100D">
        <w:rPr>
          <w:sz w:val="22"/>
          <w:szCs w:val="22"/>
        </w:rPr>
        <w:t>rozpatrywanych kandydatów</w:t>
      </w:r>
      <w:r w:rsidR="00173F54" w:rsidRPr="000F100D">
        <w:rPr>
          <w:sz w:val="22"/>
          <w:szCs w:val="22"/>
        </w:rPr>
        <w:t>, a w</w:t>
      </w:r>
      <w:r w:rsidR="00ED3B8F" w:rsidRPr="000F100D">
        <w:rPr>
          <w:sz w:val="22"/>
          <w:szCs w:val="22"/>
        </w:rPr>
        <w:t xml:space="preserve"> wyjątkowych okolicznościach może podjąć decyzję o</w:t>
      </w:r>
      <w:r w:rsidR="00CA2D25">
        <w:rPr>
          <w:sz w:val="22"/>
          <w:szCs w:val="22"/>
        </w:rPr>
        <w:t> </w:t>
      </w:r>
      <w:r w:rsidR="00ED3B8F" w:rsidRPr="000F100D">
        <w:rPr>
          <w:sz w:val="22"/>
          <w:szCs w:val="22"/>
        </w:rPr>
        <w:t>zorganizowaniu spotkania z przedstawicielami</w:t>
      </w:r>
      <w:r w:rsidR="00173F54" w:rsidRPr="000F100D">
        <w:rPr>
          <w:sz w:val="22"/>
          <w:szCs w:val="22"/>
        </w:rPr>
        <w:t xml:space="preserve"> państwa. </w:t>
      </w:r>
      <w:r w:rsidR="00D97D14" w:rsidRPr="000F100D">
        <w:rPr>
          <w:sz w:val="22"/>
          <w:szCs w:val="22"/>
        </w:rPr>
        <w:t xml:space="preserve">Postępowanie przed </w:t>
      </w:r>
      <w:r w:rsidR="00173F54" w:rsidRPr="000F100D">
        <w:rPr>
          <w:sz w:val="22"/>
          <w:szCs w:val="22"/>
        </w:rPr>
        <w:t>P</w:t>
      </w:r>
      <w:r w:rsidR="00ED3B8F" w:rsidRPr="000F100D">
        <w:rPr>
          <w:sz w:val="22"/>
          <w:szCs w:val="22"/>
        </w:rPr>
        <w:t>anel</w:t>
      </w:r>
      <w:r w:rsidR="00D97D14" w:rsidRPr="000F100D">
        <w:rPr>
          <w:sz w:val="22"/>
          <w:szCs w:val="22"/>
        </w:rPr>
        <w:t>em</w:t>
      </w:r>
      <w:r w:rsidR="00ED3B8F" w:rsidRPr="000F100D">
        <w:rPr>
          <w:sz w:val="22"/>
          <w:szCs w:val="22"/>
        </w:rPr>
        <w:t xml:space="preserve"> ma charakter poufny</w:t>
      </w:r>
      <w:r w:rsidR="00173F54" w:rsidRPr="000F100D">
        <w:rPr>
          <w:sz w:val="22"/>
          <w:szCs w:val="22"/>
        </w:rPr>
        <w:t>, a w</w:t>
      </w:r>
      <w:r w:rsidR="00ED3B8F" w:rsidRPr="000F100D">
        <w:rPr>
          <w:sz w:val="22"/>
          <w:szCs w:val="22"/>
        </w:rPr>
        <w:t>szelkie spotkania z przedstawicielami</w:t>
      </w:r>
      <w:r w:rsidR="00173F54" w:rsidRPr="000F100D">
        <w:rPr>
          <w:sz w:val="22"/>
          <w:szCs w:val="22"/>
        </w:rPr>
        <w:t xml:space="preserve"> państwa </w:t>
      </w:r>
      <w:r w:rsidR="00ED3B8F" w:rsidRPr="000F100D">
        <w:rPr>
          <w:sz w:val="22"/>
          <w:szCs w:val="22"/>
        </w:rPr>
        <w:t>odbywają się przy drzwiach zamkniętych.</w:t>
      </w:r>
      <w:r w:rsidR="00173F54" w:rsidRPr="000F100D">
        <w:rPr>
          <w:sz w:val="22"/>
          <w:szCs w:val="22"/>
        </w:rPr>
        <w:t xml:space="preserve"> Opinie są przyjmowane w drodze konsensusu, ewentualnie kwalifikowaną większością głosów. </w:t>
      </w:r>
    </w:p>
    <w:p w14:paraId="62A1CB23" w14:textId="06B1BCF7" w:rsidR="00D774CD" w:rsidRPr="000F100D" w:rsidRDefault="00390A7F" w:rsidP="00B028C1">
      <w:pPr>
        <w:spacing w:after="120"/>
        <w:jc w:val="both"/>
        <w:rPr>
          <w:sz w:val="22"/>
          <w:szCs w:val="22"/>
        </w:rPr>
      </w:pPr>
      <w:r w:rsidRPr="000F100D">
        <w:rPr>
          <w:sz w:val="22"/>
          <w:szCs w:val="22"/>
        </w:rPr>
        <w:t xml:space="preserve">Zgodnie z pkt VI.1 </w:t>
      </w:r>
      <w:r w:rsidR="00054EF7" w:rsidRPr="000F100D">
        <w:rPr>
          <w:sz w:val="22"/>
          <w:szCs w:val="22"/>
        </w:rPr>
        <w:t>Wytycznych KM</w:t>
      </w:r>
      <w:r w:rsidRPr="000F100D">
        <w:rPr>
          <w:sz w:val="22"/>
          <w:szCs w:val="22"/>
        </w:rPr>
        <w:t xml:space="preserve"> państwa strony powinny przedkładać listę kandydatów Zgromadzeniu Parlamentarnemu dopiero po uzyskaniu opinii Panelu Doradczego na temat zdolności kandydatów do spełnienia wymogów określonych w </w:t>
      </w:r>
      <w:r w:rsidR="00E077E2" w:rsidRPr="000F100D">
        <w:rPr>
          <w:sz w:val="22"/>
          <w:szCs w:val="22"/>
        </w:rPr>
        <w:t>Konwencji</w:t>
      </w:r>
      <w:r w:rsidRPr="000F100D">
        <w:rPr>
          <w:sz w:val="22"/>
          <w:szCs w:val="22"/>
        </w:rPr>
        <w:t xml:space="preserve">. Odpowiednio do tego, w Regulaminie ZPRE zawarty jest zapis przewidujący odrzucenie listy kandydatów, jeśli Panel Doradczy </w:t>
      </w:r>
      <w:r w:rsidR="00E077E2" w:rsidRPr="000F100D">
        <w:rPr>
          <w:sz w:val="22"/>
          <w:szCs w:val="22"/>
        </w:rPr>
        <w:t xml:space="preserve">RE </w:t>
      </w:r>
      <w:r w:rsidRPr="000F100D">
        <w:rPr>
          <w:sz w:val="22"/>
          <w:szCs w:val="22"/>
        </w:rPr>
        <w:t xml:space="preserve">nie został odpowiednio skonsultowany. </w:t>
      </w:r>
      <w:r w:rsidR="00E077E2" w:rsidRPr="000F100D">
        <w:rPr>
          <w:sz w:val="22"/>
          <w:szCs w:val="22"/>
        </w:rPr>
        <w:t>Przykładowo</w:t>
      </w:r>
      <w:r w:rsidRPr="000F100D">
        <w:rPr>
          <w:sz w:val="22"/>
          <w:szCs w:val="22"/>
        </w:rPr>
        <w:t xml:space="preserve"> ZPRE odrzuciło listę kandydatów jednego z państw z tego względu, że </w:t>
      </w:r>
      <w:r w:rsidR="006D3099" w:rsidRPr="000F100D">
        <w:rPr>
          <w:sz w:val="22"/>
          <w:szCs w:val="22"/>
        </w:rPr>
        <w:t>została ona przekazana do Panelu Doradczego równocześnie z przekazaniem listy do ZPRE, co w praktyce uniemożliwiało wzięcie przez to</w:t>
      </w:r>
      <w:r w:rsidR="00CA2D25">
        <w:rPr>
          <w:sz w:val="22"/>
          <w:szCs w:val="22"/>
        </w:rPr>
        <w:t> </w:t>
      </w:r>
      <w:r w:rsidR="006D3099" w:rsidRPr="000F100D">
        <w:rPr>
          <w:sz w:val="22"/>
          <w:szCs w:val="22"/>
        </w:rPr>
        <w:t xml:space="preserve">państwo pod uwagę opinii Panelu. Co prawda uregulowania Rady Europy nie przyznają opiniom Panelu Doradczego </w:t>
      </w:r>
      <w:r w:rsidR="00B028C1">
        <w:rPr>
          <w:sz w:val="22"/>
          <w:szCs w:val="22"/>
        </w:rPr>
        <w:t xml:space="preserve">wprost </w:t>
      </w:r>
      <w:r w:rsidR="006D3099" w:rsidRPr="000F100D">
        <w:rPr>
          <w:sz w:val="22"/>
          <w:szCs w:val="22"/>
        </w:rPr>
        <w:t>mocy wiążącej wobec państw, to jednak warto zauważyć, że</w:t>
      </w:r>
      <w:r w:rsidR="00CA2D25">
        <w:rPr>
          <w:sz w:val="22"/>
          <w:szCs w:val="22"/>
        </w:rPr>
        <w:t> </w:t>
      </w:r>
      <w:r w:rsidR="00B028C1">
        <w:rPr>
          <w:sz w:val="22"/>
          <w:szCs w:val="22"/>
        </w:rPr>
        <w:t xml:space="preserve">w 2019 r. </w:t>
      </w:r>
      <w:r w:rsidR="00B028C1" w:rsidRPr="00B028C1">
        <w:rPr>
          <w:sz w:val="22"/>
          <w:szCs w:val="22"/>
        </w:rPr>
        <w:t>Komitet Ministrów</w:t>
      </w:r>
      <w:r w:rsidR="00B028C1">
        <w:rPr>
          <w:sz w:val="22"/>
          <w:szCs w:val="22"/>
        </w:rPr>
        <w:t xml:space="preserve"> RE </w:t>
      </w:r>
      <w:r w:rsidR="00B028C1" w:rsidRPr="00B028C1">
        <w:rPr>
          <w:sz w:val="22"/>
          <w:szCs w:val="22"/>
        </w:rPr>
        <w:t xml:space="preserve">ponowił apel do państw, aby nie przekazywały Zgromadzeniu </w:t>
      </w:r>
      <w:r w:rsidR="00B028C1">
        <w:rPr>
          <w:sz w:val="22"/>
          <w:szCs w:val="22"/>
        </w:rPr>
        <w:t xml:space="preserve">Parlamentarnemu </w:t>
      </w:r>
      <w:r w:rsidR="00B028C1" w:rsidRPr="00B028C1">
        <w:rPr>
          <w:sz w:val="22"/>
          <w:szCs w:val="22"/>
        </w:rPr>
        <w:t>list kandydatów, jeśli Panel Doradczy</w:t>
      </w:r>
      <w:r w:rsidR="00B028C1">
        <w:rPr>
          <w:sz w:val="22"/>
          <w:szCs w:val="22"/>
        </w:rPr>
        <w:t xml:space="preserve"> </w:t>
      </w:r>
      <w:r w:rsidR="00B028C1" w:rsidRPr="00B028C1">
        <w:rPr>
          <w:sz w:val="22"/>
          <w:szCs w:val="22"/>
        </w:rPr>
        <w:t>wyraził negatywną opinię w odniesieniu do jednego lub kilku kandydatów, oraz aby nadały</w:t>
      </w:r>
      <w:r w:rsidR="00B028C1">
        <w:rPr>
          <w:sz w:val="22"/>
          <w:szCs w:val="22"/>
        </w:rPr>
        <w:t xml:space="preserve"> </w:t>
      </w:r>
      <w:r w:rsidR="00B028C1" w:rsidRPr="00B028C1">
        <w:rPr>
          <w:sz w:val="22"/>
          <w:szCs w:val="22"/>
        </w:rPr>
        <w:t>tej opinii odpowiednią wagę</w:t>
      </w:r>
      <w:r w:rsidR="00B028C1">
        <w:rPr>
          <w:rStyle w:val="Odwoanieprzypisudolnego"/>
          <w:sz w:val="22"/>
          <w:szCs w:val="22"/>
        </w:rPr>
        <w:footnoteReference w:id="28"/>
      </w:r>
      <w:r w:rsidR="00B028C1">
        <w:rPr>
          <w:sz w:val="22"/>
          <w:szCs w:val="22"/>
        </w:rPr>
        <w:t>. Co więcej,</w:t>
      </w:r>
      <w:r w:rsidR="00B028C1" w:rsidRPr="000F100D">
        <w:rPr>
          <w:sz w:val="22"/>
          <w:szCs w:val="22"/>
        </w:rPr>
        <w:t xml:space="preserve"> </w:t>
      </w:r>
      <w:r w:rsidR="006D3099" w:rsidRPr="000F100D">
        <w:rPr>
          <w:sz w:val="22"/>
          <w:szCs w:val="22"/>
        </w:rPr>
        <w:t xml:space="preserve">zgodnie z Regulaminem ZPRE przewodniczący lub przedstawiciel </w:t>
      </w:r>
      <w:r w:rsidR="0061785E" w:rsidRPr="000F100D">
        <w:rPr>
          <w:sz w:val="22"/>
          <w:szCs w:val="22"/>
        </w:rPr>
        <w:t xml:space="preserve">Panelu Doradczego </w:t>
      </w:r>
      <w:r w:rsidR="006D3099" w:rsidRPr="000F100D">
        <w:rPr>
          <w:sz w:val="22"/>
          <w:szCs w:val="22"/>
        </w:rPr>
        <w:t>jest zapraszany przez przewodniczącego Komisji ZPRE ds. wyboru sędziów</w:t>
      </w:r>
      <w:r w:rsidR="0061785E" w:rsidRPr="000F100D">
        <w:rPr>
          <w:sz w:val="22"/>
          <w:szCs w:val="22"/>
        </w:rPr>
        <w:t xml:space="preserve"> Trybunału</w:t>
      </w:r>
      <w:r w:rsidR="006D3099" w:rsidRPr="000F100D">
        <w:rPr>
          <w:sz w:val="22"/>
          <w:szCs w:val="22"/>
        </w:rPr>
        <w:t xml:space="preserve"> na spotkanie informacyjne </w:t>
      </w:r>
      <w:r w:rsidR="00CB47D7" w:rsidRPr="000F100D">
        <w:rPr>
          <w:sz w:val="22"/>
          <w:szCs w:val="22"/>
        </w:rPr>
        <w:t xml:space="preserve">tuż </w:t>
      </w:r>
      <w:r w:rsidR="006D3099" w:rsidRPr="000F100D">
        <w:rPr>
          <w:sz w:val="22"/>
          <w:szCs w:val="22"/>
        </w:rPr>
        <w:t xml:space="preserve">przed każdą serią rozmów kwalifikacyjnych </w:t>
      </w:r>
      <w:r w:rsidR="00CB47D7" w:rsidRPr="000F100D">
        <w:rPr>
          <w:sz w:val="22"/>
          <w:szCs w:val="22"/>
        </w:rPr>
        <w:t>z</w:t>
      </w:r>
      <w:r w:rsidR="00CA2D25">
        <w:rPr>
          <w:sz w:val="22"/>
          <w:szCs w:val="22"/>
        </w:rPr>
        <w:t> </w:t>
      </w:r>
      <w:r w:rsidR="00CB47D7" w:rsidRPr="000F100D">
        <w:rPr>
          <w:sz w:val="22"/>
          <w:szCs w:val="22"/>
        </w:rPr>
        <w:t>kandydatami</w:t>
      </w:r>
      <w:r w:rsidR="006D3099" w:rsidRPr="000F100D">
        <w:rPr>
          <w:sz w:val="22"/>
          <w:szCs w:val="22"/>
        </w:rPr>
        <w:t xml:space="preserve"> w celu wyjaśnienia powodów, dla których </w:t>
      </w:r>
      <w:r w:rsidR="00CB47D7" w:rsidRPr="000F100D">
        <w:rPr>
          <w:sz w:val="22"/>
          <w:szCs w:val="22"/>
        </w:rPr>
        <w:t>P</w:t>
      </w:r>
      <w:r w:rsidR="006D3099" w:rsidRPr="000F100D">
        <w:rPr>
          <w:sz w:val="22"/>
          <w:szCs w:val="22"/>
        </w:rPr>
        <w:t>anel wyraził określone opinie na</w:t>
      </w:r>
      <w:r w:rsidR="00CA2D25">
        <w:rPr>
          <w:sz w:val="22"/>
          <w:szCs w:val="22"/>
        </w:rPr>
        <w:t> </w:t>
      </w:r>
      <w:r w:rsidR="006D3099" w:rsidRPr="000F100D">
        <w:rPr>
          <w:sz w:val="22"/>
          <w:szCs w:val="22"/>
        </w:rPr>
        <w:t>temat kandydatów</w:t>
      </w:r>
      <w:r w:rsidR="00CB47D7" w:rsidRPr="000F100D">
        <w:rPr>
          <w:sz w:val="22"/>
          <w:szCs w:val="22"/>
        </w:rPr>
        <w:t xml:space="preserve">. </w:t>
      </w:r>
      <w:r w:rsidR="004374B0" w:rsidRPr="000F100D">
        <w:rPr>
          <w:sz w:val="22"/>
          <w:szCs w:val="22"/>
        </w:rPr>
        <w:t xml:space="preserve">Podobnie też, pkt 5 </w:t>
      </w:r>
      <w:r w:rsidR="004374B0" w:rsidRPr="000F100D">
        <w:rPr>
          <w:i/>
          <w:iCs/>
          <w:sz w:val="22"/>
          <w:szCs w:val="22"/>
        </w:rPr>
        <w:t xml:space="preserve">in fine </w:t>
      </w:r>
      <w:r w:rsidR="004374B0" w:rsidRPr="000F100D">
        <w:rPr>
          <w:sz w:val="22"/>
          <w:szCs w:val="22"/>
        </w:rPr>
        <w:t>Rezolucji Komitetu Ministrów RE CM/Res(2010)26 w sprawie powołania Panelu Doradczego przewiduje przedstawianie przez Panel Zgromadzeniu Parlamentarnemu na piśmie swojej opini</w:t>
      </w:r>
      <w:r w:rsidR="00B95924">
        <w:rPr>
          <w:sz w:val="22"/>
          <w:szCs w:val="22"/>
        </w:rPr>
        <w:t>i</w:t>
      </w:r>
      <w:r w:rsidR="004374B0" w:rsidRPr="000F100D">
        <w:rPr>
          <w:sz w:val="22"/>
          <w:szCs w:val="22"/>
        </w:rPr>
        <w:t xml:space="preserve"> na temat </w:t>
      </w:r>
      <w:r w:rsidR="00874AD0">
        <w:rPr>
          <w:sz w:val="22"/>
          <w:szCs w:val="22"/>
        </w:rPr>
        <w:t>spełniania</w:t>
      </w:r>
      <w:r w:rsidR="00B95924">
        <w:rPr>
          <w:sz w:val="22"/>
          <w:szCs w:val="22"/>
        </w:rPr>
        <w:t xml:space="preserve"> przez</w:t>
      </w:r>
      <w:r w:rsidR="004374B0" w:rsidRPr="000F100D">
        <w:rPr>
          <w:sz w:val="22"/>
          <w:szCs w:val="22"/>
        </w:rPr>
        <w:t xml:space="preserve"> kandyda</w:t>
      </w:r>
      <w:r w:rsidR="00B95924">
        <w:rPr>
          <w:sz w:val="22"/>
          <w:szCs w:val="22"/>
        </w:rPr>
        <w:t xml:space="preserve">tów </w:t>
      </w:r>
      <w:r w:rsidR="004374B0" w:rsidRPr="000F100D">
        <w:rPr>
          <w:sz w:val="22"/>
          <w:szCs w:val="22"/>
        </w:rPr>
        <w:t>kryteri</w:t>
      </w:r>
      <w:r w:rsidR="00B95924">
        <w:rPr>
          <w:sz w:val="22"/>
          <w:szCs w:val="22"/>
        </w:rPr>
        <w:t xml:space="preserve">ów z </w:t>
      </w:r>
      <w:r w:rsidR="004374B0" w:rsidRPr="000F100D">
        <w:rPr>
          <w:sz w:val="22"/>
          <w:szCs w:val="22"/>
        </w:rPr>
        <w:t xml:space="preserve">art. 21 ust. 1 </w:t>
      </w:r>
      <w:r w:rsidR="00B95924" w:rsidRPr="000F100D">
        <w:rPr>
          <w:sz w:val="22"/>
          <w:szCs w:val="22"/>
        </w:rPr>
        <w:t>Konwencji</w:t>
      </w:r>
      <w:r w:rsidR="004374B0" w:rsidRPr="000F100D">
        <w:rPr>
          <w:sz w:val="22"/>
          <w:szCs w:val="22"/>
        </w:rPr>
        <w:t xml:space="preserve">. </w:t>
      </w:r>
      <w:r w:rsidR="00B028C1" w:rsidRPr="000F100D">
        <w:rPr>
          <w:sz w:val="22"/>
          <w:szCs w:val="22"/>
        </w:rPr>
        <w:t>W praktyce opinie Panelu Doradczego są w</w:t>
      </w:r>
      <w:r w:rsidR="00CA2D25">
        <w:rPr>
          <w:sz w:val="22"/>
          <w:szCs w:val="22"/>
        </w:rPr>
        <w:t> </w:t>
      </w:r>
      <w:r w:rsidR="00B028C1" w:rsidRPr="000F100D">
        <w:rPr>
          <w:sz w:val="22"/>
          <w:szCs w:val="22"/>
        </w:rPr>
        <w:t>coraz większym stopniu uwzględniane przez ZPRE</w:t>
      </w:r>
      <w:r w:rsidR="00B028C1">
        <w:rPr>
          <w:sz w:val="22"/>
          <w:szCs w:val="22"/>
        </w:rPr>
        <w:t xml:space="preserve">. </w:t>
      </w:r>
    </w:p>
    <w:p w14:paraId="705930CC" w14:textId="5499FB69" w:rsidR="005C480A" w:rsidRDefault="006F7354" w:rsidP="00AB1032">
      <w:pPr>
        <w:spacing w:after="120"/>
        <w:jc w:val="both"/>
        <w:rPr>
          <w:sz w:val="22"/>
          <w:szCs w:val="22"/>
        </w:rPr>
      </w:pPr>
      <w:r w:rsidRPr="000F100D">
        <w:rPr>
          <w:sz w:val="22"/>
          <w:szCs w:val="22"/>
        </w:rPr>
        <w:t>Przyjęty przez MSZ Regulamin w porównaniu do wcześniej obowiązującego zarządzenia doprecyzowuje zasady dotyczące konsultowania Panelu Doradczego</w:t>
      </w:r>
      <w:r w:rsidR="00A205F1" w:rsidRPr="000F100D">
        <w:rPr>
          <w:sz w:val="22"/>
          <w:szCs w:val="22"/>
        </w:rPr>
        <w:t xml:space="preserve"> RE</w:t>
      </w:r>
      <w:r w:rsidRPr="000F100D">
        <w:rPr>
          <w:sz w:val="22"/>
          <w:szCs w:val="22"/>
        </w:rPr>
        <w:t xml:space="preserve">. </w:t>
      </w:r>
      <w:r w:rsidR="00C2519E" w:rsidRPr="000F100D">
        <w:rPr>
          <w:sz w:val="22"/>
          <w:szCs w:val="22"/>
        </w:rPr>
        <w:t xml:space="preserve">§ 16 </w:t>
      </w:r>
      <w:r w:rsidR="00F852B9" w:rsidRPr="000F100D">
        <w:rPr>
          <w:sz w:val="22"/>
          <w:szCs w:val="22"/>
        </w:rPr>
        <w:t xml:space="preserve">Regulaminu </w:t>
      </w:r>
      <w:r w:rsidR="00C2519E" w:rsidRPr="000F100D">
        <w:rPr>
          <w:sz w:val="22"/>
          <w:szCs w:val="22"/>
        </w:rPr>
        <w:t xml:space="preserve">wymaga współpracy Ministra Spraw Zagranicznych z Panelem w razie dodatkowych pytań </w:t>
      </w:r>
      <w:r w:rsidR="00C2519E" w:rsidRPr="000F100D">
        <w:rPr>
          <w:sz w:val="22"/>
          <w:szCs w:val="22"/>
        </w:rPr>
        <w:lastRenderedPageBreak/>
        <w:t>i</w:t>
      </w:r>
      <w:r w:rsidR="00CA2D25">
        <w:rPr>
          <w:sz w:val="22"/>
          <w:szCs w:val="22"/>
        </w:rPr>
        <w:t> </w:t>
      </w:r>
      <w:r w:rsidR="00C2519E" w:rsidRPr="000F100D">
        <w:rPr>
          <w:sz w:val="22"/>
          <w:szCs w:val="22"/>
        </w:rPr>
        <w:t>uwag. § 18 ust. 1 bardziej precyzyjnie określa tryb działania w przypadku uznania przez Panel Doradczy którejś z kandydatur za niespełniającą wymogów wynikających z art. 21 Konwencji. W</w:t>
      </w:r>
      <w:r w:rsidR="00CA2D25">
        <w:rPr>
          <w:sz w:val="22"/>
          <w:szCs w:val="22"/>
        </w:rPr>
        <w:t> </w:t>
      </w:r>
      <w:r w:rsidR="00C2519E" w:rsidRPr="000F100D">
        <w:rPr>
          <w:sz w:val="22"/>
          <w:szCs w:val="22"/>
        </w:rPr>
        <w:t>takim przypadku przewiduje się obowiązek wskazania kandydata lub kandydatów z listy rezerwowej</w:t>
      </w:r>
      <w:r w:rsidR="00BE240D">
        <w:rPr>
          <w:sz w:val="22"/>
          <w:szCs w:val="22"/>
        </w:rPr>
        <w:t xml:space="preserve"> (bez kwalifikatora „w razie potrzeby”, który był stosowany w poprzednim stanie prawnym – por. § 7 ust. 1 zarządzenia MSZ nr 1 z 2012 r.)</w:t>
      </w:r>
      <w:r w:rsidR="00C2519E" w:rsidRPr="000F100D">
        <w:rPr>
          <w:sz w:val="22"/>
          <w:szCs w:val="22"/>
        </w:rPr>
        <w:t xml:space="preserve">. Wyboru </w:t>
      </w:r>
      <w:r w:rsidR="005C480A">
        <w:rPr>
          <w:sz w:val="22"/>
          <w:szCs w:val="22"/>
        </w:rPr>
        <w:t>nowego</w:t>
      </w:r>
      <w:r w:rsidR="00C2519E" w:rsidRPr="000F100D">
        <w:rPr>
          <w:sz w:val="22"/>
          <w:szCs w:val="22"/>
        </w:rPr>
        <w:t xml:space="preserve"> kandydata </w:t>
      </w:r>
      <w:r w:rsidR="00F852B9" w:rsidRPr="000F100D">
        <w:rPr>
          <w:sz w:val="22"/>
          <w:szCs w:val="22"/>
        </w:rPr>
        <w:t>(lub</w:t>
      </w:r>
      <w:r w:rsidR="00CA2D25">
        <w:rPr>
          <w:sz w:val="22"/>
          <w:szCs w:val="22"/>
        </w:rPr>
        <w:t> </w:t>
      </w:r>
      <w:r w:rsidR="00F852B9" w:rsidRPr="000F100D">
        <w:rPr>
          <w:sz w:val="22"/>
          <w:szCs w:val="22"/>
        </w:rPr>
        <w:t>w</w:t>
      </w:r>
      <w:r w:rsidR="00CA2D25">
        <w:rPr>
          <w:sz w:val="22"/>
          <w:szCs w:val="22"/>
        </w:rPr>
        <w:t> </w:t>
      </w:r>
      <w:r w:rsidR="00F852B9" w:rsidRPr="000F100D">
        <w:rPr>
          <w:sz w:val="22"/>
          <w:szCs w:val="22"/>
        </w:rPr>
        <w:t xml:space="preserve">zależności od sytuacji – kandydatów) </w:t>
      </w:r>
      <w:r w:rsidR="00C2519E" w:rsidRPr="000F100D">
        <w:rPr>
          <w:sz w:val="22"/>
          <w:szCs w:val="22"/>
        </w:rPr>
        <w:t xml:space="preserve">z listy rezerwowej dokonuje zespół selekcyjny. </w:t>
      </w:r>
    </w:p>
    <w:p w14:paraId="08954288" w14:textId="136C0346" w:rsidR="006F7354" w:rsidRPr="000F100D" w:rsidRDefault="00C2519E" w:rsidP="00AB1032">
      <w:pPr>
        <w:spacing w:after="120"/>
        <w:jc w:val="both"/>
        <w:rPr>
          <w:sz w:val="22"/>
          <w:szCs w:val="22"/>
        </w:rPr>
      </w:pPr>
      <w:r w:rsidRPr="000F100D">
        <w:rPr>
          <w:sz w:val="22"/>
          <w:szCs w:val="22"/>
        </w:rPr>
        <w:t xml:space="preserve">Zgodnie </w:t>
      </w:r>
      <w:r w:rsidR="00F852B9" w:rsidRPr="000F100D">
        <w:rPr>
          <w:sz w:val="22"/>
          <w:szCs w:val="22"/>
        </w:rPr>
        <w:t xml:space="preserve">z § 18 ust. 2 Regulaminu przewodniczący ma obowiązek niezwłocznego zwołania posiedzenia zespołu w takim przypadku, a Minister Spraw Zagraniczny przedstawia </w:t>
      </w:r>
      <w:r w:rsidR="00A205F1" w:rsidRPr="000F100D">
        <w:rPr>
          <w:sz w:val="22"/>
          <w:szCs w:val="22"/>
        </w:rPr>
        <w:t xml:space="preserve">wybranego przez zespół </w:t>
      </w:r>
      <w:r w:rsidR="00F852B9" w:rsidRPr="000F100D">
        <w:rPr>
          <w:sz w:val="22"/>
          <w:szCs w:val="22"/>
        </w:rPr>
        <w:t>kandydata (kandydatów) do zaopiniowania przez Panel Doradczy (§ 18 ust. 3 Regulaminu). Zasady oceny kandydatur przez zespół pozostają te same, co dotychczas, z tym że nie przeprowadza się ponownych rozmów kwalifikacyjnych z kandydatami rezerwowymi. Aby</w:t>
      </w:r>
      <w:r w:rsidR="00CA2D25">
        <w:rPr>
          <w:sz w:val="22"/>
          <w:szCs w:val="22"/>
        </w:rPr>
        <w:t> </w:t>
      </w:r>
      <w:r w:rsidR="00F852B9" w:rsidRPr="000F100D">
        <w:rPr>
          <w:sz w:val="22"/>
          <w:szCs w:val="22"/>
        </w:rPr>
        <w:t>uniknąć ponawiania przez Panel Doradczy tych samych uwag wobec kandydatów, zgodnie z § 18 ust. 4 zd. drugie Regulaminu, zespół selekcyjny uwzględnia też już przekazane uwagi Panelu Doradczego</w:t>
      </w:r>
      <w:r w:rsidR="005A1E0A" w:rsidRPr="000F100D">
        <w:rPr>
          <w:rStyle w:val="Odwoanieprzypisudolnego"/>
          <w:sz w:val="22"/>
          <w:szCs w:val="22"/>
        </w:rPr>
        <w:footnoteReference w:id="29"/>
      </w:r>
      <w:r w:rsidR="00F852B9" w:rsidRPr="000F100D">
        <w:rPr>
          <w:sz w:val="22"/>
          <w:szCs w:val="22"/>
        </w:rPr>
        <w:t xml:space="preserve">. </w:t>
      </w:r>
      <w:r w:rsidR="00AB0A46" w:rsidRPr="000F100D">
        <w:rPr>
          <w:sz w:val="22"/>
          <w:szCs w:val="22"/>
        </w:rPr>
        <w:t>W razie wyczerpania listy kandydatów i kandydatów rezerwowych przeprowadza się nowe postępowanie w sprawie wyłonienia kandydatów (</w:t>
      </w:r>
      <w:r w:rsidR="00AB0A46" w:rsidRPr="000F100D">
        <w:rPr>
          <w:rFonts w:cs="Calibri"/>
          <w:sz w:val="22"/>
          <w:szCs w:val="22"/>
        </w:rPr>
        <w:t>§ 19)</w:t>
      </w:r>
      <w:r w:rsidR="00AB0A46" w:rsidRPr="000F100D">
        <w:rPr>
          <w:sz w:val="22"/>
          <w:szCs w:val="22"/>
        </w:rPr>
        <w:t xml:space="preserve">, co oznacza również powołanie nowego zespołu selekcyjnego (por. § 4 </w:t>
      </w:r>
      <w:r w:rsidR="00AB0A46" w:rsidRPr="00787577">
        <w:rPr>
          <w:i/>
          <w:iCs/>
          <w:sz w:val="22"/>
          <w:szCs w:val="22"/>
        </w:rPr>
        <w:t>in fine</w:t>
      </w:r>
      <w:r w:rsidR="00AB0A46" w:rsidRPr="000F100D">
        <w:rPr>
          <w:sz w:val="22"/>
          <w:szCs w:val="22"/>
        </w:rPr>
        <w:t xml:space="preserve"> zarządzenia</w:t>
      </w:r>
      <w:r w:rsidR="005C480A">
        <w:rPr>
          <w:sz w:val="22"/>
          <w:szCs w:val="22"/>
        </w:rPr>
        <w:t xml:space="preserve"> MSZ</w:t>
      </w:r>
      <w:r w:rsidR="00AB0A46" w:rsidRPr="000F100D">
        <w:rPr>
          <w:sz w:val="22"/>
          <w:szCs w:val="22"/>
        </w:rPr>
        <w:t xml:space="preserve"> nr 8). </w:t>
      </w:r>
    </w:p>
    <w:p w14:paraId="330C6115" w14:textId="51E4DA5C" w:rsidR="008C3C1F" w:rsidRPr="000F100D" w:rsidRDefault="008C3C1F" w:rsidP="00AB1032">
      <w:pPr>
        <w:spacing w:after="120"/>
        <w:jc w:val="both"/>
        <w:rPr>
          <w:b/>
          <w:bCs/>
          <w:sz w:val="22"/>
          <w:szCs w:val="22"/>
        </w:rPr>
      </w:pPr>
      <w:r w:rsidRPr="000F100D">
        <w:rPr>
          <w:b/>
          <w:bCs/>
          <w:sz w:val="22"/>
          <w:szCs w:val="22"/>
        </w:rPr>
        <w:t>Publikacja listy kandydatów</w:t>
      </w:r>
    </w:p>
    <w:p w14:paraId="265C543B" w14:textId="3F613D73" w:rsidR="005C480A" w:rsidRPr="000F100D" w:rsidRDefault="00B159A9" w:rsidP="00AB1032">
      <w:pPr>
        <w:spacing w:after="120"/>
        <w:jc w:val="both"/>
        <w:rPr>
          <w:sz w:val="22"/>
          <w:szCs w:val="22"/>
        </w:rPr>
      </w:pPr>
      <w:r w:rsidRPr="000F100D">
        <w:rPr>
          <w:sz w:val="22"/>
          <w:szCs w:val="22"/>
        </w:rPr>
        <w:t xml:space="preserve">Zgodnie z § 17 Regulaminu, po zakończeniu opiniowania przez Panel Doradczy Minister Spraw Zagranicznych powiadamia Prezesa Rady Ministrów oraz Marszałka Senatu </w:t>
      </w:r>
      <w:r w:rsidR="005C480A">
        <w:rPr>
          <w:sz w:val="22"/>
          <w:szCs w:val="22"/>
        </w:rPr>
        <w:t>RP</w:t>
      </w:r>
      <w:r w:rsidRPr="000F100D">
        <w:rPr>
          <w:sz w:val="22"/>
          <w:szCs w:val="22"/>
        </w:rPr>
        <w:t xml:space="preserve"> o liście trojga kandydatów w kolejności alfabetycznej, która zostanie przekazana Sekretarzowi Generalnemu Zgromadzenia Parlamentarnego Rady Europy, a informacja taka jest zamieszcza na stronie MSZ. Wymóg podawania nazwisk kandydatów w kolejności alfabetycznej wynika także z Regulaminu ZPRE. </w:t>
      </w:r>
      <w:r w:rsidR="005C480A">
        <w:rPr>
          <w:sz w:val="22"/>
          <w:szCs w:val="22"/>
        </w:rPr>
        <w:t>Podawany jest także termin przekazania listy do ZPRE.</w:t>
      </w:r>
    </w:p>
    <w:p w14:paraId="4E9AC17C" w14:textId="1F065DDA" w:rsidR="008C3C1F" w:rsidRPr="000F100D" w:rsidRDefault="005C480A" w:rsidP="00AB1032">
      <w:pPr>
        <w:spacing w:after="120"/>
        <w:jc w:val="both"/>
        <w:rPr>
          <w:sz w:val="22"/>
          <w:szCs w:val="22"/>
        </w:rPr>
      </w:pPr>
      <w:r>
        <w:rPr>
          <w:sz w:val="22"/>
          <w:szCs w:val="22"/>
        </w:rPr>
        <w:t>W postępowaniu przeprowadzonym w 2024 r. l</w:t>
      </w:r>
      <w:r w:rsidR="008C3C1F" w:rsidRPr="000F100D">
        <w:rPr>
          <w:sz w:val="22"/>
          <w:szCs w:val="22"/>
        </w:rPr>
        <w:t>ista kandydatów została zamieszczona na</w:t>
      </w:r>
      <w:r w:rsidR="00CA2D25">
        <w:rPr>
          <w:sz w:val="22"/>
          <w:szCs w:val="22"/>
        </w:rPr>
        <w:t> </w:t>
      </w:r>
      <w:r w:rsidR="008C3C1F" w:rsidRPr="000F100D">
        <w:rPr>
          <w:sz w:val="22"/>
          <w:szCs w:val="22"/>
        </w:rPr>
        <w:t>stronie MSZ niezwłocznie po zakończeniu postępowania przed Panelem Doradczym. Oprócz nazwisk kandydatów w kolejności alfabetycznej, zamieszczono także ich biogramy</w:t>
      </w:r>
      <w:r w:rsidR="008C3C1F" w:rsidRPr="000F100D">
        <w:rPr>
          <w:rStyle w:val="Odwoanieprzypisudolnego"/>
          <w:sz w:val="22"/>
          <w:szCs w:val="22"/>
        </w:rPr>
        <w:footnoteReference w:id="30"/>
      </w:r>
      <w:r w:rsidR="008C3C1F" w:rsidRPr="000F100D">
        <w:rPr>
          <w:sz w:val="22"/>
          <w:szCs w:val="22"/>
        </w:rPr>
        <w:t>.</w:t>
      </w:r>
    </w:p>
    <w:p w14:paraId="07CDCA82" w14:textId="77777777" w:rsidR="008C096D" w:rsidRPr="000F100D" w:rsidRDefault="008C096D" w:rsidP="00AB1032">
      <w:pPr>
        <w:spacing w:after="120"/>
        <w:jc w:val="both"/>
        <w:rPr>
          <w:b/>
          <w:bCs/>
          <w:sz w:val="22"/>
          <w:szCs w:val="22"/>
        </w:rPr>
      </w:pPr>
      <w:r w:rsidRPr="000F100D">
        <w:rPr>
          <w:b/>
          <w:bCs/>
          <w:sz w:val="22"/>
          <w:szCs w:val="22"/>
        </w:rPr>
        <w:t>Publiczne przesłuchanie w Senacie</w:t>
      </w:r>
    </w:p>
    <w:p w14:paraId="370DC8F2" w14:textId="707AC5D3" w:rsidR="002F2836" w:rsidRPr="000F100D" w:rsidRDefault="00030838" w:rsidP="00AB1032">
      <w:pPr>
        <w:spacing w:after="120"/>
        <w:jc w:val="both"/>
        <w:rPr>
          <w:sz w:val="22"/>
          <w:szCs w:val="22"/>
        </w:rPr>
      </w:pPr>
      <w:r w:rsidRPr="000F100D">
        <w:rPr>
          <w:sz w:val="22"/>
          <w:szCs w:val="22"/>
        </w:rPr>
        <w:t xml:space="preserve">W </w:t>
      </w:r>
      <w:r w:rsidR="00CC59DF" w:rsidRPr="000F100D">
        <w:rPr>
          <w:sz w:val="22"/>
          <w:szCs w:val="22"/>
        </w:rPr>
        <w:t>celu zapewnienia przejrzystości procesu selekcji</w:t>
      </w:r>
      <w:r w:rsidR="00FD78A4" w:rsidRPr="000F100D">
        <w:rPr>
          <w:sz w:val="22"/>
          <w:szCs w:val="22"/>
        </w:rPr>
        <w:t xml:space="preserve"> i</w:t>
      </w:r>
      <w:r w:rsidR="00C05AA1" w:rsidRPr="000F100D">
        <w:rPr>
          <w:sz w:val="22"/>
          <w:szCs w:val="22"/>
        </w:rPr>
        <w:t xml:space="preserve"> </w:t>
      </w:r>
      <w:r w:rsidR="00CC59DF" w:rsidRPr="000F100D">
        <w:rPr>
          <w:sz w:val="22"/>
          <w:szCs w:val="22"/>
        </w:rPr>
        <w:t xml:space="preserve">umożliwienia </w:t>
      </w:r>
      <w:r w:rsidR="00C05AA1" w:rsidRPr="000F100D">
        <w:rPr>
          <w:sz w:val="22"/>
          <w:szCs w:val="22"/>
        </w:rPr>
        <w:t>członkom</w:t>
      </w:r>
      <w:r w:rsidR="00CC59DF" w:rsidRPr="000F100D">
        <w:rPr>
          <w:sz w:val="22"/>
          <w:szCs w:val="22"/>
        </w:rPr>
        <w:t xml:space="preserve"> </w:t>
      </w:r>
      <w:r w:rsidR="00FD78A4" w:rsidRPr="000F100D">
        <w:rPr>
          <w:sz w:val="22"/>
          <w:szCs w:val="22"/>
        </w:rPr>
        <w:t>p</w:t>
      </w:r>
      <w:r w:rsidR="00C05AA1" w:rsidRPr="000F100D">
        <w:rPr>
          <w:sz w:val="22"/>
          <w:szCs w:val="22"/>
        </w:rPr>
        <w:t xml:space="preserve">arlamentu </w:t>
      </w:r>
      <w:r w:rsidR="00CC59DF" w:rsidRPr="000F100D">
        <w:rPr>
          <w:sz w:val="22"/>
          <w:szCs w:val="22"/>
        </w:rPr>
        <w:t>zapoznani</w:t>
      </w:r>
      <w:r w:rsidR="005C480A">
        <w:rPr>
          <w:sz w:val="22"/>
          <w:szCs w:val="22"/>
        </w:rPr>
        <w:t>a</w:t>
      </w:r>
      <w:r w:rsidR="00CC59DF" w:rsidRPr="000F100D">
        <w:rPr>
          <w:sz w:val="22"/>
          <w:szCs w:val="22"/>
        </w:rPr>
        <w:t xml:space="preserve"> się z osobami, które mają zostać zgłoszone jako kandydaci do </w:t>
      </w:r>
      <w:r w:rsidR="002119C4">
        <w:rPr>
          <w:sz w:val="22"/>
          <w:szCs w:val="22"/>
        </w:rPr>
        <w:t>ZPRE</w:t>
      </w:r>
      <w:r w:rsidR="00FD78A4" w:rsidRPr="000F100D">
        <w:rPr>
          <w:sz w:val="22"/>
          <w:szCs w:val="22"/>
        </w:rPr>
        <w:t>,</w:t>
      </w:r>
      <w:r w:rsidR="00C05AA1" w:rsidRPr="000F100D">
        <w:rPr>
          <w:sz w:val="22"/>
          <w:szCs w:val="22"/>
        </w:rPr>
        <w:t xml:space="preserve"> </w:t>
      </w:r>
      <w:r w:rsidR="00FD78A4" w:rsidRPr="000F100D">
        <w:rPr>
          <w:sz w:val="22"/>
          <w:szCs w:val="22"/>
        </w:rPr>
        <w:t xml:space="preserve">a także </w:t>
      </w:r>
      <w:r w:rsidR="00C05AA1" w:rsidRPr="000F100D">
        <w:rPr>
          <w:sz w:val="22"/>
          <w:szCs w:val="22"/>
        </w:rPr>
        <w:t xml:space="preserve">w celu </w:t>
      </w:r>
      <w:r w:rsidR="00CC59DF" w:rsidRPr="000F100D">
        <w:rPr>
          <w:sz w:val="22"/>
          <w:szCs w:val="22"/>
        </w:rPr>
        <w:t xml:space="preserve">zwiększenia roli społeczeństwa obywatelskiego w procesie selekcji, </w:t>
      </w:r>
      <w:r w:rsidR="002F2836" w:rsidRPr="000F100D">
        <w:rPr>
          <w:sz w:val="22"/>
          <w:szCs w:val="22"/>
        </w:rPr>
        <w:t xml:space="preserve">w dniu 23 lipca 2024 r. </w:t>
      </w:r>
      <w:r w:rsidR="00CC59DF" w:rsidRPr="000F100D">
        <w:rPr>
          <w:sz w:val="22"/>
          <w:szCs w:val="22"/>
        </w:rPr>
        <w:t>zorganizowano publiczne i otwarte przesłuchanie tr</w:t>
      </w:r>
      <w:r w:rsidR="00C05AA1" w:rsidRPr="000F100D">
        <w:rPr>
          <w:sz w:val="22"/>
          <w:szCs w:val="22"/>
        </w:rPr>
        <w:t>ojga</w:t>
      </w:r>
      <w:r w:rsidR="00CC59DF" w:rsidRPr="000F100D">
        <w:rPr>
          <w:sz w:val="22"/>
          <w:szCs w:val="22"/>
        </w:rPr>
        <w:t xml:space="preserve"> kandydatów w Senacie</w:t>
      </w:r>
      <w:r w:rsidRPr="000F100D">
        <w:rPr>
          <w:sz w:val="22"/>
          <w:szCs w:val="22"/>
        </w:rPr>
        <w:t xml:space="preserve"> RP</w:t>
      </w:r>
      <w:r w:rsidR="00CC59DF" w:rsidRPr="000F100D">
        <w:rPr>
          <w:sz w:val="22"/>
          <w:szCs w:val="22"/>
        </w:rPr>
        <w:t xml:space="preserve">. </w:t>
      </w:r>
      <w:r w:rsidR="002119C4" w:rsidRPr="000F100D">
        <w:rPr>
          <w:sz w:val="22"/>
          <w:szCs w:val="22"/>
        </w:rPr>
        <w:t>Senatorowie i zaproszeni goście mieli możliwość zadawania pytań i wysłuchania odpowiedzi trojga kandydatów.</w:t>
      </w:r>
      <w:r w:rsidR="00BC5AF4">
        <w:rPr>
          <w:sz w:val="22"/>
          <w:szCs w:val="22"/>
        </w:rPr>
        <w:t xml:space="preserve"> </w:t>
      </w:r>
      <w:r w:rsidR="00BC5AF4" w:rsidRPr="000F100D">
        <w:rPr>
          <w:sz w:val="22"/>
          <w:szCs w:val="22"/>
        </w:rPr>
        <w:t>Spotkanie stanowiło okazję do dyskusji na temat najważniejszych wyzwań stojących przed systemem konwencyjnym</w:t>
      </w:r>
      <w:r w:rsidR="00BC5AF4">
        <w:rPr>
          <w:sz w:val="22"/>
          <w:szCs w:val="22"/>
        </w:rPr>
        <w:t xml:space="preserve"> i jako takie było też </w:t>
      </w:r>
      <w:r w:rsidR="002119C4">
        <w:rPr>
          <w:sz w:val="22"/>
          <w:szCs w:val="22"/>
        </w:rPr>
        <w:t xml:space="preserve">dobrą </w:t>
      </w:r>
      <w:r w:rsidRPr="000F100D">
        <w:rPr>
          <w:sz w:val="22"/>
          <w:szCs w:val="22"/>
        </w:rPr>
        <w:t xml:space="preserve">okazję do promocji </w:t>
      </w:r>
      <w:r w:rsidR="00B159A9" w:rsidRPr="000F100D">
        <w:rPr>
          <w:sz w:val="22"/>
          <w:szCs w:val="22"/>
        </w:rPr>
        <w:t xml:space="preserve">problematyki Konwencji i orzecznictwa Trybunału. </w:t>
      </w:r>
    </w:p>
    <w:p w14:paraId="11426C2A" w14:textId="1127C7D7" w:rsidR="00BC5AF4" w:rsidRPr="000F100D" w:rsidRDefault="007858A9" w:rsidP="00BC5AF4">
      <w:pPr>
        <w:spacing w:after="120"/>
        <w:jc w:val="both"/>
        <w:rPr>
          <w:sz w:val="22"/>
          <w:szCs w:val="22"/>
        </w:rPr>
      </w:pPr>
      <w:r w:rsidRPr="000F100D">
        <w:rPr>
          <w:sz w:val="22"/>
          <w:szCs w:val="22"/>
        </w:rPr>
        <w:lastRenderedPageBreak/>
        <w:t>Spotkanie zostało zorganizowane w ramach posiedzenia Komisji Praw Człowieka i</w:t>
      </w:r>
      <w:r w:rsidR="00CA2D25">
        <w:rPr>
          <w:sz w:val="22"/>
          <w:szCs w:val="22"/>
        </w:rPr>
        <w:t> </w:t>
      </w:r>
      <w:r w:rsidRPr="000F100D">
        <w:rPr>
          <w:sz w:val="22"/>
          <w:szCs w:val="22"/>
        </w:rPr>
        <w:t>Praworządności Senatu RP i odbyło się</w:t>
      </w:r>
      <w:r w:rsidRPr="000F100D">
        <w:rPr>
          <w:b/>
          <w:bCs/>
          <w:sz w:val="22"/>
          <w:szCs w:val="22"/>
        </w:rPr>
        <w:t> </w:t>
      </w:r>
      <w:r w:rsidRPr="000F100D">
        <w:rPr>
          <w:sz w:val="22"/>
          <w:szCs w:val="22"/>
        </w:rPr>
        <w:t>po zaopiniowaniu listy przez Panel Doradczy, a przed przedłożeniem ostatecznej listy Zgromadzeniu Parlamentarnemu</w:t>
      </w:r>
      <w:r w:rsidR="00BC5AF4" w:rsidRPr="000F100D">
        <w:rPr>
          <w:rStyle w:val="Odwoanieprzypisudolnego"/>
          <w:sz w:val="22"/>
          <w:szCs w:val="22"/>
        </w:rPr>
        <w:footnoteReference w:id="31"/>
      </w:r>
      <w:r w:rsidR="00BC5AF4" w:rsidRPr="000F100D">
        <w:rPr>
          <w:sz w:val="22"/>
          <w:szCs w:val="22"/>
        </w:rPr>
        <w:t>.</w:t>
      </w:r>
      <w:r w:rsidR="00C01434">
        <w:rPr>
          <w:sz w:val="22"/>
          <w:szCs w:val="22"/>
        </w:rPr>
        <w:t xml:space="preserve"> W</w:t>
      </w:r>
      <w:r w:rsidR="00C01434" w:rsidRPr="000F100D">
        <w:rPr>
          <w:sz w:val="22"/>
          <w:szCs w:val="22"/>
        </w:rPr>
        <w:t xml:space="preserve"> trakcie wysłuchania ani</w:t>
      </w:r>
      <w:r w:rsidR="00CA2D25">
        <w:rPr>
          <w:sz w:val="22"/>
          <w:szCs w:val="22"/>
        </w:rPr>
        <w:t> </w:t>
      </w:r>
      <w:r w:rsidR="00C01434" w:rsidRPr="000F100D">
        <w:rPr>
          <w:sz w:val="22"/>
          <w:szCs w:val="22"/>
        </w:rPr>
        <w:t>też na późniejszym etapie nie zostały zgłoszone zastrzeżenia wobec którejkolwiek z</w:t>
      </w:r>
      <w:r w:rsidR="00CA2D25">
        <w:rPr>
          <w:sz w:val="22"/>
          <w:szCs w:val="22"/>
        </w:rPr>
        <w:t> </w:t>
      </w:r>
      <w:r w:rsidR="00C01434" w:rsidRPr="000F100D">
        <w:rPr>
          <w:sz w:val="22"/>
          <w:szCs w:val="22"/>
        </w:rPr>
        <w:t xml:space="preserve">kandydatur.  </w:t>
      </w:r>
    </w:p>
    <w:p w14:paraId="113CC622" w14:textId="1A37863E" w:rsidR="00180EDE" w:rsidRPr="000F100D" w:rsidRDefault="007858A9" w:rsidP="00AB1032">
      <w:pPr>
        <w:spacing w:after="120"/>
        <w:jc w:val="both"/>
        <w:rPr>
          <w:sz w:val="22"/>
          <w:szCs w:val="22"/>
        </w:rPr>
      </w:pPr>
      <w:r>
        <w:rPr>
          <w:sz w:val="22"/>
          <w:szCs w:val="22"/>
        </w:rPr>
        <w:t xml:space="preserve">Dokumenty Rady Europy nie zawierają zaleceń w sprawie organizacji tego typu wysłuchań. </w:t>
      </w:r>
      <w:r w:rsidR="00180EDE" w:rsidRPr="000F100D">
        <w:rPr>
          <w:sz w:val="22"/>
          <w:szCs w:val="22"/>
        </w:rPr>
        <w:t xml:space="preserve">Inicjatywa zorganizowania takiego spotkania wyszła </w:t>
      </w:r>
      <w:r>
        <w:rPr>
          <w:sz w:val="22"/>
          <w:szCs w:val="22"/>
        </w:rPr>
        <w:t xml:space="preserve">pierwotnie </w:t>
      </w:r>
      <w:r w:rsidR="00180EDE" w:rsidRPr="000F100D">
        <w:rPr>
          <w:sz w:val="22"/>
          <w:szCs w:val="22"/>
        </w:rPr>
        <w:t xml:space="preserve">od przedstawicieli społeczeństwa obywatelskiego. Stanowiła też powrót do rozwiązania zastosowanego w 2010 r., kiedy to kandydaci na sędziego Trybunału uczestniczyli w podobnym wysłuchaniu w Sejmie RP. </w:t>
      </w:r>
      <w:r w:rsidR="00B663EF" w:rsidRPr="000F100D">
        <w:rPr>
          <w:sz w:val="22"/>
          <w:szCs w:val="22"/>
        </w:rPr>
        <w:t xml:space="preserve">Przesłuchanie takie miało miejsce 7 stycznia 2010 r. przed Komisjami Sejmu RP do </w:t>
      </w:r>
      <w:r w:rsidR="002119C4">
        <w:rPr>
          <w:sz w:val="22"/>
          <w:szCs w:val="22"/>
        </w:rPr>
        <w:t>s</w:t>
      </w:r>
      <w:r w:rsidR="00B663EF" w:rsidRPr="000F100D">
        <w:rPr>
          <w:sz w:val="22"/>
          <w:szCs w:val="22"/>
        </w:rPr>
        <w:t>praw Unii Europejskiej oraz Spraw Zagranicznych.</w:t>
      </w:r>
    </w:p>
    <w:p w14:paraId="3A72134F" w14:textId="4CEF2128" w:rsidR="00180EDE" w:rsidRPr="000F100D" w:rsidRDefault="00180EDE" w:rsidP="00AB1032">
      <w:pPr>
        <w:spacing w:after="120"/>
        <w:jc w:val="both"/>
        <w:rPr>
          <w:sz w:val="22"/>
          <w:szCs w:val="22"/>
        </w:rPr>
      </w:pPr>
      <w:r w:rsidRPr="000F100D">
        <w:rPr>
          <w:sz w:val="22"/>
          <w:szCs w:val="22"/>
        </w:rPr>
        <w:t>Zgodnie z § 17 ust. 4 i 5 Regulaminu, Minister Spraw Zagranicznych udziela niezbędnego wsparcia w razie organizowania w Senacie</w:t>
      </w:r>
      <w:r w:rsidR="00A90DD7">
        <w:rPr>
          <w:sz w:val="22"/>
          <w:szCs w:val="22"/>
        </w:rPr>
        <w:t xml:space="preserve"> </w:t>
      </w:r>
      <w:r w:rsidRPr="000F100D">
        <w:rPr>
          <w:sz w:val="22"/>
          <w:szCs w:val="22"/>
        </w:rPr>
        <w:t>w celach informacyjnych</w:t>
      </w:r>
      <w:r w:rsidR="002119C4">
        <w:rPr>
          <w:sz w:val="22"/>
          <w:szCs w:val="22"/>
        </w:rPr>
        <w:t>,</w:t>
      </w:r>
      <w:r w:rsidRPr="000F100D">
        <w:rPr>
          <w:sz w:val="22"/>
          <w:szCs w:val="22"/>
        </w:rPr>
        <w:t xml:space="preserve"> publicznego spotkania z</w:t>
      </w:r>
      <w:r w:rsidR="00CA2D25">
        <w:rPr>
          <w:sz w:val="22"/>
          <w:szCs w:val="22"/>
        </w:rPr>
        <w:t> </w:t>
      </w:r>
      <w:r w:rsidRPr="000F100D">
        <w:rPr>
          <w:sz w:val="22"/>
          <w:szCs w:val="22"/>
        </w:rPr>
        <w:t>kandydatami</w:t>
      </w:r>
      <w:r w:rsidR="00A90DD7">
        <w:rPr>
          <w:sz w:val="22"/>
          <w:szCs w:val="22"/>
        </w:rPr>
        <w:t xml:space="preserve">. </w:t>
      </w:r>
      <w:r w:rsidR="00A90DD7" w:rsidRPr="000F100D">
        <w:rPr>
          <w:sz w:val="22"/>
          <w:szCs w:val="22"/>
        </w:rPr>
        <w:t xml:space="preserve">Ostateczna decyzja o goszczeniu takiego spotkania należy jednak </w:t>
      </w:r>
      <w:r w:rsidR="00A90DD7">
        <w:rPr>
          <w:sz w:val="22"/>
          <w:szCs w:val="22"/>
        </w:rPr>
        <w:t xml:space="preserve">każdorazowo </w:t>
      </w:r>
      <w:r w:rsidR="00A90DD7" w:rsidRPr="000F100D">
        <w:rPr>
          <w:sz w:val="22"/>
          <w:szCs w:val="22"/>
        </w:rPr>
        <w:t>do organów Senatu RP</w:t>
      </w:r>
      <w:r w:rsidR="00A90DD7">
        <w:rPr>
          <w:sz w:val="22"/>
          <w:szCs w:val="22"/>
        </w:rPr>
        <w:t>, gdyż zarządzenie nie może nakładać w tym względzie obowiązków na</w:t>
      </w:r>
      <w:r w:rsidR="00CA2D25">
        <w:rPr>
          <w:sz w:val="22"/>
          <w:szCs w:val="22"/>
        </w:rPr>
        <w:t> </w:t>
      </w:r>
      <w:r w:rsidR="00A90DD7">
        <w:rPr>
          <w:sz w:val="22"/>
          <w:szCs w:val="22"/>
        </w:rPr>
        <w:t>parlament</w:t>
      </w:r>
      <w:r w:rsidR="00A90DD7" w:rsidRPr="000F100D">
        <w:rPr>
          <w:sz w:val="22"/>
          <w:szCs w:val="22"/>
        </w:rPr>
        <w:t>.</w:t>
      </w:r>
      <w:r w:rsidRPr="000F100D">
        <w:rPr>
          <w:sz w:val="22"/>
          <w:szCs w:val="22"/>
        </w:rPr>
        <w:t xml:space="preserve"> </w:t>
      </w:r>
      <w:r w:rsidR="00A90DD7">
        <w:rPr>
          <w:sz w:val="22"/>
          <w:szCs w:val="22"/>
        </w:rPr>
        <w:t>K</w:t>
      </w:r>
      <w:r w:rsidRPr="000F100D">
        <w:rPr>
          <w:sz w:val="22"/>
          <w:szCs w:val="22"/>
        </w:rPr>
        <w:t>andydaci są zobowiązani stawić się na to spotkanie</w:t>
      </w:r>
      <w:r w:rsidR="00A90DD7">
        <w:rPr>
          <w:sz w:val="22"/>
          <w:szCs w:val="22"/>
        </w:rPr>
        <w:t>.</w:t>
      </w:r>
      <w:r w:rsidR="007858A9">
        <w:rPr>
          <w:sz w:val="22"/>
          <w:szCs w:val="22"/>
        </w:rPr>
        <w:t xml:space="preserve"> </w:t>
      </w:r>
      <w:r w:rsidR="00A90DD7">
        <w:rPr>
          <w:sz w:val="22"/>
          <w:szCs w:val="22"/>
        </w:rPr>
        <w:t>H</w:t>
      </w:r>
      <w:r w:rsidR="007858A9">
        <w:rPr>
          <w:sz w:val="22"/>
          <w:szCs w:val="22"/>
        </w:rPr>
        <w:t>armonogram procedury selekcji</w:t>
      </w:r>
      <w:r w:rsidR="00A90DD7">
        <w:rPr>
          <w:sz w:val="22"/>
          <w:szCs w:val="22"/>
        </w:rPr>
        <w:t>,</w:t>
      </w:r>
      <w:r w:rsidR="007858A9">
        <w:rPr>
          <w:sz w:val="22"/>
          <w:szCs w:val="22"/>
        </w:rPr>
        <w:t xml:space="preserve"> dostępny dla kandydatów</w:t>
      </w:r>
      <w:r w:rsidR="00A90DD7">
        <w:rPr>
          <w:sz w:val="22"/>
          <w:szCs w:val="22"/>
        </w:rPr>
        <w:t>,</w:t>
      </w:r>
      <w:r w:rsidR="007858A9">
        <w:rPr>
          <w:sz w:val="22"/>
          <w:szCs w:val="22"/>
        </w:rPr>
        <w:t xml:space="preserve"> zawierał informację na temat tego etapu</w:t>
      </w:r>
      <w:r w:rsidR="00A90DD7">
        <w:rPr>
          <w:sz w:val="22"/>
          <w:szCs w:val="22"/>
        </w:rPr>
        <w:t xml:space="preserve"> postępowania, pozwalając im na wstępne zaplanowanie swojego udziału, przy czym ostateczny termin</w:t>
      </w:r>
      <w:r w:rsidR="00C01434">
        <w:rPr>
          <w:sz w:val="22"/>
          <w:szCs w:val="22"/>
        </w:rPr>
        <w:t xml:space="preserve"> posiedzenia</w:t>
      </w:r>
      <w:r w:rsidR="00A90DD7">
        <w:rPr>
          <w:sz w:val="22"/>
          <w:szCs w:val="22"/>
        </w:rPr>
        <w:t xml:space="preserve"> był też uzależniony od daty zakończenia postępowania przed Panelem Doradczym</w:t>
      </w:r>
      <w:r w:rsidRPr="000F100D">
        <w:rPr>
          <w:sz w:val="22"/>
          <w:szCs w:val="22"/>
        </w:rPr>
        <w:t xml:space="preserve">. </w:t>
      </w:r>
    </w:p>
    <w:p w14:paraId="50A26EDD" w14:textId="0FED35AA" w:rsidR="001E1319" w:rsidRPr="000F100D" w:rsidRDefault="001E1319" w:rsidP="00AB1032">
      <w:pPr>
        <w:spacing w:after="120"/>
        <w:jc w:val="both"/>
        <w:rPr>
          <w:b/>
          <w:bCs/>
          <w:sz w:val="22"/>
          <w:szCs w:val="22"/>
        </w:rPr>
      </w:pPr>
      <w:r w:rsidRPr="000F100D">
        <w:rPr>
          <w:b/>
          <w:bCs/>
          <w:sz w:val="22"/>
          <w:szCs w:val="22"/>
        </w:rPr>
        <w:t>Wybór sędziego Trybunału z ramienia Polski</w:t>
      </w:r>
      <w:r w:rsidR="00167A5B" w:rsidRPr="000F100D">
        <w:rPr>
          <w:b/>
          <w:bCs/>
          <w:sz w:val="22"/>
          <w:szCs w:val="22"/>
        </w:rPr>
        <w:t xml:space="preserve"> oraz nowa lista sędziów Trybunału </w:t>
      </w:r>
      <w:r w:rsidR="00167A5B" w:rsidRPr="00481766">
        <w:rPr>
          <w:b/>
          <w:bCs/>
          <w:i/>
          <w:iCs/>
          <w:sz w:val="22"/>
          <w:szCs w:val="22"/>
        </w:rPr>
        <w:t>ad hoc</w:t>
      </w:r>
    </w:p>
    <w:p w14:paraId="30CAB872" w14:textId="45655CCF" w:rsidR="005361A5" w:rsidRPr="000F100D" w:rsidRDefault="008C3C1F" w:rsidP="001E1319">
      <w:pPr>
        <w:spacing w:after="120"/>
        <w:jc w:val="both"/>
        <w:rPr>
          <w:sz w:val="22"/>
          <w:szCs w:val="22"/>
        </w:rPr>
      </w:pPr>
      <w:r w:rsidRPr="000F100D">
        <w:rPr>
          <w:sz w:val="22"/>
          <w:szCs w:val="22"/>
        </w:rPr>
        <w:t>W zaplanowanym wcześniej terminie 29 lipca 2025 r. Minister Spraw Zagranicznych przekazał listę</w:t>
      </w:r>
      <w:r w:rsidR="00C01434">
        <w:rPr>
          <w:sz w:val="22"/>
          <w:szCs w:val="22"/>
        </w:rPr>
        <w:t xml:space="preserve"> trojga kandydatów</w:t>
      </w:r>
      <w:r w:rsidRPr="000F100D">
        <w:rPr>
          <w:sz w:val="22"/>
          <w:szCs w:val="22"/>
        </w:rPr>
        <w:t xml:space="preserve"> Sekretarz Generalnej ZPRE</w:t>
      </w:r>
      <w:r w:rsidR="003F1D78" w:rsidRPr="000F100D">
        <w:rPr>
          <w:rStyle w:val="Odwoanieprzypisudolnego"/>
          <w:sz w:val="22"/>
          <w:szCs w:val="22"/>
        </w:rPr>
        <w:footnoteReference w:id="32"/>
      </w:r>
      <w:r w:rsidRPr="000F100D">
        <w:rPr>
          <w:sz w:val="22"/>
          <w:szCs w:val="22"/>
        </w:rPr>
        <w:t>.</w:t>
      </w:r>
      <w:r w:rsidR="009F68BA" w:rsidRPr="000F100D">
        <w:rPr>
          <w:sz w:val="22"/>
          <w:szCs w:val="22"/>
        </w:rPr>
        <w:t xml:space="preserve"> </w:t>
      </w:r>
      <w:r w:rsidR="003F1D78" w:rsidRPr="000F100D">
        <w:rPr>
          <w:sz w:val="22"/>
          <w:szCs w:val="22"/>
        </w:rPr>
        <w:t xml:space="preserve">W dniu 1 października 2024 r. Zgromadzenie Parlamentarne Rady Europy wybrało </w:t>
      </w:r>
      <w:r w:rsidR="00C01434">
        <w:rPr>
          <w:sz w:val="22"/>
          <w:szCs w:val="22"/>
        </w:rPr>
        <w:t xml:space="preserve">Panią </w:t>
      </w:r>
      <w:r w:rsidR="003F1D78" w:rsidRPr="000F100D">
        <w:rPr>
          <w:sz w:val="22"/>
          <w:szCs w:val="22"/>
        </w:rPr>
        <w:t>Annę Adamską-Gallant na sędziego Europejskiego Trybunału Praw Człowieka.</w:t>
      </w:r>
    </w:p>
    <w:p w14:paraId="45D369C2" w14:textId="4FD68709" w:rsidR="00167A5B" w:rsidRPr="000F100D" w:rsidRDefault="00167A5B" w:rsidP="00DF422C">
      <w:pPr>
        <w:spacing w:after="120"/>
        <w:jc w:val="both"/>
        <w:rPr>
          <w:sz w:val="22"/>
          <w:szCs w:val="22"/>
        </w:rPr>
      </w:pPr>
      <w:r w:rsidRPr="000F100D">
        <w:rPr>
          <w:sz w:val="22"/>
          <w:szCs w:val="22"/>
        </w:rPr>
        <w:t>W dniu 31 października 2024 r. Ministerstwo Spraw Zagranicznych przesłało do Trybunału, na</w:t>
      </w:r>
      <w:r w:rsidR="00CA2D25">
        <w:rPr>
          <w:sz w:val="22"/>
          <w:szCs w:val="22"/>
        </w:rPr>
        <w:t> </w:t>
      </w:r>
      <w:r w:rsidRPr="000F100D">
        <w:rPr>
          <w:sz w:val="22"/>
          <w:szCs w:val="22"/>
        </w:rPr>
        <w:t>jego wniosek</w:t>
      </w:r>
      <w:r w:rsidR="00842F91" w:rsidRPr="000F100D">
        <w:rPr>
          <w:rStyle w:val="Odwoanieprzypisudolnego"/>
          <w:sz w:val="22"/>
          <w:szCs w:val="22"/>
        </w:rPr>
        <w:footnoteReference w:id="33"/>
      </w:r>
      <w:r w:rsidRPr="000F100D">
        <w:rPr>
          <w:sz w:val="22"/>
          <w:szCs w:val="22"/>
        </w:rPr>
        <w:t xml:space="preserve">, nową listę </w:t>
      </w:r>
      <w:r w:rsidR="00842F91" w:rsidRPr="000F100D">
        <w:rPr>
          <w:sz w:val="22"/>
          <w:szCs w:val="22"/>
        </w:rPr>
        <w:t xml:space="preserve">osób uprawnionych z ramienia Polski do zasiadania w charakterze </w:t>
      </w:r>
      <w:r w:rsidRPr="000F100D">
        <w:rPr>
          <w:sz w:val="22"/>
          <w:szCs w:val="22"/>
        </w:rPr>
        <w:t xml:space="preserve">sędziów </w:t>
      </w:r>
      <w:r w:rsidRPr="000F100D">
        <w:rPr>
          <w:i/>
          <w:iCs/>
          <w:sz w:val="22"/>
          <w:szCs w:val="22"/>
        </w:rPr>
        <w:t>ad hoc</w:t>
      </w:r>
      <w:r w:rsidRPr="000F100D">
        <w:rPr>
          <w:sz w:val="22"/>
          <w:szCs w:val="22"/>
        </w:rPr>
        <w:t xml:space="preserve">. </w:t>
      </w:r>
    </w:p>
    <w:p w14:paraId="457388AF" w14:textId="0660C6A5" w:rsidR="00167A5B" w:rsidRPr="000F100D" w:rsidRDefault="00B111A9" w:rsidP="001E1319">
      <w:pPr>
        <w:spacing w:after="120"/>
        <w:jc w:val="both"/>
        <w:rPr>
          <w:sz w:val="22"/>
          <w:szCs w:val="22"/>
        </w:rPr>
      </w:pPr>
      <w:r>
        <w:rPr>
          <w:sz w:val="22"/>
          <w:szCs w:val="22"/>
        </w:rPr>
        <w:t>Na</w:t>
      </w:r>
      <w:r w:rsidR="00842F91" w:rsidRPr="000F100D">
        <w:rPr>
          <w:sz w:val="22"/>
          <w:szCs w:val="22"/>
        </w:rPr>
        <w:t xml:space="preserve"> liście </w:t>
      </w:r>
      <w:r w:rsidR="002F1844">
        <w:rPr>
          <w:sz w:val="22"/>
          <w:szCs w:val="22"/>
        </w:rPr>
        <w:t xml:space="preserve">osób wskazanych do zasiadania w charakterze </w:t>
      </w:r>
      <w:r w:rsidR="00842F91" w:rsidRPr="000F100D">
        <w:rPr>
          <w:sz w:val="22"/>
          <w:szCs w:val="22"/>
        </w:rPr>
        <w:t xml:space="preserve">sędziów </w:t>
      </w:r>
      <w:r w:rsidR="00842F91" w:rsidRPr="002F1844">
        <w:rPr>
          <w:i/>
          <w:iCs/>
          <w:sz w:val="22"/>
          <w:szCs w:val="22"/>
        </w:rPr>
        <w:t>ad hoc</w:t>
      </w:r>
      <w:r w:rsidR="00842F91" w:rsidRPr="000F100D">
        <w:rPr>
          <w:sz w:val="22"/>
          <w:szCs w:val="22"/>
        </w:rPr>
        <w:t xml:space="preserve"> znalazły się o</w:t>
      </w:r>
      <w:r w:rsidR="00167A5B" w:rsidRPr="000F100D">
        <w:rPr>
          <w:sz w:val="22"/>
          <w:szCs w:val="22"/>
        </w:rPr>
        <w:t xml:space="preserve">soby wskazane jako </w:t>
      </w:r>
      <w:r w:rsidR="00691DC1" w:rsidRPr="000F100D">
        <w:rPr>
          <w:sz w:val="22"/>
          <w:szCs w:val="22"/>
        </w:rPr>
        <w:t>kandyda</w:t>
      </w:r>
      <w:r w:rsidR="00754935">
        <w:rPr>
          <w:sz w:val="22"/>
          <w:szCs w:val="22"/>
        </w:rPr>
        <w:t>t</w:t>
      </w:r>
      <w:r w:rsidR="00691DC1" w:rsidRPr="000F100D">
        <w:rPr>
          <w:sz w:val="22"/>
          <w:szCs w:val="22"/>
        </w:rPr>
        <w:t xml:space="preserve"> </w:t>
      </w:r>
      <w:r w:rsidR="00386712">
        <w:rPr>
          <w:sz w:val="22"/>
          <w:szCs w:val="22"/>
        </w:rPr>
        <w:t>oraz</w:t>
      </w:r>
      <w:r w:rsidR="00386712" w:rsidRPr="000F100D">
        <w:rPr>
          <w:sz w:val="22"/>
          <w:szCs w:val="22"/>
        </w:rPr>
        <w:t xml:space="preserve"> </w:t>
      </w:r>
      <w:r w:rsidR="00167A5B" w:rsidRPr="000F100D">
        <w:rPr>
          <w:sz w:val="22"/>
          <w:szCs w:val="22"/>
        </w:rPr>
        <w:t>kandydaci rezerwowi w postępowaniu przeprowadzonym przez zespół selekcyjny</w:t>
      </w:r>
      <w:r w:rsidR="00D73287">
        <w:rPr>
          <w:sz w:val="22"/>
          <w:szCs w:val="22"/>
        </w:rPr>
        <w:t>.</w:t>
      </w:r>
      <w:r w:rsidR="00842F91" w:rsidRPr="000F100D">
        <w:rPr>
          <w:sz w:val="22"/>
          <w:szCs w:val="22"/>
        </w:rPr>
        <w:t xml:space="preserve"> </w:t>
      </w:r>
      <w:r w:rsidR="00D73287">
        <w:rPr>
          <w:sz w:val="22"/>
          <w:szCs w:val="22"/>
        </w:rPr>
        <w:t>G</w:t>
      </w:r>
      <w:r w:rsidR="00842F91" w:rsidRPr="000F100D">
        <w:rPr>
          <w:sz w:val="22"/>
          <w:szCs w:val="22"/>
        </w:rPr>
        <w:t>warantuje</w:t>
      </w:r>
      <w:r w:rsidR="00A00EB6">
        <w:rPr>
          <w:sz w:val="22"/>
          <w:szCs w:val="22"/>
        </w:rPr>
        <w:t xml:space="preserve"> to</w:t>
      </w:r>
      <w:r w:rsidR="00842F91" w:rsidRPr="000F100D">
        <w:rPr>
          <w:sz w:val="22"/>
          <w:szCs w:val="22"/>
        </w:rPr>
        <w:t>, że osoby te spełniają wymagania do pełnienia funkcji sędziego Trybunału.</w:t>
      </w:r>
      <w:r w:rsidR="00167A5B" w:rsidRPr="000F100D">
        <w:rPr>
          <w:sz w:val="22"/>
          <w:szCs w:val="22"/>
        </w:rPr>
        <w:t xml:space="preserve"> </w:t>
      </w:r>
    </w:p>
    <w:p w14:paraId="27F2958D" w14:textId="37FD6457" w:rsidR="006609AB" w:rsidRPr="000F100D" w:rsidRDefault="006609AB" w:rsidP="001E1319">
      <w:pPr>
        <w:spacing w:after="120"/>
        <w:jc w:val="both"/>
        <w:rPr>
          <w:b/>
          <w:bCs/>
          <w:sz w:val="22"/>
          <w:szCs w:val="22"/>
        </w:rPr>
      </w:pPr>
      <w:r w:rsidRPr="000F100D">
        <w:rPr>
          <w:sz w:val="22"/>
          <w:szCs w:val="22"/>
        </w:rPr>
        <w:t xml:space="preserve">Z dniem 2 października 2024 r. rozwiązaniu uległ zespół selekcyjny – zgodnie z § 4 zarządzenia </w:t>
      </w:r>
      <w:r w:rsidR="00A00EB6">
        <w:rPr>
          <w:sz w:val="22"/>
          <w:szCs w:val="22"/>
        </w:rPr>
        <w:t xml:space="preserve">MSZ </w:t>
      </w:r>
      <w:r w:rsidRPr="000F100D">
        <w:rPr>
          <w:sz w:val="22"/>
          <w:szCs w:val="22"/>
        </w:rPr>
        <w:t xml:space="preserve">nr 8. </w:t>
      </w:r>
    </w:p>
    <w:p w14:paraId="1CD60524" w14:textId="5F191942" w:rsidR="00CC59DF" w:rsidRPr="000F100D" w:rsidRDefault="00CC59DF" w:rsidP="00AB1032">
      <w:pPr>
        <w:spacing w:after="120"/>
        <w:jc w:val="both"/>
        <w:rPr>
          <w:b/>
          <w:bCs/>
          <w:sz w:val="22"/>
          <w:szCs w:val="22"/>
        </w:rPr>
      </w:pPr>
      <w:r w:rsidRPr="000F100D">
        <w:rPr>
          <w:b/>
          <w:bCs/>
          <w:sz w:val="22"/>
          <w:szCs w:val="22"/>
        </w:rPr>
        <w:t>Przejrzystość</w:t>
      </w:r>
      <w:r w:rsidR="00F24547" w:rsidRPr="000F100D">
        <w:rPr>
          <w:b/>
          <w:bCs/>
          <w:sz w:val="22"/>
          <w:szCs w:val="22"/>
        </w:rPr>
        <w:t xml:space="preserve"> </w:t>
      </w:r>
      <w:r w:rsidR="002777AA">
        <w:rPr>
          <w:b/>
          <w:bCs/>
          <w:sz w:val="22"/>
          <w:szCs w:val="22"/>
        </w:rPr>
        <w:t xml:space="preserve">postępowania </w:t>
      </w:r>
      <w:r w:rsidR="00673D77">
        <w:rPr>
          <w:b/>
          <w:bCs/>
          <w:sz w:val="22"/>
          <w:szCs w:val="22"/>
        </w:rPr>
        <w:t>–</w:t>
      </w:r>
      <w:r w:rsidR="00F24547" w:rsidRPr="000F100D">
        <w:rPr>
          <w:b/>
          <w:bCs/>
          <w:sz w:val="22"/>
          <w:szCs w:val="22"/>
        </w:rPr>
        <w:t xml:space="preserve"> obserwatorzy</w:t>
      </w:r>
    </w:p>
    <w:p w14:paraId="566B9CB5" w14:textId="6524DD8E" w:rsidR="00674878" w:rsidRDefault="002777AA" w:rsidP="00AB1032">
      <w:pPr>
        <w:spacing w:after="120"/>
        <w:jc w:val="both"/>
        <w:rPr>
          <w:sz w:val="22"/>
          <w:szCs w:val="22"/>
        </w:rPr>
      </w:pPr>
      <w:r>
        <w:rPr>
          <w:sz w:val="22"/>
          <w:szCs w:val="22"/>
        </w:rPr>
        <w:t xml:space="preserve">Jak już wskazano wyżej, w świetle dokumentów Rady Europy krajowe postępowanie w sprawie wyłonienia kandydatów na sędziego Trybunału musi spełniać w szczególności </w:t>
      </w:r>
      <w:r w:rsidR="00BF179B">
        <w:rPr>
          <w:sz w:val="22"/>
          <w:szCs w:val="22"/>
        </w:rPr>
        <w:t xml:space="preserve">odpowiednie </w:t>
      </w:r>
      <w:r>
        <w:rPr>
          <w:sz w:val="22"/>
          <w:szCs w:val="22"/>
        </w:rPr>
        <w:lastRenderedPageBreak/>
        <w:t xml:space="preserve">wymogi dotyczące rzetelności i przejrzystości. </w:t>
      </w:r>
      <w:r w:rsidR="0075154A" w:rsidRPr="000F100D">
        <w:rPr>
          <w:sz w:val="22"/>
          <w:szCs w:val="22"/>
        </w:rPr>
        <w:t>W</w:t>
      </w:r>
      <w:r w:rsidR="00C47C57" w:rsidRPr="000F100D">
        <w:rPr>
          <w:sz w:val="22"/>
          <w:szCs w:val="22"/>
        </w:rPr>
        <w:t xml:space="preserve"> preambule </w:t>
      </w:r>
      <w:r w:rsidR="00054EF7" w:rsidRPr="000F100D">
        <w:rPr>
          <w:sz w:val="22"/>
          <w:szCs w:val="22"/>
        </w:rPr>
        <w:t>Wytycznych KM</w:t>
      </w:r>
      <w:r w:rsidR="00C47C57" w:rsidRPr="000F100D">
        <w:rPr>
          <w:sz w:val="22"/>
          <w:szCs w:val="22"/>
        </w:rPr>
        <w:t>, a także we</w:t>
      </w:r>
      <w:r w:rsidR="00CA2D25">
        <w:rPr>
          <w:sz w:val="22"/>
          <w:szCs w:val="22"/>
        </w:rPr>
        <w:t> </w:t>
      </w:r>
      <w:r w:rsidR="00062106" w:rsidRPr="000F100D">
        <w:rPr>
          <w:sz w:val="22"/>
          <w:szCs w:val="22"/>
        </w:rPr>
        <w:t>wspomnianej już</w:t>
      </w:r>
      <w:r w:rsidR="0075154A" w:rsidRPr="000F100D">
        <w:rPr>
          <w:sz w:val="22"/>
          <w:szCs w:val="22"/>
        </w:rPr>
        <w:t xml:space="preserve"> </w:t>
      </w:r>
      <w:r w:rsidR="00062106" w:rsidRPr="000F100D">
        <w:rPr>
          <w:sz w:val="22"/>
          <w:szCs w:val="22"/>
        </w:rPr>
        <w:t xml:space="preserve">Rezolucji Komitetu Ministrów </w:t>
      </w:r>
      <w:r w:rsidR="00BF179B">
        <w:rPr>
          <w:sz w:val="22"/>
          <w:szCs w:val="22"/>
        </w:rPr>
        <w:t xml:space="preserve">RE </w:t>
      </w:r>
      <w:r w:rsidR="00062106" w:rsidRPr="000F100D">
        <w:rPr>
          <w:sz w:val="22"/>
          <w:szCs w:val="22"/>
        </w:rPr>
        <w:t xml:space="preserve">CM/Res(2010)26 z 10 listopada 2010 r. w sprawie powołania Panelu </w:t>
      </w:r>
      <w:r w:rsidR="00BF179B">
        <w:rPr>
          <w:sz w:val="22"/>
          <w:szCs w:val="22"/>
        </w:rPr>
        <w:t>Doradczego RE</w:t>
      </w:r>
      <w:r w:rsidR="00062106" w:rsidRPr="000F100D">
        <w:rPr>
          <w:sz w:val="22"/>
          <w:szCs w:val="22"/>
        </w:rPr>
        <w:t xml:space="preserve"> podkreśla się </w:t>
      </w:r>
      <w:r w:rsidR="00C47C57" w:rsidRPr="000F100D">
        <w:rPr>
          <w:sz w:val="22"/>
          <w:szCs w:val="22"/>
        </w:rPr>
        <w:t>po</w:t>
      </w:r>
      <w:r w:rsidR="00674878">
        <w:rPr>
          <w:sz w:val="22"/>
          <w:szCs w:val="22"/>
        </w:rPr>
        <w:t xml:space="preserve">trzebę </w:t>
      </w:r>
      <w:r w:rsidR="00C47C57" w:rsidRPr="000F100D">
        <w:rPr>
          <w:sz w:val="22"/>
          <w:szCs w:val="22"/>
        </w:rPr>
        <w:t xml:space="preserve">zapewnienia </w:t>
      </w:r>
      <w:r w:rsidR="00674878">
        <w:rPr>
          <w:sz w:val="22"/>
          <w:szCs w:val="22"/>
        </w:rPr>
        <w:t xml:space="preserve">przez państwa </w:t>
      </w:r>
      <w:r w:rsidR="00C47C57" w:rsidRPr="000F100D">
        <w:rPr>
          <w:sz w:val="22"/>
          <w:szCs w:val="22"/>
        </w:rPr>
        <w:t>rzetelnej i przejrzystej krajowej procedury wyłaniania kandydatów na sędziego Trybunału. W</w:t>
      </w:r>
      <w:r w:rsidR="00CA2D25">
        <w:rPr>
          <w:sz w:val="22"/>
          <w:szCs w:val="22"/>
        </w:rPr>
        <w:t> </w:t>
      </w:r>
      <w:r w:rsidR="00C47C57" w:rsidRPr="000F100D">
        <w:rPr>
          <w:sz w:val="22"/>
          <w:szCs w:val="22"/>
        </w:rPr>
        <w:t xml:space="preserve">Regulaminie ZPRE przewiduje się możliwość odrzucenia listy, jeśli krajowa procedura </w:t>
      </w:r>
      <w:r w:rsidR="00731911" w:rsidRPr="000F100D">
        <w:rPr>
          <w:sz w:val="22"/>
          <w:szCs w:val="22"/>
        </w:rPr>
        <w:t>nie</w:t>
      </w:r>
      <w:r w:rsidR="00CA2D25">
        <w:rPr>
          <w:sz w:val="22"/>
          <w:szCs w:val="22"/>
        </w:rPr>
        <w:t> </w:t>
      </w:r>
      <w:r w:rsidR="00731911" w:rsidRPr="000F100D">
        <w:rPr>
          <w:sz w:val="22"/>
          <w:szCs w:val="22"/>
        </w:rPr>
        <w:t xml:space="preserve">spełniała minimalnych wymogów dotyczących rzetelności i przejrzystości. </w:t>
      </w:r>
    </w:p>
    <w:p w14:paraId="0C084483" w14:textId="1EFBC2FD" w:rsidR="00674878" w:rsidRDefault="00674878" w:rsidP="00674878">
      <w:pPr>
        <w:spacing w:after="120"/>
        <w:jc w:val="both"/>
        <w:rPr>
          <w:sz w:val="22"/>
          <w:szCs w:val="22"/>
        </w:rPr>
      </w:pPr>
      <w:r>
        <w:rPr>
          <w:sz w:val="22"/>
          <w:szCs w:val="22"/>
        </w:rPr>
        <w:t>Wydaje się, że powyższa szczegółowa analiza dowodzi starań podjętych przez Ministerstwo Spraw Zagranicznych i zespół selekcyjny celem zapewnienia rzetelności postępowania konkursowego zgodnie ze standardami RE. Warto jednak przyjrzeć się jeszcze kwestii przejrzystości postępowania w świetle tych standardów. Ponieważ ma ona charakter przekrojowy, zostanie omówiona w tym końcowym rozdziale.</w:t>
      </w:r>
    </w:p>
    <w:p w14:paraId="724ABA3E" w14:textId="5DD7383A" w:rsidR="00731911" w:rsidRPr="000F100D" w:rsidRDefault="00262038" w:rsidP="00AB1032">
      <w:pPr>
        <w:spacing w:after="120"/>
        <w:jc w:val="both"/>
        <w:rPr>
          <w:sz w:val="22"/>
          <w:szCs w:val="22"/>
        </w:rPr>
      </w:pPr>
      <w:r w:rsidRPr="000F100D">
        <w:rPr>
          <w:sz w:val="22"/>
          <w:szCs w:val="22"/>
        </w:rPr>
        <w:t xml:space="preserve">Zgodnie z pkt V.3 Wytycznych ostateczna lista kandydatów, która zostanie przedstawiona Zgromadzeniu Parlamentarnemu, powinna zostać podana do wiadomości publicznej. </w:t>
      </w:r>
      <w:r w:rsidR="00731911" w:rsidRPr="000F100D">
        <w:rPr>
          <w:sz w:val="22"/>
          <w:szCs w:val="22"/>
        </w:rPr>
        <w:t xml:space="preserve">Z </w:t>
      </w:r>
      <w:r w:rsidR="00674878">
        <w:rPr>
          <w:sz w:val="22"/>
          <w:szCs w:val="22"/>
        </w:rPr>
        <w:t>tego i</w:t>
      </w:r>
      <w:r w:rsidR="00CA2D25">
        <w:rPr>
          <w:sz w:val="22"/>
          <w:szCs w:val="22"/>
        </w:rPr>
        <w:t> </w:t>
      </w:r>
      <w:r w:rsidR="00674878">
        <w:rPr>
          <w:sz w:val="22"/>
          <w:szCs w:val="22"/>
        </w:rPr>
        <w:t xml:space="preserve">innych </w:t>
      </w:r>
      <w:r w:rsidR="00731911" w:rsidRPr="000F100D">
        <w:rPr>
          <w:sz w:val="22"/>
          <w:szCs w:val="22"/>
        </w:rPr>
        <w:t xml:space="preserve">dokumentów Rady Europy nie wynika jednak obowiązek przeprowadzenia całkowicie publicznej procedury konkursowej. </w:t>
      </w:r>
      <w:r w:rsidR="00D56C48" w:rsidRPr="000F100D">
        <w:rPr>
          <w:sz w:val="22"/>
          <w:szCs w:val="22"/>
        </w:rPr>
        <w:t xml:space="preserve">W szczególności </w:t>
      </w:r>
      <w:r w:rsidR="000E3E84">
        <w:rPr>
          <w:sz w:val="22"/>
          <w:szCs w:val="22"/>
        </w:rPr>
        <w:t>w</w:t>
      </w:r>
      <w:r w:rsidRPr="000F100D">
        <w:rPr>
          <w:sz w:val="22"/>
          <w:szCs w:val="22"/>
        </w:rPr>
        <w:t xml:space="preserve"> </w:t>
      </w:r>
      <w:r w:rsidR="00054EF7" w:rsidRPr="000F100D">
        <w:rPr>
          <w:sz w:val="22"/>
          <w:szCs w:val="22"/>
        </w:rPr>
        <w:t>Wytycznych KM</w:t>
      </w:r>
      <w:r w:rsidR="00D56C48" w:rsidRPr="000F100D">
        <w:rPr>
          <w:sz w:val="22"/>
          <w:szCs w:val="22"/>
        </w:rPr>
        <w:t xml:space="preserve"> </w:t>
      </w:r>
      <w:r w:rsidR="000E3E84">
        <w:rPr>
          <w:sz w:val="22"/>
          <w:szCs w:val="22"/>
        </w:rPr>
        <w:t xml:space="preserve">brak jest sformułowań wymagających </w:t>
      </w:r>
      <w:r w:rsidRPr="000F100D">
        <w:rPr>
          <w:sz w:val="22"/>
          <w:szCs w:val="22"/>
        </w:rPr>
        <w:t>ujawnienia nazwisk wszystkich osób zgłaszających się do konkursu</w:t>
      </w:r>
      <w:r w:rsidR="000E3E84">
        <w:rPr>
          <w:sz w:val="22"/>
          <w:szCs w:val="22"/>
        </w:rPr>
        <w:t xml:space="preserve"> lub</w:t>
      </w:r>
      <w:r w:rsidR="00CA2D25">
        <w:rPr>
          <w:sz w:val="22"/>
          <w:szCs w:val="22"/>
        </w:rPr>
        <w:t> </w:t>
      </w:r>
      <w:r w:rsidR="000E3E84">
        <w:rPr>
          <w:sz w:val="22"/>
          <w:szCs w:val="22"/>
        </w:rPr>
        <w:t>opiniowanych przez Panel Doradczy</w:t>
      </w:r>
      <w:r w:rsidRPr="000F100D">
        <w:rPr>
          <w:sz w:val="22"/>
          <w:szCs w:val="22"/>
        </w:rPr>
        <w:t>.</w:t>
      </w:r>
      <w:r w:rsidR="00731911" w:rsidRPr="000F100D">
        <w:rPr>
          <w:sz w:val="22"/>
          <w:szCs w:val="22"/>
        </w:rPr>
        <w:t xml:space="preserve"> </w:t>
      </w:r>
      <w:r w:rsidRPr="000F100D">
        <w:rPr>
          <w:sz w:val="22"/>
          <w:szCs w:val="22"/>
        </w:rPr>
        <w:t>W</w:t>
      </w:r>
      <w:r w:rsidR="00731911" w:rsidRPr="000F100D">
        <w:rPr>
          <w:sz w:val="22"/>
          <w:szCs w:val="22"/>
        </w:rPr>
        <w:t xml:space="preserve"> pkt V.2 </w:t>
      </w:r>
      <w:r w:rsidR="00054EF7" w:rsidRPr="000F100D">
        <w:rPr>
          <w:sz w:val="22"/>
          <w:szCs w:val="22"/>
        </w:rPr>
        <w:t>Wytycznych KM</w:t>
      </w:r>
      <w:r w:rsidR="00731911" w:rsidRPr="000F100D">
        <w:rPr>
          <w:sz w:val="22"/>
          <w:szCs w:val="22"/>
        </w:rPr>
        <w:t xml:space="preserve"> zaleca się, by osoby kandydujące miały możliwość uzyskania informacji dotyczących rozpatrzenia ich zgłoszenia, o</w:t>
      </w:r>
      <w:r w:rsidR="00CA2D25">
        <w:rPr>
          <w:sz w:val="22"/>
          <w:szCs w:val="22"/>
        </w:rPr>
        <w:t> </w:t>
      </w:r>
      <w:r w:rsidR="00731911" w:rsidRPr="000F100D">
        <w:rPr>
          <w:sz w:val="22"/>
          <w:szCs w:val="22"/>
        </w:rPr>
        <w:t xml:space="preserve">ile jest to zgodne </w:t>
      </w:r>
      <w:r w:rsidRPr="000F100D">
        <w:rPr>
          <w:sz w:val="22"/>
          <w:szCs w:val="22"/>
        </w:rPr>
        <w:t>„</w:t>
      </w:r>
      <w:r w:rsidR="00731911" w:rsidRPr="000F100D">
        <w:rPr>
          <w:sz w:val="22"/>
          <w:szCs w:val="22"/>
        </w:rPr>
        <w:t>z ogólnymi zasadami poufności w kontekście krajowego systemu prawnego</w:t>
      </w:r>
      <w:r w:rsidRPr="000F100D">
        <w:rPr>
          <w:sz w:val="22"/>
          <w:szCs w:val="22"/>
        </w:rPr>
        <w:t>”</w:t>
      </w:r>
      <w:r w:rsidR="00731911" w:rsidRPr="000F100D">
        <w:rPr>
          <w:sz w:val="22"/>
          <w:szCs w:val="22"/>
        </w:rPr>
        <w:t xml:space="preserve">. W pkt </w:t>
      </w:r>
      <w:r w:rsidR="00F37D14" w:rsidRPr="000F100D">
        <w:rPr>
          <w:sz w:val="22"/>
          <w:szCs w:val="22"/>
        </w:rPr>
        <w:t xml:space="preserve">5 wspomnianej Rezolucji CM/Res(2010)26 przewiduje się, że </w:t>
      </w:r>
      <w:r w:rsidR="00674878">
        <w:rPr>
          <w:sz w:val="22"/>
          <w:szCs w:val="22"/>
        </w:rPr>
        <w:t xml:space="preserve">jeśli </w:t>
      </w:r>
      <w:r w:rsidR="00F37D14" w:rsidRPr="000F100D">
        <w:rPr>
          <w:sz w:val="22"/>
          <w:szCs w:val="22"/>
        </w:rPr>
        <w:t>Panel uzna, że jedna lub</w:t>
      </w:r>
      <w:r w:rsidR="00CA2D25">
        <w:rPr>
          <w:sz w:val="22"/>
          <w:szCs w:val="22"/>
        </w:rPr>
        <w:t> </w:t>
      </w:r>
      <w:r w:rsidR="00F37D14" w:rsidRPr="000F100D">
        <w:rPr>
          <w:sz w:val="22"/>
          <w:szCs w:val="22"/>
        </w:rPr>
        <w:t>więcej osób zgłoszonych przez państwo nie jest odpowiednia, informuje o tym państwo, podając uzasadnienie swojej opinii, które jest poufne.</w:t>
      </w:r>
      <w:r w:rsidR="00436DDC" w:rsidRPr="000F100D">
        <w:rPr>
          <w:sz w:val="22"/>
          <w:szCs w:val="22"/>
        </w:rPr>
        <w:t xml:space="preserve"> W świetle tego </w:t>
      </w:r>
      <w:r w:rsidR="00847FE7">
        <w:rPr>
          <w:sz w:val="22"/>
          <w:szCs w:val="22"/>
        </w:rPr>
        <w:t xml:space="preserve">samego </w:t>
      </w:r>
      <w:r w:rsidR="00436DDC" w:rsidRPr="000F100D">
        <w:rPr>
          <w:sz w:val="22"/>
          <w:szCs w:val="22"/>
        </w:rPr>
        <w:t xml:space="preserve">punktu </w:t>
      </w:r>
      <w:r w:rsidR="00847FE7">
        <w:rPr>
          <w:sz w:val="22"/>
          <w:szCs w:val="22"/>
        </w:rPr>
        <w:t xml:space="preserve">5 </w:t>
      </w:r>
      <w:r w:rsidR="00436DDC" w:rsidRPr="000F100D">
        <w:rPr>
          <w:sz w:val="22"/>
          <w:szCs w:val="22"/>
        </w:rPr>
        <w:t>opinia na</w:t>
      </w:r>
      <w:r w:rsidR="00CA2D25">
        <w:rPr>
          <w:sz w:val="22"/>
          <w:szCs w:val="22"/>
        </w:rPr>
        <w:t> </w:t>
      </w:r>
      <w:r w:rsidR="00436DDC" w:rsidRPr="000F100D">
        <w:rPr>
          <w:sz w:val="22"/>
          <w:szCs w:val="22"/>
        </w:rPr>
        <w:t xml:space="preserve">temat kandydatów przedkładana Zgromadzeniu Parlamentarnemu na piśmie przez Panel Doradczy ma </w:t>
      </w:r>
      <w:r w:rsidR="00847FE7">
        <w:rPr>
          <w:sz w:val="22"/>
          <w:szCs w:val="22"/>
        </w:rPr>
        <w:t xml:space="preserve">podobnie </w:t>
      </w:r>
      <w:r w:rsidR="00436DDC" w:rsidRPr="000F100D">
        <w:rPr>
          <w:sz w:val="22"/>
          <w:szCs w:val="22"/>
        </w:rPr>
        <w:t xml:space="preserve">charakter poufny. </w:t>
      </w:r>
      <w:r w:rsidR="00B64B9F" w:rsidRPr="000F100D">
        <w:rPr>
          <w:sz w:val="22"/>
          <w:szCs w:val="22"/>
        </w:rPr>
        <w:t>Także przesłuchania kandydatów przez Komisję ZPRE ds. wyboru sędziów Trybunału mają charakter poufny i odbywają się przy drzwiach zamkniętych.</w:t>
      </w:r>
    </w:p>
    <w:p w14:paraId="09645D92" w14:textId="7EC09717" w:rsidR="00D47AF9" w:rsidRDefault="00731911" w:rsidP="00D47AF9">
      <w:pPr>
        <w:spacing w:after="120"/>
        <w:jc w:val="both"/>
        <w:rPr>
          <w:sz w:val="22"/>
          <w:szCs w:val="22"/>
        </w:rPr>
      </w:pPr>
      <w:r w:rsidRPr="000F100D">
        <w:rPr>
          <w:sz w:val="22"/>
          <w:szCs w:val="22"/>
        </w:rPr>
        <w:t xml:space="preserve">W dwóch raportach </w:t>
      </w:r>
      <w:r w:rsidR="00B64B9F" w:rsidRPr="000F100D">
        <w:rPr>
          <w:sz w:val="22"/>
          <w:szCs w:val="22"/>
        </w:rPr>
        <w:t xml:space="preserve">przyjętych przez </w:t>
      </w:r>
      <w:r w:rsidRPr="000F100D">
        <w:rPr>
          <w:sz w:val="22"/>
          <w:szCs w:val="22"/>
        </w:rPr>
        <w:t>Komitet Zarządzający Praw Człowieka (CDDH) wyra</w:t>
      </w:r>
      <w:r w:rsidR="00B64B9F" w:rsidRPr="000F100D">
        <w:rPr>
          <w:sz w:val="22"/>
          <w:szCs w:val="22"/>
        </w:rPr>
        <w:t>żono</w:t>
      </w:r>
      <w:r w:rsidRPr="000F100D">
        <w:rPr>
          <w:sz w:val="22"/>
          <w:szCs w:val="22"/>
        </w:rPr>
        <w:t xml:space="preserve"> poważne obawy dotyczące publikowania danych osobowych wszystkich osób zgłaszających się do konkursu. Praktyka taka została opisana jako wyzwanie, które mogłoby zniechęcić potencjalnych kandydatów. </w:t>
      </w:r>
      <w:r w:rsidR="00D47AF9">
        <w:rPr>
          <w:sz w:val="22"/>
          <w:szCs w:val="22"/>
        </w:rPr>
        <w:t xml:space="preserve">Przykładowo, w pkt 107 raportu </w:t>
      </w:r>
      <w:r w:rsidR="00D47AF9" w:rsidRPr="00D47AF9">
        <w:rPr>
          <w:sz w:val="22"/>
          <w:szCs w:val="22"/>
        </w:rPr>
        <w:t xml:space="preserve">CDDH </w:t>
      </w:r>
      <w:r w:rsidR="00D47AF9">
        <w:rPr>
          <w:sz w:val="22"/>
          <w:szCs w:val="22"/>
        </w:rPr>
        <w:t xml:space="preserve">z 2015 r. </w:t>
      </w:r>
      <w:r w:rsidR="00D47AF9" w:rsidRPr="00D47AF9">
        <w:rPr>
          <w:sz w:val="22"/>
          <w:szCs w:val="22"/>
        </w:rPr>
        <w:t>nt.</w:t>
      </w:r>
      <w:r w:rsidR="00CA2D25">
        <w:rPr>
          <w:sz w:val="22"/>
          <w:szCs w:val="22"/>
        </w:rPr>
        <w:t> </w:t>
      </w:r>
      <w:r w:rsidR="00D47AF9" w:rsidRPr="00D47AF9">
        <w:rPr>
          <w:sz w:val="22"/>
          <w:szCs w:val="22"/>
        </w:rPr>
        <w:t xml:space="preserve">długoterminowej przyszłości systemu Europejskiej Konwencji Praw Człowieka </w:t>
      </w:r>
      <w:r w:rsidR="00D47AF9">
        <w:rPr>
          <w:sz w:val="22"/>
          <w:szCs w:val="22"/>
        </w:rPr>
        <w:t xml:space="preserve">stwierdza się: </w:t>
      </w:r>
    </w:p>
    <w:p w14:paraId="0CB7CD68" w14:textId="2459BD23" w:rsidR="00D47AF9" w:rsidRPr="00D47AF9" w:rsidRDefault="00D47AF9" w:rsidP="006C1CB0">
      <w:pPr>
        <w:spacing w:after="0"/>
        <w:ind w:left="708"/>
        <w:jc w:val="both"/>
      </w:pPr>
      <w:r w:rsidRPr="00D47AF9">
        <w:t>„Jednak w trakcie obecnych dyskusji stało się jasne, że tym bardziej trzeba dokładnie przyjrzeć się i dalej zbadać następujące potencjalnie zniechęcające czynniki w różnych częściach procesu:</w:t>
      </w:r>
    </w:p>
    <w:p w14:paraId="496069B3" w14:textId="15EA146B" w:rsidR="00D47AF9" w:rsidRPr="00D47AF9" w:rsidRDefault="00D47AF9" w:rsidP="006C1CB0">
      <w:pPr>
        <w:spacing w:after="0"/>
        <w:ind w:left="708"/>
        <w:jc w:val="both"/>
      </w:pPr>
      <w:r w:rsidRPr="00D47AF9">
        <w:t xml:space="preserve">i) brak przejrzystości i/lub widoczności krajowej procedury selekcyjnej; </w:t>
      </w:r>
    </w:p>
    <w:p w14:paraId="51081AB0" w14:textId="5F0A2F26" w:rsidR="00B64B9F" w:rsidRPr="00D47AF9" w:rsidRDefault="00D47AF9" w:rsidP="00481766">
      <w:pPr>
        <w:spacing w:after="120"/>
        <w:ind w:left="708"/>
        <w:jc w:val="both"/>
      </w:pPr>
      <w:r w:rsidRPr="00D47AF9">
        <w:t xml:space="preserve">ii) publiczny charakter procedury selekcyjnej i/lub wyborów [prowadzonych] przez Zgromadzenie Parlamentarne, w tym ryzyko </w:t>
      </w:r>
      <w:r w:rsidR="00481766">
        <w:t>zaszkodzenia</w:t>
      </w:r>
      <w:r w:rsidRPr="00D47AF9">
        <w:t xml:space="preserve"> reputacji zawodowej </w:t>
      </w:r>
      <w:r w:rsidR="00057652" w:rsidRPr="00D47AF9">
        <w:t>[…]</w:t>
      </w:r>
      <w:r w:rsidRPr="00D47AF9">
        <w:t>”</w:t>
      </w:r>
      <w:r w:rsidRPr="00D47AF9">
        <w:rPr>
          <w:rStyle w:val="Odwoanieprzypisudolnego"/>
        </w:rPr>
        <w:footnoteReference w:id="34"/>
      </w:r>
      <w:r w:rsidRPr="00D47AF9">
        <w:t>.</w:t>
      </w:r>
    </w:p>
    <w:p w14:paraId="577424A9" w14:textId="77777777" w:rsidR="002308A0" w:rsidRDefault="002308A0" w:rsidP="002308A0">
      <w:pPr>
        <w:spacing w:after="120"/>
        <w:jc w:val="both"/>
        <w:rPr>
          <w:sz w:val="22"/>
          <w:szCs w:val="22"/>
        </w:rPr>
      </w:pPr>
      <w:r>
        <w:rPr>
          <w:sz w:val="22"/>
          <w:szCs w:val="22"/>
        </w:rPr>
        <w:t>W pkt 57 r</w:t>
      </w:r>
      <w:r w:rsidRPr="002308A0">
        <w:rPr>
          <w:sz w:val="22"/>
          <w:szCs w:val="22"/>
        </w:rPr>
        <w:t>aport</w:t>
      </w:r>
      <w:r>
        <w:rPr>
          <w:sz w:val="22"/>
          <w:szCs w:val="22"/>
        </w:rPr>
        <w:t>u</w:t>
      </w:r>
      <w:r w:rsidRPr="002308A0">
        <w:rPr>
          <w:sz w:val="22"/>
          <w:szCs w:val="22"/>
        </w:rPr>
        <w:t xml:space="preserve"> CDDH </w:t>
      </w:r>
      <w:r>
        <w:rPr>
          <w:sz w:val="22"/>
          <w:szCs w:val="22"/>
        </w:rPr>
        <w:t xml:space="preserve">z 2017 r. </w:t>
      </w:r>
      <w:r w:rsidRPr="002308A0">
        <w:rPr>
          <w:sz w:val="22"/>
          <w:szCs w:val="22"/>
        </w:rPr>
        <w:t xml:space="preserve">nt. selekcji kandydatów i wybierania sędziów Europejskiego Trybunału Praw Człowieka </w:t>
      </w:r>
      <w:r>
        <w:rPr>
          <w:sz w:val="22"/>
          <w:szCs w:val="22"/>
        </w:rPr>
        <w:t>zauważono:</w:t>
      </w:r>
    </w:p>
    <w:p w14:paraId="1C4AF0AE" w14:textId="4E284EFD" w:rsidR="00D47AF9" w:rsidRDefault="000C2368" w:rsidP="002308A0">
      <w:pPr>
        <w:spacing w:after="120"/>
        <w:ind w:left="708"/>
        <w:jc w:val="both"/>
      </w:pPr>
      <w:r w:rsidRPr="002308A0">
        <w:t xml:space="preserve">„W trakcie dyskusji DH-SYSC ze wszystkimi zainteresowanymi w dniu 26 kwietnia 2016 r. stało się bardziej niż jasne, że krajowe procedury selekcyjne pozostają wśród kluczowych kwestii wymagających obecnie refleksji. Dodatkowo przypomniano, że podczas opracowania raportu CDDH zauważono, że jakość list w wielu przypadkach nie była odpowiednia. Niektóre wkłady otrzymane w ramach obecnych prac przygotowawczych były zbieżne z tym wnioskiem. Wyrażono zaniepokojenie z powodu praktyk, które odstępowały od Wytycznych [KM], takich jak brak </w:t>
      </w:r>
      <w:r w:rsidRPr="002308A0">
        <w:lastRenderedPageBreak/>
        <w:t>poufności w niektórych instancjach, co może być szkodliwe dla reputacji kandydatów i stanowić czynnik zniechęcający do kandydowania […]”</w:t>
      </w:r>
      <w:r w:rsidR="002308A0" w:rsidRPr="00110082">
        <w:rPr>
          <w:vertAlign w:val="superscript"/>
        </w:rPr>
        <w:footnoteReference w:id="35"/>
      </w:r>
      <w:r w:rsidRPr="002308A0">
        <w:t>.</w:t>
      </w:r>
    </w:p>
    <w:p w14:paraId="1194D32C" w14:textId="3C9CD103" w:rsidR="004D0520" w:rsidRDefault="004D0520" w:rsidP="004D0520">
      <w:pPr>
        <w:spacing w:after="120"/>
        <w:jc w:val="both"/>
        <w:rPr>
          <w:sz w:val="22"/>
          <w:szCs w:val="22"/>
        </w:rPr>
      </w:pPr>
      <w:r w:rsidRPr="00CE754D">
        <w:rPr>
          <w:sz w:val="22"/>
          <w:szCs w:val="22"/>
        </w:rPr>
        <w:t xml:space="preserve">W pkt 13 </w:t>
      </w:r>
      <w:r w:rsidRPr="006C3BC6">
        <w:rPr>
          <w:i/>
          <w:iCs/>
          <w:sz w:val="22"/>
          <w:szCs w:val="22"/>
        </w:rPr>
        <w:t>in fine</w:t>
      </w:r>
      <w:r w:rsidRPr="00CE754D">
        <w:rPr>
          <w:sz w:val="22"/>
          <w:szCs w:val="22"/>
        </w:rPr>
        <w:t xml:space="preserve"> raportu z 2023 r. </w:t>
      </w:r>
      <w:r w:rsidR="00CE754D" w:rsidRPr="00CE754D">
        <w:rPr>
          <w:sz w:val="22"/>
          <w:szCs w:val="22"/>
        </w:rPr>
        <w:t xml:space="preserve">nt. kwestii dotyczących sędziów ETPC z 2023 r. CDDH ponownie podkreślił, że </w:t>
      </w:r>
      <w:r w:rsidRPr="00CE754D">
        <w:rPr>
          <w:sz w:val="22"/>
          <w:szCs w:val="22"/>
        </w:rPr>
        <w:t>brak poufności w niektórych instancjach może być szkodliw</w:t>
      </w:r>
      <w:r w:rsidR="00CE754D" w:rsidRPr="00CE754D">
        <w:rPr>
          <w:sz w:val="22"/>
          <w:szCs w:val="22"/>
        </w:rPr>
        <w:t>y</w:t>
      </w:r>
      <w:r w:rsidRPr="00CE754D">
        <w:rPr>
          <w:sz w:val="22"/>
          <w:szCs w:val="22"/>
        </w:rPr>
        <w:t xml:space="preserve"> dla</w:t>
      </w:r>
      <w:r w:rsidR="00CA2D25">
        <w:rPr>
          <w:sz w:val="22"/>
          <w:szCs w:val="22"/>
        </w:rPr>
        <w:t> </w:t>
      </w:r>
      <w:r w:rsidRPr="00CE754D">
        <w:rPr>
          <w:sz w:val="22"/>
          <w:szCs w:val="22"/>
        </w:rPr>
        <w:t xml:space="preserve">reputacji </w:t>
      </w:r>
      <w:r w:rsidR="00CE754D" w:rsidRPr="00CE754D">
        <w:rPr>
          <w:sz w:val="22"/>
          <w:szCs w:val="22"/>
        </w:rPr>
        <w:t>kandydatów i stanowić czynnik zniechęcający do kandydowania</w:t>
      </w:r>
      <w:r w:rsidR="00CE754D">
        <w:rPr>
          <w:rStyle w:val="Odwoanieprzypisudolnego"/>
          <w:sz w:val="22"/>
          <w:szCs w:val="22"/>
        </w:rPr>
        <w:footnoteReference w:id="36"/>
      </w:r>
      <w:r w:rsidR="00CE754D">
        <w:rPr>
          <w:sz w:val="22"/>
          <w:szCs w:val="22"/>
        </w:rPr>
        <w:t>.</w:t>
      </w:r>
    </w:p>
    <w:p w14:paraId="1FC2E4DF" w14:textId="6596E778" w:rsidR="00CE754D" w:rsidRPr="00CE754D" w:rsidRDefault="00CE754D" w:rsidP="004D0520">
      <w:pPr>
        <w:spacing w:after="120"/>
        <w:jc w:val="both"/>
        <w:rPr>
          <w:sz w:val="22"/>
          <w:szCs w:val="22"/>
        </w:rPr>
      </w:pPr>
      <w:r>
        <w:rPr>
          <w:sz w:val="22"/>
          <w:szCs w:val="22"/>
        </w:rPr>
        <w:t>Wydaje się też, że w świetle dokumentów RE przejrzystość krajowej procedury selekcji nie jest rozumiana jako pełna jawność wszystkich kandydatur i publiczny charakter poszczególnych elementów decyzyjnych,</w:t>
      </w:r>
      <w:r w:rsidR="00CB4EFA">
        <w:rPr>
          <w:sz w:val="22"/>
          <w:szCs w:val="22"/>
        </w:rPr>
        <w:t xml:space="preserve"> w tym rozmów kwalifikacyjnych,</w:t>
      </w:r>
      <w:r>
        <w:rPr>
          <w:sz w:val="22"/>
          <w:szCs w:val="22"/>
        </w:rPr>
        <w:t xml:space="preserve"> ale raczej jako dostępność odpowiedniego zakresu </w:t>
      </w:r>
      <w:r w:rsidR="000E3E84">
        <w:rPr>
          <w:sz w:val="22"/>
          <w:szCs w:val="22"/>
        </w:rPr>
        <w:t>informacji na temat procedury i poszczególnych jej elementów</w:t>
      </w:r>
      <w:r w:rsidR="00685636">
        <w:rPr>
          <w:sz w:val="22"/>
          <w:szCs w:val="22"/>
        </w:rPr>
        <w:t xml:space="preserve">, poczynając od publicznego ogłoszenia naboru, a także </w:t>
      </w:r>
      <w:r w:rsidR="000E3E84">
        <w:rPr>
          <w:sz w:val="22"/>
          <w:szCs w:val="22"/>
        </w:rPr>
        <w:t xml:space="preserve">przejrzystość kryteriów i zasad mających zastosowanie dla osób kandydujących. </w:t>
      </w:r>
      <w:r w:rsidR="00CB4EFA">
        <w:rPr>
          <w:sz w:val="22"/>
          <w:szCs w:val="22"/>
        </w:rPr>
        <w:t>W tym ujęciu, p</w:t>
      </w:r>
      <w:r w:rsidR="000E3E84">
        <w:rPr>
          <w:sz w:val="22"/>
          <w:szCs w:val="22"/>
        </w:rPr>
        <w:t>rzejrzystości służyć ma w szczególności wdrożenie Zaleceń KM</w:t>
      </w:r>
      <w:r w:rsidR="00CB4EFA">
        <w:rPr>
          <w:sz w:val="22"/>
          <w:szCs w:val="22"/>
        </w:rPr>
        <w:t xml:space="preserve">. Jak wskazano w </w:t>
      </w:r>
      <w:r w:rsidR="00A212AF">
        <w:rPr>
          <w:sz w:val="22"/>
          <w:szCs w:val="22"/>
        </w:rPr>
        <w:t xml:space="preserve">pkt 24 wspomnianego wyżej raportu CDDH </w:t>
      </w:r>
      <w:r w:rsidR="00A212AF" w:rsidRPr="00CE754D">
        <w:rPr>
          <w:sz w:val="22"/>
          <w:szCs w:val="22"/>
        </w:rPr>
        <w:t>z 2023 r</w:t>
      </w:r>
      <w:r w:rsidR="00A212AF">
        <w:rPr>
          <w:sz w:val="22"/>
          <w:szCs w:val="22"/>
        </w:rPr>
        <w:t>.</w:t>
      </w:r>
      <w:r w:rsidR="00CB4EFA">
        <w:rPr>
          <w:sz w:val="22"/>
          <w:szCs w:val="22"/>
        </w:rPr>
        <w:t xml:space="preserve">: </w:t>
      </w:r>
      <w:r w:rsidR="00A212AF">
        <w:t>„</w:t>
      </w:r>
      <w:r w:rsidR="00A212AF" w:rsidRPr="00A212AF">
        <w:rPr>
          <w:sz w:val="22"/>
          <w:szCs w:val="22"/>
        </w:rPr>
        <w:t xml:space="preserve">W świetle utrzymujących się obaw dotyczących </w:t>
      </w:r>
      <w:r w:rsidR="00A212AF">
        <w:rPr>
          <w:sz w:val="22"/>
          <w:szCs w:val="22"/>
        </w:rPr>
        <w:t xml:space="preserve">rzetelności </w:t>
      </w:r>
      <w:r w:rsidR="00A212AF" w:rsidRPr="00A212AF">
        <w:rPr>
          <w:sz w:val="22"/>
          <w:szCs w:val="22"/>
        </w:rPr>
        <w:t>i przejrzystości krajowych procedur selekcyjnych w niektórych przypadkach CDDH ponownie podkreśla znaczenie pełnego wdrożenia Wytycznych</w:t>
      </w:r>
      <w:r w:rsidR="00A212AF">
        <w:rPr>
          <w:sz w:val="22"/>
          <w:szCs w:val="22"/>
        </w:rPr>
        <w:t>”.</w:t>
      </w:r>
    </w:p>
    <w:p w14:paraId="653EA3C3" w14:textId="3113FB2A" w:rsidR="00CF4E7D" w:rsidRPr="000F100D" w:rsidRDefault="00CF4E7D" w:rsidP="00AB1032">
      <w:pPr>
        <w:spacing w:after="120"/>
        <w:jc w:val="both"/>
        <w:rPr>
          <w:sz w:val="22"/>
          <w:szCs w:val="22"/>
        </w:rPr>
      </w:pPr>
      <w:r w:rsidRPr="000F100D">
        <w:rPr>
          <w:sz w:val="22"/>
          <w:szCs w:val="22"/>
        </w:rPr>
        <w:t>W celu zapewnienia odpowiedniej przejrzystości postępowania w Regulaminie przewidziano obowiązek zamieszczenia ogłoszeń o naborze w co najmniej trzech dziennikach urzędowych oraz na stronie internetowej MSZ (§ 1 ust. 1–2). Regulamin wymaga również publikowania na</w:t>
      </w:r>
      <w:r w:rsidR="00CA2D25">
        <w:rPr>
          <w:sz w:val="22"/>
          <w:szCs w:val="22"/>
        </w:rPr>
        <w:t> </w:t>
      </w:r>
      <w:r w:rsidRPr="000F100D">
        <w:rPr>
          <w:sz w:val="22"/>
          <w:szCs w:val="22"/>
        </w:rPr>
        <w:t>stronie internetowej ministerstwa bez zbędnej zwłoki informacj</w:t>
      </w:r>
      <w:r w:rsidR="00A212AF">
        <w:rPr>
          <w:sz w:val="22"/>
          <w:szCs w:val="22"/>
        </w:rPr>
        <w:t>i</w:t>
      </w:r>
      <w:r w:rsidRPr="000F100D">
        <w:rPr>
          <w:sz w:val="22"/>
          <w:szCs w:val="22"/>
        </w:rPr>
        <w:t xml:space="preserve"> na temat wszystkich kolejnych etapów postępowania w sprawie wyłonienia kandydatów oraz list</w:t>
      </w:r>
      <w:r w:rsidR="00A212AF">
        <w:rPr>
          <w:sz w:val="22"/>
          <w:szCs w:val="22"/>
        </w:rPr>
        <w:t>y</w:t>
      </w:r>
      <w:r w:rsidRPr="000F100D">
        <w:rPr>
          <w:sz w:val="22"/>
          <w:szCs w:val="22"/>
        </w:rPr>
        <w:t xml:space="preserve"> osób kandydujących, które wyraziły zgodę na upublicznienie ich kandydatur zgodnie z § 2 ust. 4</w:t>
      </w:r>
      <w:r w:rsidR="00A212AF">
        <w:rPr>
          <w:sz w:val="22"/>
          <w:szCs w:val="22"/>
        </w:rPr>
        <w:t xml:space="preserve"> Regulaminu</w:t>
      </w:r>
      <w:r w:rsidRPr="000F100D">
        <w:rPr>
          <w:sz w:val="22"/>
          <w:szCs w:val="22"/>
        </w:rPr>
        <w:t>. Zgodnie z § 12 ust. 10, na stronie MSZ publikowane są także informacje na temat terminu i trybu składania zgłoszeń obserwatorów przez organizacje pozarządowe i samorządy zawodów prawniczych. Wreszcie publiczny charakter ma też lista kandydatów po zakończeniu jej opiniowania przez Panel Doradczy R</w:t>
      </w:r>
      <w:r w:rsidR="000E193A">
        <w:rPr>
          <w:sz w:val="22"/>
          <w:szCs w:val="22"/>
        </w:rPr>
        <w:t>E</w:t>
      </w:r>
      <w:r w:rsidR="00B33985">
        <w:rPr>
          <w:sz w:val="22"/>
          <w:szCs w:val="22"/>
        </w:rPr>
        <w:t>,</w:t>
      </w:r>
      <w:r w:rsidR="000E193A">
        <w:rPr>
          <w:sz w:val="22"/>
          <w:szCs w:val="22"/>
        </w:rPr>
        <w:t xml:space="preserve"> a przed spotkaniem w Senacie RP </w:t>
      </w:r>
      <w:r w:rsidRPr="000F100D">
        <w:rPr>
          <w:sz w:val="22"/>
          <w:szCs w:val="22"/>
        </w:rPr>
        <w:t>(§ 17 ust. 2).</w:t>
      </w:r>
    </w:p>
    <w:p w14:paraId="51B248FF" w14:textId="55EF7B59" w:rsidR="005173C4" w:rsidRPr="000F100D" w:rsidRDefault="005173C4" w:rsidP="00AB1032">
      <w:pPr>
        <w:spacing w:after="120"/>
        <w:jc w:val="both"/>
        <w:rPr>
          <w:sz w:val="22"/>
          <w:szCs w:val="22"/>
        </w:rPr>
      </w:pPr>
      <w:r w:rsidRPr="000F100D">
        <w:rPr>
          <w:sz w:val="22"/>
          <w:szCs w:val="22"/>
        </w:rPr>
        <w:t>W trakcie całego procesu selekcji przeprowadzonego w 2024 r. szczególną uwagę</w:t>
      </w:r>
      <w:r w:rsidR="00691DC1">
        <w:rPr>
          <w:sz w:val="22"/>
          <w:szCs w:val="22"/>
        </w:rPr>
        <w:t xml:space="preserve"> przywiązywano do kwestii</w:t>
      </w:r>
      <w:r w:rsidRPr="000F100D">
        <w:rPr>
          <w:sz w:val="22"/>
          <w:szCs w:val="22"/>
        </w:rPr>
        <w:t xml:space="preserve"> przejrzystości. Ogłoszenie o naborze zostało nie tylko szeroko rozpowszechnione, ale MSZ uruchomiło również specjalną stronę internetową</w:t>
      </w:r>
      <w:r w:rsidR="007E75CD" w:rsidRPr="000F100D">
        <w:rPr>
          <w:rStyle w:val="Odwoanieprzypisudolnego"/>
          <w:sz w:val="22"/>
          <w:szCs w:val="22"/>
        </w:rPr>
        <w:footnoteReference w:id="37"/>
      </w:r>
      <w:r w:rsidRPr="000F100D">
        <w:rPr>
          <w:sz w:val="22"/>
          <w:szCs w:val="22"/>
        </w:rPr>
        <w:t xml:space="preserve">, na której regularnie publikowano informacje na temat poszczególnych etapów procesu selekcji, w tym informacje o </w:t>
      </w:r>
      <w:r w:rsidR="000E193A">
        <w:rPr>
          <w:sz w:val="22"/>
          <w:szCs w:val="22"/>
        </w:rPr>
        <w:t xml:space="preserve">członkach </w:t>
      </w:r>
      <w:r w:rsidRPr="000F100D">
        <w:rPr>
          <w:sz w:val="22"/>
          <w:szCs w:val="22"/>
        </w:rPr>
        <w:t xml:space="preserve">zespołu selekcyjnego, </w:t>
      </w:r>
      <w:r w:rsidR="000E193A">
        <w:rPr>
          <w:sz w:val="22"/>
          <w:szCs w:val="22"/>
        </w:rPr>
        <w:t xml:space="preserve">a także </w:t>
      </w:r>
      <w:r w:rsidRPr="000F100D">
        <w:rPr>
          <w:sz w:val="22"/>
          <w:szCs w:val="22"/>
        </w:rPr>
        <w:t xml:space="preserve">na temat obu posiedzeń zespołu, przebiegu rozmów z ekspertami językowymi, zasad przeprowadzania rozmów kwalifikacyjnych oraz – po zakończeniu </w:t>
      </w:r>
      <w:r w:rsidR="000E193A">
        <w:rPr>
          <w:sz w:val="22"/>
          <w:szCs w:val="22"/>
        </w:rPr>
        <w:t xml:space="preserve">wszystkich tych </w:t>
      </w:r>
      <w:r w:rsidRPr="000F100D">
        <w:rPr>
          <w:sz w:val="22"/>
          <w:szCs w:val="22"/>
        </w:rPr>
        <w:t xml:space="preserve">rozmów – </w:t>
      </w:r>
      <w:r w:rsidR="000E193A" w:rsidRPr="000F100D">
        <w:rPr>
          <w:sz w:val="22"/>
          <w:szCs w:val="22"/>
        </w:rPr>
        <w:t>zada</w:t>
      </w:r>
      <w:r w:rsidR="000E193A">
        <w:rPr>
          <w:sz w:val="22"/>
          <w:szCs w:val="22"/>
        </w:rPr>
        <w:t>wa</w:t>
      </w:r>
      <w:r w:rsidR="000E193A" w:rsidRPr="000F100D">
        <w:rPr>
          <w:sz w:val="22"/>
          <w:szCs w:val="22"/>
        </w:rPr>
        <w:t xml:space="preserve">ne </w:t>
      </w:r>
      <w:r w:rsidRPr="000F100D">
        <w:rPr>
          <w:sz w:val="22"/>
          <w:szCs w:val="22"/>
        </w:rPr>
        <w:t>pytania. Na stronie tej można również znaleźć wszystkie istotne krajowe przepisy prawne i dokumenty Rady Europy odnoszące się do procesu selekcji kandydatów i wyboru sędziego Trybunału, w tym wspomniane powyżej memorandum Sekretarza Generalnego Zgromadzenia Parlamentarnego RE oraz Krótki Przewodnik Panelu Doradczego w języku polskim</w:t>
      </w:r>
      <w:r w:rsidRPr="000F100D">
        <w:rPr>
          <w:rStyle w:val="Odwoanieprzypisudolnego"/>
          <w:sz w:val="22"/>
          <w:szCs w:val="22"/>
        </w:rPr>
        <w:footnoteReference w:id="38"/>
      </w:r>
      <w:r w:rsidRPr="000F100D">
        <w:rPr>
          <w:sz w:val="22"/>
          <w:szCs w:val="22"/>
        </w:rPr>
        <w:t>. Wszystkie niezbędne dokumenty i</w:t>
      </w:r>
      <w:r w:rsidR="00CA2D25">
        <w:rPr>
          <w:sz w:val="22"/>
          <w:szCs w:val="22"/>
        </w:rPr>
        <w:t> </w:t>
      </w:r>
      <w:r w:rsidRPr="000F100D">
        <w:rPr>
          <w:sz w:val="22"/>
          <w:szCs w:val="22"/>
        </w:rPr>
        <w:t xml:space="preserve">formularze dla kandydatów zostały również udostępnione w jednym miejscu, aby ułatwić </w:t>
      </w:r>
      <w:r w:rsidRPr="000F100D">
        <w:rPr>
          <w:sz w:val="22"/>
          <w:szCs w:val="22"/>
        </w:rPr>
        <w:lastRenderedPageBreak/>
        <w:t>składanie zgłoszeń. Ponadto MSZ odpowiadało na wiele indywidualnych wniosków o udzielenie informacji publicznej na temat procesu selekcji.</w:t>
      </w:r>
    </w:p>
    <w:p w14:paraId="5AE88710" w14:textId="5BCA5F03" w:rsidR="0028681C" w:rsidRDefault="0028681C" w:rsidP="00AB1032">
      <w:pPr>
        <w:spacing w:after="120"/>
        <w:jc w:val="both"/>
        <w:rPr>
          <w:sz w:val="22"/>
          <w:szCs w:val="22"/>
        </w:rPr>
      </w:pPr>
      <w:r w:rsidRPr="000F100D">
        <w:rPr>
          <w:sz w:val="22"/>
          <w:szCs w:val="22"/>
        </w:rPr>
        <w:t xml:space="preserve">Poziom przejrzystości stosowany w procesie </w:t>
      </w:r>
      <w:r>
        <w:rPr>
          <w:sz w:val="22"/>
          <w:szCs w:val="22"/>
        </w:rPr>
        <w:t xml:space="preserve">selekcji w 2024 r. </w:t>
      </w:r>
      <w:r w:rsidRPr="000F100D">
        <w:rPr>
          <w:sz w:val="22"/>
          <w:szCs w:val="22"/>
        </w:rPr>
        <w:t xml:space="preserve">był zgodny zarówno z ogólnym rozporządzeniem UE o ochronie danych osobowych, jak i Wytycznymi </w:t>
      </w:r>
      <w:r>
        <w:rPr>
          <w:sz w:val="22"/>
          <w:szCs w:val="22"/>
        </w:rPr>
        <w:t>KM</w:t>
      </w:r>
      <w:r w:rsidRPr="000F100D">
        <w:rPr>
          <w:sz w:val="22"/>
          <w:szCs w:val="22"/>
        </w:rPr>
        <w:t xml:space="preserve">. Podejście przyjęte </w:t>
      </w:r>
      <w:r>
        <w:rPr>
          <w:sz w:val="22"/>
          <w:szCs w:val="22"/>
        </w:rPr>
        <w:t xml:space="preserve">przez MSZ było </w:t>
      </w:r>
      <w:r w:rsidRPr="000F100D">
        <w:rPr>
          <w:sz w:val="22"/>
          <w:szCs w:val="22"/>
        </w:rPr>
        <w:t xml:space="preserve">podobne do podejścia stosowanego w wielu innych państwach Rady Europy. </w:t>
      </w:r>
      <w:r>
        <w:rPr>
          <w:sz w:val="22"/>
          <w:szCs w:val="22"/>
        </w:rPr>
        <w:t xml:space="preserve"> </w:t>
      </w:r>
    </w:p>
    <w:p w14:paraId="78CFECF8" w14:textId="10AE5762" w:rsidR="00BE5371" w:rsidRPr="000F100D" w:rsidRDefault="00731911" w:rsidP="00AB1032">
      <w:pPr>
        <w:spacing w:after="120"/>
        <w:jc w:val="both"/>
        <w:rPr>
          <w:sz w:val="22"/>
          <w:szCs w:val="22"/>
        </w:rPr>
      </w:pPr>
      <w:r w:rsidRPr="000F100D">
        <w:rPr>
          <w:sz w:val="22"/>
          <w:szCs w:val="22"/>
        </w:rPr>
        <w:t xml:space="preserve">W przyjętych </w:t>
      </w:r>
      <w:r w:rsidR="000E193A">
        <w:rPr>
          <w:sz w:val="22"/>
          <w:szCs w:val="22"/>
        </w:rPr>
        <w:t xml:space="preserve">w 2024 r. </w:t>
      </w:r>
      <w:r w:rsidRPr="000F100D">
        <w:rPr>
          <w:sz w:val="22"/>
          <w:szCs w:val="22"/>
        </w:rPr>
        <w:t xml:space="preserve">uregulowaniach </w:t>
      </w:r>
      <w:r w:rsidR="00BE5371" w:rsidRPr="000F100D">
        <w:rPr>
          <w:sz w:val="22"/>
          <w:szCs w:val="22"/>
        </w:rPr>
        <w:t xml:space="preserve">dotyczących konkursu </w:t>
      </w:r>
      <w:r w:rsidRPr="000F100D">
        <w:rPr>
          <w:sz w:val="22"/>
          <w:szCs w:val="22"/>
        </w:rPr>
        <w:t xml:space="preserve">nie wprowadzono </w:t>
      </w:r>
      <w:r w:rsidR="00CF4E7D" w:rsidRPr="000F100D">
        <w:rPr>
          <w:sz w:val="22"/>
          <w:szCs w:val="22"/>
        </w:rPr>
        <w:t xml:space="preserve">jednak </w:t>
      </w:r>
      <w:r w:rsidRPr="000F100D">
        <w:rPr>
          <w:sz w:val="22"/>
          <w:szCs w:val="22"/>
        </w:rPr>
        <w:t>zasady obligatoryjnego ujawniania wszystkich kandydatur</w:t>
      </w:r>
      <w:r w:rsidR="00B64B9F" w:rsidRPr="000F100D">
        <w:rPr>
          <w:sz w:val="22"/>
          <w:szCs w:val="22"/>
        </w:rPr>
        <w:t xml:space="preserve"> ani też publicznego prowadzenia rozmów kwalifikacyjnych z osobami kandydującymi.</w:t>
      </w:r>
      <w:r w:rsidR="00057652" w:rsidRPr="000F100D">
        <w:rPr>
          <w:sz w:val="22"/>
          <w:szCs w:val="22"/>
        </w:rPr>
        <w:t xml:space="preserve"> </w:t>
      </w:r>
      <w:r w:rsidR="00050EE8" w:rsidRPr="000F100D">
        <w:rPr>
          <w:sz w:val="22"/>
          <w:szCs w:val="22"/>
        </w:rPr>
        <w:t>Polska zdecydowała się na podejście, które pozostawiło samym kandydatom decyzję, czy chcą opublikować informacje o swojej kandydaturze.</w:t>
      </w:r>
      <w:r w:rsidR="00050EE8">
        <w:rPr>
          <w:sz w:val="22"/>
          <w:szCs w:val="22"/>
        </w:rPr>
        <w:t xml:space="preserve"> </w:t>
      </w:r>
      <w:r w:rsidR="000E193A">
        <w:rPr>
          <w:sz w:val="22"/>
          <w:szCs w:val="22"/>
        </w:rPr>
        <w:t>Utrzymano w tym względzie podejście przyjęte w 2012 r.</w:t>
      </w:r>
      <w:r w:rsidR="009062B4">
        <w:rPr>
          <w:sz w:val="22"/>
          <w:szCs w:val="22"/>
        </w:rPr>
        <w:t xml:space="preserve"> Należy zauważyć, że</w:t>
      </w:r>
      <w:r w:rsidR="00CA2D25">
        <w:rPr>
          <w:sz w:val="22"/>
          <w:szCs w:val="22"/>
        </w:rPr>
        <w:t> </w:t>
      </w:r>
      <w:r w:rsidR="009062B4">
        <w:rPr>
          <w:sz w:val="22"/>
          <w:szCs w:val="22"/>
        </w:rPr>
        <w:t>a</w:t>
      </w:r>
      <w:r w:rsidR="009062B4" w:rsidRPr="000F100D">
        <w:rPr>
          <w:sz w:val="22"/>
          <w:szCs w:val="22"/>
        </w:rPr>
        <w:t xml:space="preserve">rt. 6 ust.  1 pkt 3 lit. g ustawy </w:t>
      </w:r>
      <w:r w:rsidR="00050EE8" w:rsidRPr="00050EE8">
        <w:rPr>
          <w:sz w:val="22"/>
          <w:szCs w:val="22"/>
        </w:rPr>
        <w:t xml:space="preserve">z dnia 6 września 2001 r. </w:t>
      </w:r>
      <w:r w:rsidR="009062B4" w:rsidRPr="000F100D">
        <w:rPr>
          <w:sz w:val="22"/>
          <w:szCs w:val="22"/>
        </w:rPr>
        <w:t xml:space="preserve">o dostępie do informacji publicznej </w:t>
      </w:r>
      <w:r w:rsidR="00050EE8">
        <w:rPr>
          <w:sz w:val="22"/>
          <w:szCs w:val="22"/>
        </w:rPr>
        <w:t xml:space="preserve">(Dz. U. z 2022 r. poz. 902) </w:t>
      </w:r>
      <w:r w:rsidR="009062B4" w:rsidRPr="000F100D">
        <w:rPr>
          <w:sz w:val="22"/>
          <w:szCs w:val="22"/>
        </w:rPr>
        <w:t>stanowi, że udostępnieniu podlega informacja publiczna o naborze kandydatów do zatrudnienia na wolne stanowiska, w zakresie określonym w przepisach odrębnych, jednak brak jest takich przepisów odrębnych w zakresie dotyczącym ubiegania się o</w:t>
      </w:r>
      <w:r w:rsidR="00CA2D25">
        <w:rPr>
          <w:sz w:val="22"/>
          <w:szCs w:val="22"/>
        </w:rPr>
        <w:t> </w:t>
      </w:r>
      <w:r w:rsidR="009062B4" w:rsidRPr="000F100D">
        <w:rPr>
          <w:sz w:val="22"/>
          <w:szCs w:val="22"/>
        </w:rPr>
        <w:t xml:space="preserve">urząd sędziego Trybunału. </w:t>
      </w:r>
      <w:r w:rsidR="00050EE8">
        <w:rPr>
          <w:sz w:val="22"/>
          <w:szCs w:val="22"/>
        </w:rPr>
        <w:t>W tej sytuacji</w:t>
      </w:r>
      <w:r w:rsidR="009062B4" w:rsidRPr="000F100D">
        <w:rPr>
          <w:sz w:val="22"/>
          <w:szCs w:val="22"/>
        </w:rPr>
        <w:t xml:space="preserve"> </w:t>
      </w:r>
      <w:r w:rsidR="00050EE8">
        <w:rPr>
          <w:sz w:val="22"/>
          <w:szCs w:val="22"/>
        </w:rPr>
        <w:t>w</w:t>
      </w:r>
      <w:r w:rsidR="00057652" w:rsidRPr="000F100D">
        <w:rPr>
          <w:sz w:val="22"/>
          <w:szCs w:val="22"/>
        </w:rPr>
        <w:t xml:space="preserve">prowadzenie </w:t>
      </w:r>
      <w:r w:rsidR="009062B4">
        <w:rPr>
          <w:sz w:val="22"/>
          <w:szCs w:val="22"/>
        </w:rPr>
        <w:t xml:space="preserve">pełnej jawności kandydatur </w:t>
      </w:r>
      <w:r w:rsidR="00057652" w:rsidRPr="000F100D">
        <w:rPr>
          <w:sz w:val="22"/>
          <w:szCs w:val="22"/>
        </w:rPr>
        <w:t xml:space="preserve">w drodze ministerialnego zarządzenia </w:t>
      </w:r>
      <w:r w:rsidR="000E193A">
        <w:rPr>
          <w:sz w:val="22"/>
          <w:szCs w:val="22"/>
        </w:rPr>
        <w:t xml:space="preserve">– </w:t>
      </w:r>
      <w:r w:rsidR="00057652" w:rsidRPr="000F100D">
        <w:rPr>
          <w:sz w:val="22"/>
          <w:szCs w:val="22"/>
        </w:rPr>
        <w:t xml:space="preserve">przy braku </w:t>
      </w:r>
      <w:r w:rsidR="009062B4">
        <w:rPr>
          <w:sz w:val="22"/>
          <w:szCs w:val="22"/>
        </w:rPr>
        <w:t xml:space="preserve">nie tylko podstawy ustawowej, ale nawet standardu </w:t>
      </w:r>
      <w:r w:rsidR="00D56C48" w:rsidRPr="000F100D">
        <w:rPr>
          <w:sz w:val="22"/>
          <w:szCs w:val="22"/>
        </w:rPr>
        <w:t>Rady Europy</w:t>
      </w:r>
      <w:r w:rsidR="00050EE8">
        <w:rPr>
          <w:sz w:val="22"/>
          <w:szCs w:val="22"/>
        </w:rPr>
        <w:t xml:space="preserve"> tego wymagającego</w:t>
      </w:r>
      <w:r w:rsidR="009062B4">
        <w:rPr>
          <w:sz w:val="22"/>
          <w:szCs w:val="22"/>
        </w:rPr>
        <w:t xml:space="preserve">, a </w:t>
      </w:r>
      <w:r w:rsidR="00050EE8">
        <w:rPr>
          <w:sz w:val="22"/>
          <w:szCs w:val="22"/>
        </w:rPr>
        <w:t xml:space="preserve">raczej </w:t>
      </w:r>
      <w:r w:rsidR="009062B4">
        <w:rPr>
          <w:sz w:val="22"/>
          <w:szCs w:val="22"/>
        </w:rPr>
        <w:t>wbrew podejściu wynikającemu z dokumentów CDDH,</w:t>
      </w:r>
      <w:r w:rsidR="00D56C48" w:rsidRPr="000F100D">
        <w:rPr>
          <w:sz w:val="22"/>
          <w:szCs w:val="22"/>
        </w:rPr>
        <w:t xml:space="preserve"> </w:t>
      </w:r>
      <w:r w:rsidR="00057652" w:rsidRPr="000F100D">
        <w:rPr>
          <w:sz w:val="22"/>
          <w:szCs w:val="22"/>
        </w:rPr>
        <w:t xml:space="preserve">mogłoby </w:t>
      </w:r>
      <w:r w:rsidR="009062B4">
        <w:rPr>
          <w:sz w:val="22"/>
          <w:szCs w:val="22"/>
        </w:rPr>
        <w:t xml:space="preserve">zostać uznane ze </w:t>
      </w:r>
      <w:r w:rsidR="00057652" w:rsidRPr="000F100D">
        <w:rPr>
          <w:sz w:val="22"/>
          <w:szCs w:val="22"/>
        </w:rPr>
        <w:t xml:space="preserve">sprzeczne z </w:t>
      </w:r>
      <w:r w:rsidR="009062B4" w:rsidRPr="000F100D">
        <w:rPr>
          <w:sz w:val="22"/>
          <w:szCs w:val="22"/>
        </w:rPr>
        <w:t>prawem do poszanowania życia prywatnego osób kandydujących zawart</w:t>
      </w:r>
      <w:r w:rsidR="00050EE8">
        <w:rPr>
          <w:sz w:val="22"/>
          <w:szCs w:val="22"/>
        </w:rPr>
        <w:t>ym</w:t>
      </w:r>
      <w:r w:rsidR="009062B4" w:rsidRPr="000F100D">
        <w:rPr>
          <w:sz w:val="22"/>
          <w:szCs w:val="22"/>
        </w:rPr>
        <w:t xml:space="preserve"> w art. 8 Konwencji</w:t>
      </w:r>
      <w:r w:rsidR="009062B4">
        <w:rPr>
          <w:sz w:val="22"/>
          <w:szCs w:val="22"/>
        </w:rPr>
        <w:t xml:space="preserve"> i</w:t>
      </w:r>
      <w:r w:rsidR="009062B4" w:rsidRPr="000F100D">
        <w:rPr>
          <w:sz w:val="22"/>
          <w:szCs w:val="22"/>
        </w:rPr>
        <w:t xml:space="preserve"> </w:t>
      </w:r>
      <w:r w:rsidR="00057652" w:rsidRPr="000F100D">
        <w:rPr>
          <w:sz w:val="22"/>
          <w:szCs w:val="22"/>
        </w:rPr>
        <w:t>RODO</w:t>
      </w:r>
      <w:r w:rsidR="00050EE8">
        <w:rPr>
          <w:sz w:val="22"/>
          <w:szCs w:val="22"/>
        </w:rPr>
        <w:t>. Mogłoby też stanowić</w:t>
      </w:r>
      <w:r w:rsidR="009062B4">
        <w:rPr>
          <w:sz w:val="22"/>
          <w:szCs w:val="22"/>
        </w:rPr>
        <w:t xml:space="preserve"> rozwiązanie </w:t>
      </w:r>
      <w:r w:rsidR="009062B4" w:rsidRPr="00050EE8">
        <w:rPr>
          <w:i/>
          <w:iCs/>
          <w:sz w:val="22"/>
          <w:szCs w:val="22"/>
        </w:rPr>
        <w:t>de facto</w:t>
      </w:r>
      <w:r w:rsidR="009062B4">
        <w:rPr>
          <w:sz w:val="22"/>
          <w:szCs w:val="22"/>
        </w:rPr>
        <w:t xml:space="preserve"> ograniczające możliwość kandydowania niektórym zainteresowanym osobom</w:t>
      </w:r>
      <w:r w:rsidR="0028681C">
        <w:rPr>
          <w:sz w:val="22"/>
          <w:szCs w:val="22"/>
        </w:rPr>
        <w:t xml:space="preserve"> i być krytykowane jako zniechęcające kandydatów o wysokim profilu zawodowym</w:t>
      </w:r>
      <w:r w:rsidR="00050EE8">
        <w:rPr>
          <w:sz w:val="22"/>
          <w:szCs w:val="22"/>
        </w:rPr>
        <w:t>.</w:t>
      </w:r>
    </w:p>
    <w:p w14:paraId="021F1F8A" w14:textId="1D3787D1" w:rsidR="009F4A8D" w:rsidRPr="000F100D" w:rsidRDefault="00057652" w:rsidP="00AB1032">
      <w:pPr>
        <w:spacing w:after="120"/>
        <w:jc w:val="both"/>
        <w:rPr>
          <w:sz w:val="22"/>
          <w:szCs w:val="22"/>
        </w:rPr>
      </w:pPr>
      <w:r w:rsidRPr="000F100D">
        <w:rPr>
          <w:sz w:val="22"/>
          <w:szCs w:val="22"/>
        </w:rPr>
        <w:t xml:space="preserve">Niemniej jednak </w:t>
      </w:r>
      <w:r w:rsidR="0036569E" w:rsidRPr="000F100D">
        <w:rPr>
          <w:sz w:val="22"/>
          <w:szCs w:val="22"/>
        </w:rPr>
        <w:t xml:space="preserve">w Regulaminie przewidziano możliwość wyrażenia przez </w:t>
      </w:r>
      <w:r w:rsidRPr="000F100D">
        <w:rPr>
          <w:sz w:val="22"/>
          <w:szCs w:val="22"/>
        </w:rPr>
        <w:t xml:space="preserve">osoby ubiegające się o stanowisko </w:t>
      </w:r>
      <w:r w:rsidR="0036569E" w:rsidRPr="000F100D">
        <w:rPr>
          <w:sz w:val="22"/>
          <w:szCs w:val="22"/>
        </w:rPr>
        <w:t xml:space="preserve">sędziego </w:t>
      </w:r>
      <w:r w:rsidRPr="000F100D">
        <w:rPr>
          <w:sz w:val="22"/>
          <w:szCs w:val="22"/>
        </w:rPr>
        <w:t xml:space="preserve">zgody na publikację swojej kandydatury poprzez wypełnienie odpowiedniego formularza </w:t>
      </w:r>
      <w:r w:rsidR="0036569E" w:rsidRPr="000F100D">
        <w:rPr>
          <w:sz w:val="22"/>
          <w:szCs w:val="22"/>
        </w:rPr>
        <w:t xml:space="preserve">załączonego do Regulaminu (§ </w:t>
      </w:r>
      <w:r w:rsidR="000B5F39" w:rsidRPr="000F100D">
        <w:rPr>
          <w:sz w:val="22"/>
          <w:szCs w:val="22"/>
        </w:rPr>
        <w:t>2 ust. 4 i załącznik nr 2)</w:t>
      </w:r>
      <w:r w:rsidRPr="000F100D">
        <w:rPr>
          <w:sz w:val="22"/>
          <w:szCs w:val="22"/>
        </w:rPr>
        <w:t>. W rezultacie 16 kandydatów (z 26, którzy wzięli udział w rozmowach kwalifikacyjnych) wyraziło zgodę, a</w:t>
      </w:r>
      <w:r w:rsidR="00CA2D25">
        <w:rPr>
          <w:sz w:val="22"/>
          <w:szCs w:val="22"/>
        </w:rPr>
        <w:t> </w:t>
      </w:r>
      <w:r w:rsidRPr="000F100D">
        <w:rPr>
          <w:sz w:val="22"/>
          <w:szCs w:val="22"/>
        </w:rPr>
        <w:t>ich</w:t>
      </w:r>
      <w:r w:rsidR="00CA2D25">
        <w:rPr>
          <w:sz w:val="22"/>
          <w:szCs w:val="22"/>
        </w:rPr>
        <w:t> </w:t>
      </w:r>
      <w:r w:rsidRPr="000F100D">
        <w:rPr>
          <w:sz w:val="22"/>
          <w:szCs w:val="22"/>
        </w:rPr>
        <w:t>dane zostały ujawnione przez MSZ na stronie internetowej</w:t>
      </w:r>
      <w:r w:rsidR="0028681C">
        <w:rPr>
          <w:rStyle w:val="Odwoanieprzypisudolnego"/>
          <w:sz w:val="22"/>
          <w:szCs w:val="22"/>
        </w:rPr>
        <w:footnoteReference w:id="39"/>
      </w:r>
      <w:r w:rsidRPr="000F100D">
        <w:rPr>
          <w:sz w:val="22"/>
          <w:szCs w:val="22"/>
        </w:rPr>
        <w:t xml:space="preserve">. </w:t>
      </w:r>
      <w:r w:rsidR="009F4A8D" w:rsidRPr="000F100D">
        <w:rPr>
          <w:sz w:val="22"/>
          <w:szCs w:val="22"/>
        </w:rPr>
        <w:t>Warto przypomnieć, że</w:t>
      </w:r>
      <w:r w:rsidR="00CA2D25">
        <w:rPr>
          <w:sz w:val="22"/>
          <w:szCs w:val="22"/>
        </w:rPr>
        <w:t> </w:t>
      </w:r>
      <w:r w:rsidR="009F4A8D" w:rsidRPr="000F100D">
        <w:rPr>
          <w:sz w:val="22"/>
          <w:szCs w:val="22"/>
        </w:rPr>
        <w:t>w</w:t>
      </w:r>
      <w:r w:rsidR="00CA2D25">
        <w:rPr>
          <w:sz w:val="22"/>
          <w:szCs w:val="22"/>
        </w:rPr>
        <w:t> </w:t>
      </w:r>
      <w:r w:rsidR="009F4A8D" w:rsidRPr="000F100D">
        <w:rPr>
          <w:sz w:val="22"/>
          <w:szCs w:val="22"/>
        </w:rPr>
        <w:t xml:space="preserve">pierwszej turze wyłaniania kandydatów na sędziego w 2020 r. zgodę taką wyraziły </w:t>
      </w:r>
      <w:r w:rsidR="009F4A8D" w:rsidRPr="00870BF3">
        <w:rPr>
          <w:sz w:val="22"/>
          <w:szCs w:val="22"/>
        </w:rPr>
        <w:t xml:space="preserve">dwie osoby </w:t>
      </w:r>
      <w:r w:rsidR="0028681C" w:rsidRPr="00870BF3">
        <w:rPr>
          <w:sz w:val="22"/>
          <w:szCs w:val="22"/>
        </w:rPr>
        <w:t>spośród</w:t>
      </w:r>
      <w:r w:rsidR="009F4A8D" w:rsidRPr="00870BF3">
        <w:rPr>
          <w:sz w:val="22"/>
          <w:szCs w:val="22"/>
        </w:rPr>
        <w:t xml:space="preserve"> </w:t>
      </w:r>
      <w:r w:rsidR="00535A99">
        <w:rPr>
          <w:sz w:val="22"/>
          <w:szCs w:val="22"/>
        </w:rPr>
        <w:t>15 uczestniczących w konkursie</w:t>
      </w:r>
      <w:r w:rsidR="00092853" w:rsidRPr="00870BF3">
        <w:rPr>
          <w:rStyle w:val="Odwoanieprzypisudolnego"/>
          <w:sz w:val="22"/>
          <w:szCs w:val="22"/>
        </w:rPr>
        <w:footnoteReference w:id="40"/>
      </w:r>
      <w:r w:rsidR="00092853" w:rsidRPr="00870BF3">
        <w:rPr>
          <w:sz w:val="22"/>
          <w:szCs w:val="22"/>
        </w:rPr>
        <w:t xml:space="preserve">, w drugiej rundzie </w:t>
      </w:r>
      <w:r w:rsidR="00535A99">
        <w:rPr>
          <w:sz w:val="22"/>
          <w:szCs w:val="22"/>
        </w:rPr>
        <w:t>–</w:t>
      </w:r>
      <w:r w:rsidR="003D7F79">
        <w:rPr>
          <w:sz w:val="22"/>
          <w:szCs w:val="22"/>
        </w:rPr>
        <w:t xml:space="preserve"> 7 osób </w:t>
      </w:r>
      <w:r w:rsidR="00535A99">
        <w:rPr>
          <w:sz w:val="22"/>
          <w:szCs w:val="22"/>
        </w:rPr>
        <w:t>z 15</w:t>
      </w:r>
      <w:r w:rsidR="003D7F79">
        <w:rPr>
          <w:sz w:val="22"/>
          <w:szCs w:val="22"/>
        </w:rPr>
        <w:t xml:space="preserve"> uczestniczących</w:t>
      </w:r>
      <w:r w:rsidR="00535A99">
        <w:rPr>
          <w:sz w:val="22"/>
          <w:szCs w:val="22"/>
        </w:rPr>
        <w:t>,</w:t>
      </w:r>
      <w:r w:rsidR="00092853" w:rsidRPr="00870BF3">
        <w:rPr>
          <w:sz w:val="22"/>
          <w:szCs w:val="22"/>
        </w:rPr>
        <w:t xml:space="preserve"> w trzeciej zaś rundzie 7 osób na 20</w:t>
      </w:r>
      <w:r w:rsidR="004C5EA4" w:rsidRPr="00870BF3">
        <w:rPr>
          <w:rStyle w:val="Odwoanieprzypisudolnego"/>
          <w:sz w:val="22"/>
          <w:szCs w:val="22"/>
        </w:rPr>
        <w:footnoteReference w:id="41"/>
      </w:r>
      <w:r w:rsidR="009F4A8D" w:rsidRPr="00870BF3">
        <w:rPr>
          <w:sz w:val="22"/>
          <w:szCs w:val="22"/>
        </w:rPr>
        <w:t>.</w:t>
      </w:r>
      <w:r w:rsidR="009F4A8D" w:rsidRPr="000F100D">
        <w:rPr>
          <w:sz w:val="22"/>
          <w:szCs w:val="22"/>
        </w:rPr>
        <w:t xml:space="preserve"> </w:t>
      </w:r>
    </w:p>
    <w:p w14:paraId="1653AD1A" w14:textId="2CDF5CCA" w:rsidR="009F4A8D" w:rsidRPr="000F100D" w:rsidRDefault="004C5EA4" w:rsidP="00AB1032">
      <w:pPr>
        <w:spacing w:after="120"/>
        <w:jc w:val="both"/>
        <w:rPr>
          <w:sz w:val="22"/>
          <w:szCs w:val="22"/>
        </w:rPr>
      </w:pPr>
      <w:r w:rsidRPr="000F100D">
        <w:rPr>
          <w:sz w:val="22"/>
          <w:szCs w:val="22"/>
        </w:rPr>
        <w:t>Wydaje się zatem, że stopniowo zwiększa się gotowość osób kandydujących do upubliczniania ich udziału w konkursie na sędziego Trybunału</w:t>
      </w:r>
      <w:r w:rsidR="00127975" w:rsidRPr="000F100D">
        <w:rPr>
          <w:sz w:val="22"/>
          <w:szCs w:val="22"/>
        </w:rPr>
        <w:t xml:space="preserve"> i być może w kolejnym postępowaniu kwestia ujawnienia wszystkich zgłoszeń nie będzie </w:t>
      </w:r>
      <w:r w:rsidR="005173C4" w:rsidRPr="000F100D">
        <w:rPr>
          <w:sz w:val="22"/>
          <w:szCs w:val="22"/>
        </w:rPr>
        <w:t xml:space="preserve">już </w:t>
      </w:r>
      <w:r w:rsidR="00127975" w:rsidRPr="000F100D">
        <w:rPr>
          <w:sz w:val="22"/>
          <w:szCs w:val="22"/>
        </w:rPr>
        <w:t>problematyczna</w:t>
      </w:r>
      <w:r w:rsidRPr="000F100D">
        <w:rPr>
          <w:sz w:val="22"/>
          <w:szCs w:val="22"/>
        </w:rPr>
        <w:t xml:space="preserve">. </w:t>
      </w:r>
      <w:r w:rsidR="00127975" w:rsidRPr="000F100D">
        <w:rPr>
          <w:sz w:val="22"/>
          <w:szCs w:val="22"/>
        </w:rPr>
        <w:t xml:space="preserve">Niemniej jednak w opinii Ministerstwa Spraw Zagranicznych w </w:t>
      </w:r>
      <w:r w:rsidR="00123C34">
        <w:rPr>
          <w:sz w:val="22"/>
          <w:szCs w:val="22"/>
        </w:rPr>
        <w:t>temacie tym</w:t>
      </w:r>
      <w:r w:rsidR="00127975" w:rsidRPr="000F100D">
        <w:rPr>
          <w:sz w:val="22"/>
          <w:szCs w:val="22"/>
        </w:rPr>
        <w:t xml:space="preserve"> należy zachować ostrożność, tak by nie</w:t>
      </w:r>
      <w:r w:rsidR="00CA2D25">
        <w:rPr>
          <w:sz w:val="22"/>
          <w:szCs w:val="22"/>
        </w:rPr>
        <w:t> </w:t>
      </w:r>
      <w:r w:rsidR="00127975" w:rsidRPr="000F100D">
        <w:rPr>
          <w:sz w:val="22"/>
          <w:szCs w:val="22"/>
        </w:rPr>
        <w:t xml:space="preserve">zniechęcić niektórych kandydatów od udziału w postępowaniu. </w:t>
      </w:r>
    </w:p>
    <w:p w14:paraId="7D3D5425" w14:textId="7E199588" w:rsidR="0027624A" w:rsidRPr="000F100D" w:rsidRDefault="0027624A" w:rsidP="00AB1032">
      <w:pPr>
        <w:spacing w:after="120"/>
        <w:jc w:val="both"/>
        <w:rPr>
          <w:sz w:val="22"/>
          <w:szCs w:val="22"/>
        </w:rPr>
      </w:pPr>
      <w:r w:rsidRPr="000F100D">
        <w:rPr>
          <w:sz w:val="22"/>
          <w:szCs w:val="22"/>
        </w:rPr>
        <w:t xml:space="preserve">Rozwiązaniem, które miało na celu zrekompensowanie braku </w:t>
      </w:r>
      <w:r w:rsidR="00505042" w:rsidRPr="000F100D">
        <w:rPr>
          <w:sz w:val="22"/>
          <w:szCs w:val="22"/>
        </w:rPr>
        <w:t>upublicznienia</w:t>
      </w:r>
      <w:r w:rsidRPr="000F100D">
        <w:rPr>
          <w:sz w:val="22"/>
          <w:szCs w:val="22"/>
        </w:rPr>
        <w:t xml:space="preserve"> listy wszystkich osób kandydujących i braku publicznego charakteru rozmów kwalifikacyjnych, było wprowadzenie – od 10 lipca 2021 r.</w:t>
      </w:r>
      <w:r w:rsidR="007B136F" w:rsidRPr="000F100D">
        <w:rPr>
          <w:sz w:val="22"/>
          <w:szCs w:val="22"/>
        </w:rPr>
        <w:t xml:space="preserve">, tj. od drugiej rundy wyłaniania kandydatów </w:t>
      </w:r>
      <w:r w:rsidR="00505042" w:rsidRPr="000F100D">
        <w:rPr>
          <w:sz w:val="22"/>
          <w:szCs w:val="22"/>
        </w:rPr>
        <w:t xml:space="preserve">na sędziego </w:t>
      </w:r>
      <w:r w:rsidR="005173C4" w:rsidRPr="000F100D">
        <w:rPr>
          <w:sz w:val="22"/>
          <w:szCs w:val="22"/>
        </w:rPr>
        <w:t xml:space="preserve">– </w:t>
      </w:r>
      <w:r w:rsidRPr="000F100D">
        <w:rPr>
          <w:sz w:val="22"/>
          <w:szCs w:val="22"/>
        </w:rPr>
        <w:t xml:space="preserve">instytucji obserwatorów rozmów kwalifikacyjnych wyznaczanych przez organizacje pozarządowe i samorządy zawodów prawniczych. </w:t>
      </w:r>
      <w:r w:rsidR="007B136F" w:rsidRPr="000F100D">
        <w:rPr>
          <w:sz w:val="22"/>
          <w:szCs w:val="22"/>
        </w:rPr>
        <w:t xml:space="preserve">Rozwiązanie to zostało wprowadzone po tym, jak pierwsza lista kandydatów przedłożona przez Polskę została odrzucona przez ZPRE z uwagi na niedostatki procedury krajowej. Wydaje się, że wprowadzenie instytucji obserwatorów </w:t>
      </w:r>
      <w:r w:rsidR="007B136F" w:rsidRPr="000F100D">
        <w:rPr>
          <w:sz w:val="22"/>
          <w:szCs w:val="22"/>
        </w:rPr>
        <w:lastRenderedPageBreak/>
        <w:t xml:space="preserve">zostało pozytywnie ocenione przez Zgromadzenie Parlamentarne RE, które na kolejnych etapach nie odrzucało już polskich list kandydatów ze względów proceduralnych. </w:t>
      </w:r>
      <w:r w:rsidRPr="000F100D">
        <w:rPr>
          <w:sz w:val="22"/>
          <w:szCs w:val="22"/>
        </w:rPr>
        <w:t>Rozwiązanie to zostało utrzymane w nowym Regulaminie przyjętym w 2024 r.</w:t>
      </w:r>
      <w:r w:rsidR="0000120C">
        <w:rPr>
          <w:sz w:val="22"/>
          <w:szCs w:val="22"/>
        </w:rPr>
        <w:t xml:space="preserve"> </w:t>
      </w:r>
    </w:p>
    <w:p w14:paraId="4F19B371" w14:textId="2F489A0B" w:rsidR="00917CA2" w:rsidRPr="000F100D" w:rsidRDefault="00917CA2" w:rsidP="00AB1032">
      <w:pPr>
        <w:spacing w:after="120"/>
        <w:jc w:val="both"/>
        <w:rPr>
          <w:sz w:val="22"/>
          <w:szCs w:val="22"/>
        </w:rPr>
      </w:pPr>
      <w:r w:rsidRPr="000F100D">
        <w:rPr>
          <w:sz w:val="22"/>
          <w:szCs w:val="22"/>
        </w:rPr>
        <w:t>Zgodnie z § 12 ust. 8–10 Regulaminu, w czasie rozmów kwalifikacyjnych z kandydatami mogą być obecne w charakterze obserwatorów bez prawa głosu osoby wyznaczone przez samorządy zawodów prawniczych i organizacje pozarządowe, których działalność statutowa obejmuje działania w sferze upowszechniania i ochrony wolności i praw człowieka oraz swobód obywatelskich. Każdy z podmiotów, o których mowa w ust. 8, ma prawo wyznaczyć po jednym obserwatorze. Wniosek w sprawie udziału obserwatora należy skierować do Ministerstwa Spraw Zagranicznych. Szczegółowe informacje na temat terminu i trybu składania wniosków podlegają publikacji na stronie internetowej Ministerstwa Spraw Zagranicznych w dniu publikacji ogłoszenia o naborze do konkursu.</w:t>
      </w:r>
    </w:p>
    <w:p w14:paraId="65C10318" w14:textId="53F2A278" w:rsidR="00057652" w:rsidRPr="000F100D" w:rsidRDefault="007E75CD" w:rsidP="00AB1032">
      <w:pPr>
        <w:spacing w:after="120"/>
        <w:jc w:val="both"/>
        <w:rPr>
          <w:sz w:val="22"/>
          <w:szCs w:val="22"/>
        </w:rPr>
      </w:pPr>
      <w:r w:rsidRPr="000F100D">
        <w:rPr>
          <w:sz w:val="22"/>
          <w:szCs w:val="22"/>
        </w:rPr>
        <w:t>O</w:t>
      </w:r>
      <w:r w:rsidR="00057652" w:rsidRPr="000F100D">
        <w:rPr>
          <w:sz w:val="22"/>
          <w:szCs w:val="22"/>
        </w:rPr>
        <w:t xml:space="preserve">bserwatorzy </w:t>
      </w:r>
      <w:r w:rsidR="00084F3E" w:rsidRPr="000F100D">
        <w:rPr>
          <w:sz w:val="22"/>
          <w:szCs w:val="22"/>
        </w:rPr>
        <w:t>uzyskali</w:t>
      </w:r>
      <w:r w:rsidR="00057652" w:rsidRPr="000F100D">
        <w:rPr>
          <w:sz w:val="22"/>
          <w:szCs w:val="22"/>
        </w:rPr>
        <w:t xml:space="preserve"> pełny dostęp do informacji o nazwiskach kandydatów podczas rozmów kwalifikacyjnych</w:t>
      </w:r>
      <w:r w:rsidR="00084F3E" w:rsidRPr="000F100D">
        <w:rPr>
          <w:sz w:val="22"/>
          <w:szCs w:val="22"/>
        </w:rPr>
        <w:t>, cho</w:t>
      </w:r>
      <w:r w:rsidR="0000120C">
        <w:rPr>
          <w:sz w:val="22"/>
          <w:szCs w:val="22"/>
        </w:rPr>
        <w:t>ciaż</w:t>
      </w:r>
      <w:r w:rsidR="00084F3E" w:rsidRPr="000F100D">
        <w:rPr>
          <w:sz w:val="22"/>
          <w:szCs w:val="22"/>
        </w:rPr>
        <w:t xml:space="preserve"> zgodnie z podpisanym oświadczeniem powinni </w:t>
      </w:r>
      <w:r w:rsidR="00057652" w:rsidRPr="000F100D">
        <w:rPr>
          <w:sz w:val="22"/>
          <w:szCs w:val="22"/>
        </w:rPr>
        <w:t>zachowa</w:t>
      </w:r>
      <w:r w:rsidR="00084F3E" w:rsidRPr="000F100D">
        <w:rPr>
          <w:sz w:val="22"/>
          <w:szCs w:val="22"/>
        </w:rPr>
        <w:t>ć</w:t>
      </w:r>
      <w:r w:rsidR="00057652" w:rsidRPr="000F100D">
        <w:rPr>
          <w:sz w:val="22"/>
          <w:szCs w:val="22"/>
        </w:rPr>
        <w:t xml:space="preserve"> poufność danych osobowych kandydatów</w:t>
      </w:r>
      <w:r w:rsidR="004A5DAB" w:rsidRPr="000F100D">
        <w:rPr>
          <w:sz w:val="22"/>
          <w:szCs w:val="22"/>
        </w:rPr>
        <w:t xml:space="preserve"> – również po zakończeniu prac zespołu selekcyjnego</w:t>
      </w:r>
      <w:r w:rsidR="00057652" w:rsidRPr="000F100D">
        <w:rPr>
          <w:sz w:val="22"/>
          <w:szCs w:val="22"/>
        </w:rPr>
        <w:t xml:space="preserve">. </w:t>
      </w:r>
      <w:r w:rsidR="005173C4" w:rsidRPr="000F100D">
        <w:rPr>
          <w:sz w:val="22"/>
          <w:szCs w:val="22"/>
        </w:rPr>
        <w:t xml:space="preserve">Nie było jednak żadnych przeszkód dla </w:t>
      </w:r>
      <w:r w:rsidR="00057652" w:rsidRPr="000F100D">
        <w:rPr>
          <w:sz w:val="22"/>
          <w:szCs w:val="22"/>
        </w:rPr>
        <w:t>publikow</w:t>
      </w:r>
      <w:r w:rsidR="005173C4" w:rsidRPr="000F100D">
        <w:rPr>
          <w:sz w:val="22"/>
          <w:szCs w:val="22"/>
        </w:rPr>
        <w:t>ania przez obserwatorów</w:t>
      </w:r>
      <w:r w:rsidR="00057652" w:rsidRPr="000F100D">
        <w:rPr>
          <w:sz w:val="22"/>
          <w:szCs w:val="22"/>
        </w:rPr>
        <w:t xml:space="preserve"> wszelki</w:t>
      </w:r>
      <w:r w:rsidR="005173C4" w:rsidRPr="000F100D">
        <w:rPr>
          <w:sz w:val="22"/>
          <w:szCs w:val="22"/>
        </w:rPr>
        <w:t xml:space="preserve">ch innych </w:t>
      </w:r>
      <w:r w:rsidR="00057652" w:rsidRPr="000F100D">
        <w:rPr>
          <w:sz w:val="22"/>
          <w:szCs w:val="22"/>
        </w:rPr>
        <w:t>informacj</w:t>
      </w:r>
      <w:r w:rsidR="005173C4" w:rsidRPr="000F100D">
        <w:rPr>
          <w:sz w:val="22"/>
          <w:szCs w:val="22"/>
        </w:rPr>
        <w:t>i</w:t>
      </w:r>
      <w:r w:rsidR="00057652" w:rsidRPr="000F100D">
        <w:rPr>
          <w:sz w:val="22"/>
          <w:szCs w:val="22"/>
        </w:rPr>
        <w:t xml:space="preserve">, </w:t>
      </w:r>
      <w:r w:rsidR="005173C4" w:rsidRPr="000F100D">
        <w:rPr>
          <w:sz w:val="22"/>
          <w:szCs w:val="22"/>
        </w:rPr>
        <w:t xml:space="preserve">jakie </w:t>
      </w:r>
      <w:r w:rsidR="00057652" w:rsidRPr="000F100D">
        <w:rPr>
          <w:sz w:val="22"/>
          <w:szCs w:val="22"/>
        </w:rPr>
        <w:t>uzna</w:t>
      </w:r>
      <w:r w:rsidR="005173C4" w:rsidRPr="000F100D">
        <w:rPr>
          <w:sz w:val="22"/>
          <w:szCs w:val="22"/>
        </w:rPr>
        <w:t>wa</w:t>
      </w:r>
      <w:r w:rsidR="00057652" w:rsidRPr="000F100D">
        <w:rPr>
          <w:sz w:val="22"/>
          <w:szCs w:val="22"/>
        </w:rPr>
        <w:t xml:space="preserve">li za istotne, aby komentować rzetelność przeprowadzenia samych rozmów kwalifikacyjnych lub organizację </w:t>
      </w:r>
      <w:r w:rsidR="0000120C">
        <w:rPr>
          <w:sz w:val="22"/>
          <w:szCs w:val="22"/>
        </w:rPr>
        <w:t xml:space="preserve">całej </w:t>
      </w:r>
      <w:r w:rsidR="00057652" w:rsidRPr="000F100D">
        <w:rPr>
          <w:sz w:val="22"/>
          <w:szCs w:val="22"/>
        </w:rPr>
        <w:t>procedury selekcyjnej</w:t>
      </w:r>
      <w:r w:rsidR="005173C4" w:rsidRPr="000F100D">
        <w:rPr>
          <w:sz w:val="22"/>
          <w:szCs w:val="22"/>
        </w:rPr>
        <w:t xml:space="preserve">. </w:t>
      </w:r>
      <w:r w:rsidR="00505042" w:rsidRPr="000F100D">
        <w:rPr>
          <w:sz w:val="22"/>
          <w:szCs w:val="22"/>
        </w:rPr>
        <w:t xml:space="preserve">Z możliwości tej obserwatorzy korzystali </w:t>
      </w:r>
      <w:r w:rsidR="00C76E72">
        <w:rPr>
          <w:sz w:val="22"/>
          <w:szCs w:val="22"/>
        </w:rPr>
        <w:t>w praktyce, kierując swe spostrzeżenia do MSZ</w:t>
      </w:r>
      <w:r w:rsidR="00505042" w:rsidRPr="000F100D">
        <w:rPr>
          <w:sz w:val="22"/>
          <w:szCs w:val="22"/>
        </w:rPr>
        <w:t xml:space="preserve">. </w:t>
      </w:r>
    </w:p>
    <w:p w14:paraId="4D057D02" w14:textId="5EABAB99" w:rsidR="00CC59DF" w:rsidRPr="000F100D" w:rsidRDefault="001671DE" w:rsidP="00DF422C">
      <w:pPr>
        <w:spacing w:after="120"/>
        <w:jc w:val="both"/>
        <w:rPr>
          <w:sz w:val="22"/>
          <w:szCs w:val="22"/>
        </w:rPr>
      </w:pPr>
      <w:r w:rsidRPr="000F100D">
        <w:rPr>
          <w:sz w:val="22"/>
          <w:szCs w:val="22"/>
        </w:rPr>
        <w:t>W wyznaczonym terminie z</w:t>
      </w:r>
      <w:r w:rsidR="006D60B2" w:rsidRPr="000F100D">
        <w:rPr>
          <w:sz w:val="22"/>
          <w:szCs w:val="22"/>
        </w:rPr>
        <w:t xml:space="preserve"> możliwości </w:t>
      </w:r>
      <w:r w:rsidRPr="000F100D">
        <w:rPr>
          <w:sz w:val="22"/>
          <w:szCs w:val="22"/>
        </w:rPr>
        <w:t xml:space="preserve">zgłoszenia </w:t>
      </w:r>
      <w:r w:rsidR="006D60B2" w:rsidRPr="000F100D">
        <w:rPr>
          <w:sz w:val="22"/>
          <w:szCs w:val="22"/>
        </w:rPr>
        <w:t xml:space="preserve">obserwatorów w postępowaniu </w:t>
      </w:r>
      <w:r w:rsidR="00C36DAB" w:rsidRPr="000F100D">
        <w:rPr>
          <w:sz w:val="22"/>
          <w:szCs w:val="22"/>
        </w:rPr>
        <w:t xml:space="preserve">przeprowadzonych w 2024 r. </w:t>
      </w:r>
      <w:r w:rsidR="006D60B2" w:rsidRPr="000F100D">
        <w:rPr>
          <w:sz w:val="22"/>
          <w:szCs w:val="22"/>
        </w:rPr>
        <w:t>skorzystał</w:t>
      </w:r>
      <w:r w:rsidR="00D04DAF">
        <w:rPr>
          <w:sz w:val="22"/>
          <w:szCs w:val="22"/>
        </w:rPr>
        <w:t xml:space="preserve">o dziesięć </w:t>
      </w:r>
      <w:r w:rsidR="00CC59DF" w:rsidRPr="000F100D">
        <w:rPr>
          <w:sz w:val="22"/>
          <w:szCs w:val="22"/>
        </w:rPr>
        <w:t>organizacj</w:t>
      </w:r>
      <w:r w:rsidR="00D04DAF">
        <w:rPr>
          <w:sz w:val="22"/>
          <w:szCs w:val="22"/>
        </w:rPr>
        <w:t>i</w:t>
      </w:r>
      <w:r w:rsidR="00CC59DF" w:rsidRPr="000F100D">
        <w:rPr>
          <w:sz w:val="22"/>
          <w:szCs w:val="22"/>
        </w:rPr>
        <w:t xml:space="preserve"> pozarządow</w:t>
      </w:r>
      <w:r w:rsidR="00D04DAF">
        <w:rPr>
          <w:sz w:val="22"/>
          <w:szCs w:val="22"/>
        </w:rPr>
        <w:t>ych</w:t>
      </w:r>
      <w:bookmarkStart w:id="1" w:name="_Hlk215052504"/>
      <w:r w:rsidR="00D04DAF" w:rsidRPr="00983447">
        <w:rPr>
          <w:sz w:val="22"/>
          <w:szCs w:val="22"/>
        </w:rPr>
        <w:t xml:space="preserve"> </w:t>
      </w:r>
      <w:r w:rsidR="006D60B2" w:rsidRPr="00983447">
        <w:rPr>
          <w:sz w:val="22"/>
          <w:szCs w:val="22"/>
        </w:rPr>
        <w:t xml:space="preserve">oraz </w:t>
      </w:r>
      <w:r w:rsidR="00D04DAF" w:rsidRPr="00983447">
        <w:rPr>
          <w:sz w:val="22"/>
          <w:szCs w:val="22"/>
        </w:rPr>
        <w:t xml:space="preserve">dwie </w:t>
      </w:r>
      <w:r w:rsidR="00CC59DF" w:rsidRPr="00983447">
        <w:rPr>
          <w:sz w:val="22"/>
          <w:szCs w:val="22"/>
        </w:rPr>
        <w:t xml:space="preserve">organizacje reprezentujące </w:t>
      </w:r>
      <w:r w:rsidR="006D60B2" w:rsidRPr="00983447">
        <w:rPr>
          <w:sz w:val="22"/>
          <w:szCs w:val="22"/>
        </w:rPr>
        <w:t xml:space="preserve">samorządy </w:t>
      </w:r>
      <w:r w:rsidR="00CC59DF" w:rsidRPr="00983447">
        <w:rPr>
          <w:sz w:val="22"/>
          <w:szCs w:val="22"/>
        </w:rPr>
        <w:t>zawod</w:t>
      </w:r>
      <w:r w:rsidR="006D60B2" w:rsidRPr="00983447">
        <w:rPr>
          <w:sz w:val="22"/>
          <w:szCs w:val="22"/>
        </w:rPr>
        <w:t>ów</w:t>
      </w:r>
      <w:r w:rsidR="00CC59DF" w:rsidRPr="00983447">
        <w:rPr>
          <w:sz w:val="22"/>
          <w:szCs w:val="22"/>
        </w:rPr>
        <w:t xml:space="preserve"> prawnicz</w:t>
      </w:r>
      <w:r w:rsidR="006D60B2" w:rsidRPr="00983447">
        <w:rPr>
          <w:sz w:val="22"/>
          <w:szCs w:val="22"/>
        </w:rPr>
        <w:t>ych</w:t>
      </w:r>
      <w:r w:rsidR="00D04DAF" w:rsidRPr="00983447">
        <w:rPr>
          <w:sz w:val="22"/>
          <w:szCs w:val="22"/>
        </w:rPr>
        <w:t xml:space="preserve">. </w:t>
      </w:r>
    </w:p>
    <w:bookmarkEnd w:id="1"/>
    <w:p w14:paraId="0E33A118" w14:textId="54C4E8EC" w:rsidR="00CC59DF" w:rsidRPr="000F100D" w:rsidRDefault="00CC59DF" w:rsidP="00AB1032">
      <w:pPr>
        <w:spacing w:after="120"/>
        <w:jc w:val="both"/>
        <w:rPr>
          <w:sz w:val="22"/>
          <w:szCs w:val="22"/>
        </w:rPr>
      </w:pPr>
      <w:r w:rsidRPr="000F100D">
        <w:rPr>
          <w:sz w:val="22"/>
          <w:szCs w:val="22"/>
        </w:rPr>
        <w:t>Wszys</w:t>
      </w:r>
      <w:r w:rsidR="00FD5FDF" w:rsidRPr="000F100D">
        <w:rPr>
          <w:sz w:val="22"/>
          <w:szCs w:val="22"/>
        </w:rPr>
        <w:t>tkich</w:t>
      </w:r>
      <w:r w:rsidRPr="000F100D">
        <w:rPr>
          <w:sz w:val="22"/>
          <w:szCs w:val="22"/>
        </w:rPr>
        <w:t xml:space="preserve"> dwunastu obserwatorów zaproszon</w:t>
      </w:r>
      <w:r w:rsidR="00FD5FDF" w:rsidRPr="000F100D">
        <w:rPr>
          <w:sz w:val="22"/>
          <w:szCs w:val="22"/>
        </w:rPr>
        <w:t>o</w:t>
      </w:r>
      <w:r w:rsidRPr="000F100D">
        <w:rPr>
          <w:sz w:val="22"/>
          <w:szCs w:val="22"/>
        </w:rPr>
        <w:t xml:space="preserve"> do </w:t>
      </w:r>
      <w:r w:rsidR="00FD5FDF" w:rsidRPr="000F100D">
        <w:rPr>
          <w:sz w:val="22"/>
          <w:szCs w:val="22"/>
        </w:rPr>
        <w:t xml:space="preserve">obserwowania przebiegu </w:t>
      </w:r>
      <w:r w:rsidRPr="000F100D">
        <w:rPr>
          <w:sz w:val="22"/>
          <w:szCs w:val="22"/>
        </w:rPr>
        <w:t>rozm</w:t>
      </w:r>
      <w:r w:rsidR="00FD5FDF" w:rsidRPr="000F100D">
        <w:rPr>
          <w:sz w:val="22"/>
          <w:szCs w:val="22"/>
        </w:rPr>
        <w:t>ów</w:t>
      </w:r>
      <w:r w:rsidRPr="000F100D">
        <w:rPr>
          <w:sz w:val="22"/>
          <w:szCs w:val="22"/>
        </w:rPr>
        <w:t xml:space="preserve"> kwalifikacyjnych </w:t>
      </w:r>
      <w:r w:rsidR="00FD5FDF" w:rsidRPr="000F100D">
        <w:rPr>
          <w:sz w:val="22"/>
          <w:szCs w:val="22"/>
        </w:rPr>
        <w:t>prowadzonych przez zespół selekcyjny</w:t>
      </w:r>
      <w:r w:rsidRPr="000F100D">
        <w:rPr>
          <w:sz w:val="22"/>
          <w:szCs w:val="22"/>
        </w:rPr>
        <w:t xml:space="preserve">. W praktyce każdego dnia rozmowy obserwowało średnio </w:t>
      </w:r>
      <w:r w:rsidR="006D60B2" w:rsidRPr="000F100D">
        <w:rPr>
          <w:sz w:val="22"/>
          <w:szCs w:val="22"/>
        </w:rPr>
        <w:t xml:space="preserve">do </w:t>
      </w:r>
      <w:r w:rsidRPr="000F100D">
        <w:rPr>
          <w:sz w:val="22"/>
          <w:szCs w:val="22"/>
        </w:rPr>
        <w:t xml:space="preserve">dziewięciu obserwatorów.  </w:t>
      </w:r>
    </w:p>
    <w:p w14:paraId="580F30D1" w14:textId="219D1552" w:rsidR="00305DE5" w:rsidRDefault="00305DE5" w:rsidP="00AB1032">
      <w:pPr>
        <w:spacing w:after="120"/>
        <w:jc w:val="both"/>
        <w:rPr>
          <w:sz w:val="22"/>
          <w:szCs w:val="22"/>
        </w:rPr>
      </w:pPr>
      <w:r w:rsidRPr="000F100D">
        <w:rPr>
          <w:sz w:val="22"/>
          <w:szCs w:val="22"/>
        </w:rPr>
        <w:t xml:space="preserve">Dla porównania </w:t>
      </w:r>
      <w:r w:rsidR="00105F8F" w:rsidRPr="000F100D">
        <w:rPr>
          <w:sz w:val="22"/>
          <w:szCs w:val="22"/>
        </w:rPr>
        <w:t>–</w:t>
      </w:r>
      <w:r w:rsidRPr="000F100D">
        <w:rPr>
          <w:sz w:val="22"/>
          <w:szCs w:val="22"/>
        </w:rPr>
        <w:t xml:space="preserve"> </w:t>
      </w:r>
      <w:r w:rsidR="00105F8F" w:rsidRPr="000F100D">
        <w:rPr>
          <w:sz w:val="22"/>
          <w:szCs w:val="22"/>
        </w:rPr>
        <w:t>w drugiej rundzie wyłaniania kandydatów w 2021 r. obserwatorów wyznaczyło w sumie 15 organizacji pozarządowych i samorządów zawodów prawniczych, w</w:t>
      </w:r>
      <w:r w:rsidR="00CA2D25">
        <w:rPr>
          <w:sz w:val="22"/>
          <w:szCs w:val="22"/>
        </w:rPr>
        <w:t> </w:t>
      </w:r>
      <w:r w:rsidR="00105F8F" w:rsidRPr="000F100D">
        <w:rPr>
          <w:sz w:val="22"/>
          <w:szCs w:val="22"/>
        </w:rPr>
        <w:t xml:space="preserve">trzeciej zaś rundzie w 2022 r. zgłoszenia obserwatorów przekazało w sumie 13 takich organizacji. </w:t>
      </w:r>
    </w:p>
    <w:p w14:paraId="5610C45D" w14:textId="7BEB6FC1" w:rsidR="00F96840" w:rsidRPr="000F100D" w:rsidRDefault="00F96840" w:rsidP="00AB1032">
      <w:pPr>
        <w:spacing w:after="120"/>
        <w:jc w:val="both"/>
        <w:rPr>
          <w:sz w:val="22"/>
          <w:szCs w:val="22"/>
        </w:rPr>
      </w:pPr>
      <w:r>
        <w:rPr>
          <w:sz w:val="22"/>
          <w:szCs w:val="22"/>
        </w:rPr>
        <w:t>Wydaje się, że</w:t>
      </w:r>
      <w:r w:rsidR="007D5483">
        <w:rPr>
          <w:sz w:val="22"/>
          <w:szCs w:val="22"/>
        </w:rPr>
        <w:t xml:space="preserve"> </w:t>
      </w:r>
      <w:r w:rsidR="00983447">
        <w:rPr>
          <w:sz w:val="22"/>
          <w:szCs w:val="22"/>
        </w:rPr>
        <w:t xml:space="preserve">procedura </w:t>
      </w:r>
      <w:r w:rsidR="007D5483">
        <w:rPr>
          <w:sz w:val="22"/>
          <w:szCs w:val="22"/>
        </w:rPr>
        <w:t>przeprowadzona w 2024 r. osiągnęła pewien balans między względami przemawiającymi za jawnością i poufnością procesu selekcji kandydatów. I</w:t>
      </w:r>
      <w:r>
        <w:rPr>
          <w:sz w:val="22"/>
          <w:szCs w:val="22"/>
        </w:rPr>
        <w:t>nstytucja obserwatorów, chociaż nie jest wspominana w zaleceniach Rady Europy, mogłaby stanowić dobrą praktykę, którą Polska mogłaby się dzielić na forum tej organizacji</w:t>
      </w:r>
      <w:r w:rsidR="00BC3FF8">
        <w:rPr>
          <w:sz w:val="22"/>
          <w:szCs w:val="22"/>
        </w:rPr>
        <w:t xml:space="preserve">, wskazując ją jako rozwiązanie wychodzące naprzeciw z jednej strony społecznemu zainteresowaniu procedurą wyłaniania kandydatów na sędziego Trybunału i osobami w niej uczestniczącymi a potrzebą zapewnienia odpowiedniego poziomu poufności sprzyjającego zgłaszaniu się większej liczby osób do konkursu. </w:t>
      </w:r>
    </w:p>
    <w:p w14:paraId="4E48E981" w14:textId="5A43D1A0" w:rsidR="004446BC" w:rsidRPr="000F100D" w:rsidRDefault="004446BC" w:rsidP="00AB1032">
      <w:pPr>
        <w:spacing w:after="120"/>
        <w:jc w:val="both"/>
        <w:rPr>
          <w:b/>
          <w:bCs/>
          <w:sz w:val="22"/>
          <w:szCs w:val="22"/>
        </w:rPr>
      </w:pPr>
      <w:r w:rsidRPr="000F100D">
        <w:rPr>
          <w:b/>
          <w:bCs/>
          <w:sz w:val="22"/>
          <w:szCs w:val="22"/>
        </w:rPr>
        <w:t>Podsumowanie procedury</w:t>
      </w:r>
    </w:p>
    <w:p w14:paraId="5B5B42B0" w14:textId="2EB8EAD2" w:rsidR="004446BC" w:rsidRPr="000F100D" w:rsidRDefault="004446BC" w:rsidP="004446BC">
      <w:pPr>
        <w:spacing w:after="120"/>
        <w:jc w:val="both"/>
        <w:rPr>
          <w:sz w:val="22"/>
          <w:szCs w:val="22"/>
        </w:rPr>
      </w:pPr>
      <w:r w:rsidRPr="000F100D">
        <w:rPr>
          <w:sz w:val="22"/>
          <w:szCs w:val="22"/>
        </w:rPr>
        <w:t xml:space="preserve">W dniu 17 października 2024 r. odbyło się posiedzenie podgrupy Zespołu ds. Europejskiego Trybunału Praw Człowieka poświęcone procedurze wyłaniania kandydatów na urząd Sędziego Europejskiego Trybunału Praw Człowieka. Na spotkanie zostali zaproszeni przedstawiciele Biura Rzecznika Praw Obywatelskiego, zawodów prawniczych oraz organizacji pozarządowych, </w:t>
      </w:r>
      <w:r w:rsidRPr="000F100D">
        <w:rPr>
          <w:sz w:val="22"/>
          <w:szCs w:val="22"/>
        </w:rPr>
        <w:lastRenderedPageBreak/>
        <w:t>które wyznaczyły obserwatorów w trakcie ostatniego postępowania w sprawie wyłonienia kandydatów do Trybunału, a także Departamentu Społeczeństwa Obywatelskiego KPRM</w:t>
      </w:r>
      <w:r w:rsidR="009E38FE" w:rsidRPr="000F100D">
        <w:rPr>
          <w:rStyle w:val="Odwoanieprzypisudolnego"/>
          <w:sz w:val="22"/>
          <w:szCs w:val="22"/>
        </w:rPr>
        <w:footnoteReference w:id="42"/>
      </w:r>
      <w:r w:rsidRPr="000F100D">
        <w:rPr>
          <w:sz w:val="22"/>
          <w:szCs w:val="22"/>
        </w:rPr>
        <w:t>.</w:t>
      </w:r>
    </w:p>
    <w:p w14:paraId="22D9AF9F" w14:textId="77777777" w:rsidR="004446BC" w:rsidRPr="000F100D" w:rsidRDefault="004446BC" w:rsidP="004446BC">
      <w:pPr>
        <w:spacing w:after="120"/>
        <w:jc w:val="both"/>
        <w:rPr>
          <w:sz w:val="22"/>
          <w:szCs w:val="22"/>
        </w:rPr>
      </w:pPr>
      <w:r w:rsidRPr="000F100D">
        <w:rPr>
          <w:sz w:val="22"/>
          <w:szCs w:val="22"/>
        </w:rPr>
        <w:t>Celem spotkania było podsumowanie i wyciągnięcie wniosków na przyszłość z przebiegu czwartej rundy wyłaniania kandydatów przeprowadzonej przez Ministerstwo Spraw Zagranicznych w oparciu o nowe uregulowania przyjęte przez MSZ w 2024 r.</w:t>
      </w:r>
    </w:p>
    <w:p w14:paraId="41F77993" w14:textId="15988473" w:rsidR="004446BC" w:rsidRDefault="004446BC" w:rsidP="00AB1032">
      <w:pPr>
        <w:spacing w:after="120"/>
        <w:jc w:val="both"/>
        <w:rPr>
          <w:sz w:val="22"/>
          <w:szCs w:val="22"/>
        </w:rPr>
      </w:pPr>
      <w:r w:rsidRPr="000F100D">
        <w:rPr>
          <w:sz w:val="22"/>
          <w:szCs w:val="22"/>
        </w:rPr>
        <w:t>Uczestnicy pozytywnie ocenili przebieg konkursu, na co duży wpływ miało włączenie wysokiej rangi niezależnych od rządu specjalistów do zespołu selekcyjnego oraz przeprowadzenie wysłuchania publicznego kandydatów w Senacie RP. Zgłoszono również postulaty na przyszłość dotyczące m.in. jawności listy osób kandydujących i większego włączenia organizacji pozarządowych do procesu wyłaniania kandydatów. Proponowano także uregulowanie procedury ustawą. Ministerstwo Spraw Zagranicznych zachęciło organizacje pozarządowe do wypracowania modelu wyznaczania przedstawiciela społeczeństwa obywatelskiego do składu zespołu selekcyjnego. </w:t>
      </w:r>
    </w:p>
    <w:p w14:paraId="595DB3B9" w14:textId="6F469287" w:rsidR="002B2243" w:rsidRDefault="000208AE" w:rsidP="00AB1032">
      <w:pPr>
        <w:spacing w:after="120"/>
        <w:jc w:val="both"/>
        <w:rPr>
          <w:sz w:val="22"/>
          <w:szCs w:val="22"/>
        </w:rPr>
      </w:pPr>
      <w:r w:rsidRPr="000208AE">
        <w:rPr>
          <w:sz w:val="22"/>
          <w:szCs w:val="22"/>
        </w:rPr>
        <w:t>W opinii Ministerstwa Spraw Zagraniczny</w:t>
      </w:r>
      <w:r>
        <w:rPr>
          <w:sz w:val="22"/>
          <w:szCs w:val="22"/>
        </w:rPr>
        <w:t>ch</w:t>
      </w:r>
      <w:r w:rsidR="00691DC1">
        <w:rPr>
          <w:sz w:val="22"/>
          <w:szCs w:val="22"/>
        </w:rPr>
        <w:t>,</w:t>
      </w:r>
      <w:r>
        <w:rPr>
          <w:sz w:val="22"/>
          <w:szCs w:val="22"/>
        </w:rPr>
        <w:t xml:space="preserve"> </w:t>
      </w:r>
      <w:r w:rsidR="00A72A2A">
        <w:rPr>
          <w:sz w:val="22"/>
          <w:szCs w:val="22"/>
        </w:rPr>
        <w:t>pozytywna decyzja Zgromadzenia Parlamentarnego RE akceptująca listę trojga kandydatów i wybór w dniu 1 października 2024 r. nowej sędzi Trybunału z ramienia Polski potwierdza, że zarówno nowe uregulowania przyjęte w</w:t>
      </w:r>
      <w:r w:rsidR="00CA2D25">
        <w:rPr>
          <w:sz w:val="22"/>
          <w:szCs w:val="22"/>
        </w:rPr>
        <w:t> </w:t>
      </w:r>
      <w:r w:rsidR="00A72A2A">
        <w:rPr>
          <w:sz w:val="22"/>
          <w:szCs w:val="22"/>
        </w:rPr>
        <w:t>2024 r., jak i przebieg postępowania selekcyjnego zostały uznane za w pełni zgodne ze</w:t>
      </w:r>
      <w:r w:rsidR="00CA2D25">
        <w:rPr>
          <w:sz w:val="22"/>
          <w:szCs w:val="22"/>
        </w:rPr>
        <w:t> </w:t>
      </w:r>
      <w:r w:rsidR="00A72A2A">
        <w:rPr>
          <w:sz w:val="22"/>
          <w:szCs w:val="22"/>
        </w:rPr>
        <w:t xml:space="preserve">standardami tej organizacji. Niezależnie od </w:t>
      </w:r>
      <w:r w:rsidR="007F3C10">
        <w:rPr>
          <w:sz w:val="22"/>
          <w:szCs w:val="22"/>
        </w:rPr>
        <w:t>tego otrzymaliśmy</w:t>
      </w:r>
      <w:r w:rsidR="00A72A2A">
        <w:rPr>
          <w:sz w:val="22"/>
          <w:szCs w:val="22"/>
        </w:rPr>
        <w:t xml:space="preserve"> również w drodze nieformalnej bardzo pozytywne oceny</w:t>
      </w:r>
      <w:r w:rsidR="002B2243">
        <w:rPr>
          <w:sz w:val="22"/>
          <w:szCs w:val="22"/>
        </w:rPr>
        <w:t xml:space="preserve"> tego procesu</w:t>
      </w:r>
      <w:r w:rsidR="00A72A2A">
        <w:rPr>
          <w:sz w:val="22"/>
          <w:szCs w:val="22"/>
        </w:rPr>
        <w:t>, a przyjęty w Polsce model wyłaniania kandydatów do</w:t>
      </w:r>
      <w:r w:rsidR="00CA2D25">
        <w:rPr>
          <w:sz w:val="22"/>
          <w:szCs w:val="22"/>
        </w:rPr>
        <w:t> </w:t>
      </w:r>
      <w:r w:rsidR="00A72A2A">
        <w:rPr>
          <w:sz w:val="22"/>
          <w:szCs w:val="22"/>
        </w:rPr>
        <w:t>Trybunału był oceniany jako wzorcowy</w:t>
      </w:r>
      <w:r w:rsidR="00D04DAF">
        <w:rPr>
          <w:sz w:val="22"/>
          <w:szCs w:val="22"/>
        </w:rPr>
        <w:t xml:space="preserve"> i mogący stanowić model dla innych państw członkowskich</w:t>
      </w:r>
      <w:r w:rsidR="00A72A2A">
        <w:rPr>
          <w:sz w:val="22"/>
          <w:szCs w:val="22"/>
        </w:rPr>
        <w:t>.</w:t>
      </w:r>
      <w:r w:rsidR="002B2243">
        <w:rPr>
          <w:sz w:val="22"/>
          <w:szCs w:val="22"/>
        </w:rPr>
        <w:t xml:space="preserve"> </w:t>
      </w:r>
    </w:p>
    <w:p w14:paraId="51047705" w14:textId="4B345299" w:rsidR="000208AE" w:rsidRDefault="002B2243" w:rsidP="00AB1032">
      <w:pPr>
        <w:spacing w:after="120"/>
        <w:jc w:val="both"/>
        <w:rPr>
          <w:sz w:val="22"/>
          <w:szCs w:val="22"/>
        </w:rPr>
      </w:pPr>
      <w:r>
        <w:rPr>
          <w:sz w:val="22"/>
          <w:szCs w:val="22"/>
        </w:rPr>
        <w:t>Jakkolwiek proces wyłaniania kandydatów na sędziego Trybunału był długotrwały, wprowadzane w jego trakcie reformy zakończyły się więc sukcesem. Na sukces ten złożyła się praca wielu osób – członków zespołu selekcyjnego i ekspertów językowych oceniających kandydatury, partnerów społecznych angażujących się w obserwację procesu selekcji od</w:t>
      </w:r>
      <w:r w:rsidR="00CA2D25">
        <w:rPr>
          <w:sz w:val="22"/>
          <w:szCs w:val="22"/>
        </w:rPr>
        <w:t> </w:t>
      </w:r>
      <w:r>
        <w:rPr>
          <w:sz w:val="22"/>
          <w:szCs w:val="22"/>
        </w:rPr>
        <w:t xml:space="preserve">samego jego początku i </w:t>
      </w:r>
      <w:r w:rsidR="004E5178">
        <w:rPr>
          <w:sz w:val="22"/>
          <w:szCs w:val="22"/>
        </w:rPr>
        <w:t xml:space="preserve">przedstawiających postulaty </w:t>
      </w:r>
      <w:r>
        <w:rPr>
          <w:sz w:val="22"/>
          <w:szCs w:val="22"/>
        </w:rPr>
        <w:t xml:space="preserve">zmian, a także </w:t>
      </w:r>
      <w:r w:rsidR="004E5178">
        <w:rPr>
          <w:sz w:val="22"/>
          <w:szCs w:val="22"/>
        </w:rPr>
        <w:t xml:space="preserve">samych </w:t>
      </w:r>
      <w:r>
        <w:rPr>
          <w:sz w:val="22"/>
          <w:szCs w:val="22"/>
        </w:rPr>
        <w:t>osób kandydujących</w:t>
      </w:r>
      <w:r w:rsidR="004E5178">
        <w:rPr>
          <w:sz w:val="22"/>
          <w:szCs w:val="22"/>
        </w:rPr>
        <w:t xml:space="preserve"> i wreszcie kandydatów uczestniczących w bardzo wymagającej </w:t>
      </w:r>
      <w:r w:rsidR="008E1E9A">
        <w:rPr>
          <w:sz w:val="22"/>
          <w:szCs w:val="22"/>
        </w:rPr>
        <w:t xml:space="preserve">i wieloetapowej </w:t>
      </w:r>
      <w:r w:rsidR="004E5178">
        <w:rPr>
          <w:sz w:val="22"/>
          <w:szCs w:val="22"/>
        </w:rPr>
        <w:t xml:space="preserve">procedurze. </w:t>
      </w:r>
    </w:p>
    <w:p w14:paraId="3B43EAAB" w14:textId="230DC4CF" w:rsidR="007D5483" w:rsidRDefault="007D5483" w:rsidP="00AB1032">
      <w:pPr>
        <w:spacing w:after="120"/>
        <w:jc w:val="both"/>
        <w:rPr>
          <w:sz w:val="22"/>
          <w:szCs w:val="22"/>
        </w:rPr>
      </w:pPr>
      <w:r>
        <w:rPr>
          <w:sz w:val="22"/>
          <w:szCs w:val="22"/>
        </w:rPr>
        <w:t xml:space="preserve">Nie oznacza to, oczywiście, że proces ten jest skończony. Niewątpliwie do dalszej refleksji pozostaje jeszcze kilka kwestii, chociażby sposób wyłonienia </w:t>
      </w:r>
      <w:r w:rsidR="00DF630D">
        <w:rPr>
          <w:sz w:val="22"/>
          <w:szCs w:val="22"/>
        </w:rPr>
        <w:t xml:space="preserve">ewentualnego </w:t>
      </w:r>
      <w:r>
        <w:rPr>
          <w:sz w:val="22"/>
          <w:szCs w:val="22"/>
        </w:rPr>
        <w:t xml:space="preserve">przedstawiciela </w:t>
      </w:r>
      <w:r w:rsidR="00DF630D">
        <w:rPr>
          <w:sz w:val="22"/>
          <w:szCs w:val="22"/>
        </w:rPr>
        <w:t>organizacji pozarządowych w zespole selekcyjnym. Na uwagę zasługuje też kwestia ewentualnego wzmocnienia ram prawnych procedury</w:t>
      </w:r>
      <w:r w:rsidR="00CD1C48">
        <w:rPr>
          <w:sz w:val="22"/>
          <w:szCs w:val="22"/>
        </w:rPr>
        <w:t xml:space="preserve"> selekcyjnej</w:t>
      </w:r>
      <w:r w:rsidR="00DF630D">
        <w:rPr>
          <w:sz w:val="22"/>
          <w:szCs w:val="22"/>
        </w:rPr>
        <w:t xml:space="preserve">. Zgłaszane były też sugestie dotyczące losowania pytań w trakcie rozmów kwalifikacyjnych. Wciąż podnoszone są postulaty społeczeństwa obywatelskiego w sprawie pełnej jawności kandydatur. </w:t>
      </w:r>
      <w:r w:rsidR="00991F0B">
        <w:rPr>
          <w:sz w:val="22"/>
          <w:szCs w:val="22"/>
        </w:rPr>
        <w:t>Tak więc w najbliższych latach nie można wykluczyć prowadzenia dalszych prac Ministerstwa Spraw Zagranicznych w</w:t>
      </w:r>
      <w:r w:rsidR="00CA2D25">
        <w:rPr>
          <w:sz w:val="22"/>
          <w:szCs w:val="22"/>
        </w:rPr>
        <w:t> </w:t>
      </w:r>
      <w:r w:rsidR="00991F0B">
        <w:rPr>
          <w:sz w:val="22"/>
          <w:szCs w:val="22"/>
        </w:rPr>
        <w:t>tym</w:t>
      </w:r>
      <w:r w:rsidR="005725B8">
        <w:rPr>
          <w:sz w:val="22"/>
          <w:szCs w:val="22"/>
        </w:rPr>
        <w:t xml:space="preserve"> ważnym</w:t>
      </w:r>
      <w:r w:rsidR="00991F0B">
        <w:rPr>
          <w:sz w:val="22"/>
          <w:szCs w:val="22"/>
        </w:rPr>
        <w:t xml:space="preserve"> temacie. </w:t>
      </w:r>
    </w:p>
    <w:p w14:paraId="7C9D452B" w14:textId="7FBE8CC3" w:rsidR="00865634" w:rsidRPr="00C95F76" w:rsidRDefault="00865634" w:rsidP="00AB1032">
      <w:pPr>
        <w:spacing w:after="120"/>
        <w:jc w:val="both"/>
        <w:rPr>
          <w:i/>
          <w:iCs/>
          <w:sz w:val="22"/>
          <w:szCs w:val="22"/>
        </w:rPr>
      </w:pPr>
      <w:r w:rsidRPr="00C95F76">
        <w:rPr>
          <w:i/>
          <w:iCs/>
          <w:sz w:val="22"/>
          <w:szCs w:val="22"/>
        </w:rPr>
        <w:t>Słowa kluczowe: Rada Europy, Europejski Trybunał Praw Człowieka, ETPC, Konwencja o ochronie praw człowieka i podstawowych wolności, Europejska Konwencja Praw Człowieka, sędzia, procedura wyboru sędziego</w:t>
      </w:r>
      <w:r w:rsidR="00C95F76">
        <w:rPr>
          <w:i/>
          <w:iCs/>
          <w:sz w:val="22"/>
          <w:szCs w:val="22"/>
        </w:rPr>
        <w:t>, Ministerstwo Spraw Zagranicznych</w:t>
      </w:r>
    </w:p>
    <w:p w14:paraId="3B7042C2" w14:textId="77777777" w:rsidR="0072639C" w:rsidRDefault="0072639C" w:rsidP="00AB1032">
      <w:pPr>
        <w:spacing w:after="120"/>
        <w:jc w:val="both"/>
        <w:rPr>
          <w:i/>
          <w:iCs/>
          <w:sz w:val="22"/>
          <w:szCs w:val="22"/>
        </w:rPr>
      </w:pPr>
    </w:p>
    <w:p w14:paraId="395D8D94" w14:textId="77777777" w:rsidR="008C6AAD" w:rsidRPr="003C78D8" w:rsidRDefault="008C6AAD">
      <w:pPr>
        <w:rPr>
          <w:i/>
          <w:iCs/>
          <w:sz w:val="22"/>
          <w:szCs w:val="22"/>
        </w:rPr>
      </w:pPr>
      <w:r w:rsidRPr="003C78D8">
        <w:rPr>
          <w:i/>
          <w:iCs/>
          <w:sz w:val="22"/>
          <w:szCs w:val="22"/>
        </w:rPr>
        <w:br w:type="page"/>
      </w:r>
    </w:p>
    <w:p w14:paraId="6A874D57" w14:textId="485D2B93" w:rsidR="00865634" w:rsidRDefault="0072639C" w:rsidP="00AB1032">
      <w:pPr>
        <w:spacing w:after="120"/>
        <w:jc w:val="both"/>
        <w:rPr>
          <w:i/>
          <w:iCs/>
          <w:sz w:val="22"/>
          <w:szCs w:val="22"/>
          <w:lang w:val="en-US"/>
        </w:rPr>
      </w:pPr>
      <w:r w:rsidRPr="0072639C">
        <w:rPr>
          <w:i/>
          <w:iCs/>
          <w:sz w:val="22"/>
          <w:szCs w:val="22"/>
          <w:lang w:val="en-US"/>
        </w:rPr>
        <w:lastRenderedPageBreak/>
        <w:t>Ke</w:t>
      </w:r>
      <w:r>
        <w:rPr>
          <w:i/>
          <w:iCs/>
          <w:sz w:val="22"/>
          <w:szCs w:val="22"/>
          <w:lang w:val="en-US"/>
        </w:rPr>
        <w:t xml:space="preserve">ywords: </w:t>
      </w:r>
      <w:r w:rsidR="00865634" w:rsidRPr="00C95F76">
        <w:rPr>
          <w:i/>
          <w:iCs/>
          <w:sz w:val="22"/>
          <w:szCs w:val="22"/>
          <w:lang w:val="en-US"/>
        </w:rPr>
        <w:t>judge, election, selection procedure, Council of Europe, European Court of Human Rights, European Convention on Human Rights</w:t>
      </w:r>
      <w:r w:rsidR="00C95F76">
        <w:rPr>
          <w:i/>
          <w:iCs/>
          <w:sz w:val="22"/>
          <w:szCs w:val="22"/>
          <w:lang w:val="en-US"/>
        </w:rPr>
        <w:t>, Ministry of Foreign Affairs of Poland</w:t>
      </w:r>
    </w:p>
    <w:p w14:paraId="4D331CD5" w14:textId="77777777" w:rsidR="00300A8A" w:rsidRDefault="00300A8A" w:rsidP="00300A8A">
      <w:pPr>
        <w:spacing w:after="120"/>
        <w:jc w:val="center"/>
        <w:rPr>
          <w:b/>
          <w:bCs/>
          <w:i/>
          <w:iCs/>
          <w:sz w:val="22"/>
          <w:szCs w:val="22"/>
          <w:lang w:val="en-US"/>
        </w:rPr>
      </w:pPr>
    </w:p>
    <w:p w14:paraId="416BC0AB" w14:textId="61C0D490" w:rsidR="00300A8A" w:rsidRPr="00300A8A" w:rsidRDefault="00300A8A" w:rsidP="00300A8A">
      <w:pPr>
        <w:spacing w:after="120"/>
        <w:jc w:val="center"/>
        <w:rPr>
          <w:b/>
          <w:bCs/>
          <w:i/>
          <w:iCs/>
          <w:sz w:val="22"/>
          <w:szCs w:val="22"/>
          <w:lang w:val="en-US"/>
        </w:rPr>
      </w:pPr>
      <w:r w:rsidRPr="00300A8A">
        <w:rPr>
          <w:b/>
          <w:bCs/>
          <w:i/>
          <w:iCs/>
          <w:sz w:val="22"/>
          <w:szCs w:val="22"/>
          <w:lang w:val="en-US"/>
        </w:rPr>
        <w:t>Reform of the national selection proce</w:t>
      </w:r>
      <w:r w:rsidR="001148FC">
        <w:rPr>
          <w:b/>
          <w:bCs/>
          <w:i/>
          <w:iCs/>
          <w:sz w:val="22"/>
          <w:szCs w:val="22"/>
          <w:lang w:val="en-US"/>
        </w:rPr>
        <w:t>dure</w:t>
      </w:r>
      <w:r w:rsidRPr="00300A8A">
        <w:rPr>
          <w:b/>
          <w:bCs/>
          <w:i/>
          <w:iCs/>
          <w:sz w:val="22"/>
          <w:szCs w:val="22"/>
          <w:lang w:val="en-US"/>
        </w:rPr>
        <w:t xml:space="preserve"> of candidates for judge of the European Court of Human Rights and its conduct in light of </w:t>
      </w:r>
      <w:r>
        <w:rPr>
          <w:b/>
          <w:bCs/>
          <w:i/>
          <w:iCs/>
          <w:sz w:val="22"/>
          <w:szCs w:val="22"/>
          <w:lang w:val="en-US"/>
        </w:rPr>
        <w:t xml:space="preserve">the </w:t>
      </w:r>
      <w:r w:rsidRPr="00300A8A">
        <w:rPr>
          <w:b/>
          <w:bCs/>
          <w:i/>
          <w:iCs/>
          <w:sz w:val="22"/>
          <w:szCs w:val="22"/>
          <w:lang w:val="en-US"/>
        </w:rPr>
        <w:t>Council of Europe standards</w:t>
      </w:r>
    </w:p>
    <w:p w14:paraId="030DFCAD" w14:textId="5073F8A2" w:rsidR="00F93A43" w:rsidRPr="00300A8A" w:rsidRDefault="00300A8A" w:rsidP="00300A8A">
      <w:pPr>
        <w:spacing w:after="120"/>
        <w:jc w:val="center"/>
        <w:rPr>
          <w:b/>
          <w:bCs/>
          <w:i/>
          <w:iCs/>
          <w:sz w:val="22"/>
          <w:szCs w:val="22"/>
          <w:lang w:val="en-US"/>
        </w:rPr>
      </w:pPr>
      <w:r w:rsidRPr="00300A8A">
        <w:rPr>
          <w:b/>
          <w:bCs/>
          <w:i/>
          <w:iCs/>
          <w:sz w:val="22"/>
          <w:szCs w:val="22"/>
          <w:lang w:val="en-US"/>
        </w:rPr>
        <w:t>– based on the experience of the Ministry of Foreign Affairs of Poland</w:t>
      </w:r>
    </w:p>
    <w:p w14:paraId="6EB4D72C" w14:textId="28A3763C" w:rsidR="00F93A43" w:rsidRDefault="00F93A43" w:rsidP="00AB1032">
      <w:pPr>
        <w:spacing w:after="120"/>
        <w:jc w:val="both"/>
        <w:rPr>
          <w:i/>
          <w:iCs/>
          <w:sz w:val="22"/>
          <w:szCs w:val="22"/>
          <w:lang w:val="en-US"/>
        </w:rPr>
      </w:pPr>
      <w:r>
        <w:rPr>
          <w:i/>
          <w:iCs/>
          <w:sz w:val="22"/>
          <w:szCs w:val="22"/>
          <w:lang w:val="en-US"/>
        </w:rPr>
        <w:t>Executive summary:</w:t>
      </w:r>
    </w:p>
    <w:p w14:paraId="6109160D" w14:textId="50CE0308" w:rsidR="00F93A43" w:rsidRPr="005618DA" w:rsidRDefault="00F93A43" w:rsidP="00EC1D28">
      <w:pPr>
        <w:spacing w:after="120"/>
        <w:jc w:val="both"/>
        <w:rPr>
          <w:sz w:val="22"/>
          <w:szCs w:val="22"/>
          <w:lang w:val="en-US"/>
        </w:rPr>
      </w:pPr>
      <w:r w:rsidRPr="005618DA">
        <w:rPr>
          <w:sz w:val="22"/>
          <w:szCs w:val="22"/>
          <w:lang w:val="en-US"/>
        </w:rPr>
        <w:t xml:space="preserve">In 2024, the Minister of Foreign Affairs of Poland adopted a new procedure by which three candidates for judge of the European Court of Human Rights are selected. The new regulations were passed in order to implement the highest Council of Europe standards related to the selection of candidates. </w:t>
      </w:r>
      <w:r w:rsidRPr="00F34B63">
        <w:rPr>
          <w:sz w:val="22"/>
          <w:szCs w:val="22"/>
          <w:lang w:val="en-US"/>
        </w:rPr>
        <w:t xml:space="preserve">In particular, the method of appointment of </w:t>
      </w:r>
      <w:r w:rsidR="00EC1D28" w:rsidRPr="00EC1D28">
        <w:rPr>
          <w:sz w:val="22"/>
          <w:szCs w:val="22"/>
          <w:lang w:val="en-US"/>
        </w:rPr>
        <w:t>a</w:t>
      </w:r>
      <w:r w:rsidRPr="00F34B63">
        <w:rPr>
          <w:sz w:val="22"/>
          <w:szCs w:val="22"/>
          <w:lang w:val="en-US"/>
        </w:rPr>
        <w:t xml:space="preserve"> </w:t>
      </w:r>
      <w:r w:rsidRPr="00EC1D28">
        <w:rPr>
          <w:sz w:val="22"/>
          <w:szCs w:val="22"/>
          <w:lang w:val="en-US"/>
        </w:rPr>
        <w:t xml:space="preserve">selection committee </w:t>
      </w:r>
      <w:r w:rsidRPr="00F34B63">
        <w:rPr>
          <w:sz w:val="22"/>
          <w:szCs w:val="22"/>
          <w:lang w:val="en-US"/>
        </w:rPr>
        <w:t>was changed to involve bodies independent from the executive and to define in advance the expected profiles of the members appointed by the respective bodies</w:t>
      </w:r>
      <w:r w:rsidR="00EC1D28">
        <w:rPr>
          <w:sz w:val="22"/>
          <w:szCs w:val="22"/>
          <w:lang w:val="en-US"/>
        </w:rPr>
        <w:t xml:space="preserve"> to ensure their competence</w:t>
      </w:r>
      <w:r w:rsidRPr="00F34B63">
        <w:rPr>
          <w:sz w:val="22"/>
          <w:szCs w:val="22"/>
          <w:lang w:val="en-US"/>
        </w:rPr>
        <w:t xml:space="preserve">. </w:t>
      </w:r>
      <w:r w:rsidRPr="005618DA">
        <w:rPr>
          <w:sz w:val="22"/>
          <w:szCs w:val="22"/>
          <w:lang w:val="en-US"/>
        </w:rPr>
        <w:t>The standards of fairness and transparency were increased throughout the whole selection procedure and the professional examination of the applicants’ linguistic competences was introduced as a new and obligatory part of the process. Special emphasis was put on an in-depth evaluation of the applicants’ merits, including notably their compliance with requirements of Article 21 of the European Convention on Human Rights. A possibility was maintained for</w:t>
      </w:r>
      <w:r w:rsidR="007E56E4">
        <w:rPr>
          <w:sz w:val="22"/>
          <w:szCs w:val="22"/>
          <w:lang w:val="en-US"/>
        </w:rPr>
        <w:t> </w:t>
      </w:r>
      <w:r w:rsidRPr="005618DA">
        <w:rPr>
          <w:sz w:val="22"/>
          <w:szCs w:val="22"/>
          <w:lang w:val="en-US"/>
        </w:rPr>
        <w:t xml:space="preserve">non-governmental organisations and legal professions to appoint observers of interviews with applicants. </w:t>
      </w:r>
      <w:r w:rsidRPr="00F34B63">
        <w:rPr>
          <w:sz w:val="22"/>
          <w:szCs w:val="22"/>
          <w:lang w:val="en-US"/>
        </w:rPr>
        <w:t xml:space="preserve">A public meeting with candidates was held </w:t>
      </w:r>
      <w:r w:rsidR="00EC1D28" w:rsidRPr="00F34B63">
        <w:rPr>
          <w:sz w:val="22"/>
          <w:szCs w:val="22"/>
          <w:lang w:val="en-US"/>
        </w:rPr>
        <w:t xml:space="preserve">in the Senate </w:t>
      </w:r>
      <w:r w:rsidRPr="00F34B63">
        <w:rPr>
          <w:sz w:val="22"/>
          <w:szCs w:val="22"/>
          <w:lang w:val="en-US"/>
        </w:rPr>
        <w:t xml:space="preserve">before the submission of </w:t>
      </w:r>
      <w:r w:rsidRPr="00EC1D28">
        <w:rPr>
          <w:sz w:val="22"/>
          <w:szCs w:val="22"/>
          <w:lang w:val="en-US"/>
        </w:rPr>
        <w:t xml:space="preserve">a </w:t>
      </w:r>
      <w:r w:rsidRPr="00F34B63">
        <w:rPr>
          <w:sz w:val="22"/>
          <w:szCs w:val="22"/>
          <w:lang w:val="en-US"/>
        </w:rPr>
        <w:t xml:space="preserve">final list to the Parliamentary Assembly. </w:t>
      </w:r>
      <w:r w:rsidRPr="005618DA">
        <w:rPr>
          <w:sz w:val="22"/>
          <w:szCs w:val="22"/>
          <w:lang w:val="en-US"/>
        </w:rPr>
        <w:t>A positive decision of the Council of Europe Parliamentary Assembly accepting the list of three candidates submitted by Poland and the election on 1 October 2024 of a new judge of the European Court of Human Rights in respect of Poland, confirm that both the new regulations adopted in 2024 and the conduct of the selection process on their basis were considered by this body of the Council of Europe as being in full conformity with the standards of the Organisation.</w:t>
      </w:r>
    </w:p>
    <w:p w14:paraId="349FCC10" w14:textId="028BC1CC" w:rsidR="00F93A43" w:rsidRPr="00F34B63" w:rsidRDefault="00F93A43" w:rsidP="00EC1D28">
      <w:pPr>
        <w:spacing w:after="120"/>
        <w:jc w:val="both"/>
        <w:rPr>
          <w:sz w:val="22"/>
          <w:szCs w:val="22"/>
          <w:lang w:val="en-US"/>
        </w:rPr>
      </w:pPr>
      <w:r w:rsidRPr="00F767A7">
        <w:rPr>
          <w:sz w:val="22"/>
          <w:szCs w:val="22"/>
          <w:lang w:val="en-US"/>
        </w:rPr>
        <w:t>The article discusses the respective aspects of the selection procedure conducted in Poland in</w:t>
      </w:r>
      <w:r w:rsidR="00ED76A2">
        <w:rPr>
          <w:sz w:val="22"/>
          <w:szCs w:val="22"/>
          <w:lang w:val="en-US"/>
        </w:rPr>
        <w:t> </w:t>
      </w:r>
      <w:r w:rsidRPr="00F767A7">
        <w:rPr>
          <w:sz w:val="22"/>
          <w:szCs w:val="22"/>
          <w:lang w:val="en-US"/>
        </w:rPr>
        <w:t xml:space="preserve">the light of standards of the Council of Europe. </w:t>
      </w:r>
    </w:p>
    <w:p w14:paraId="4FEA0618" w14:textId="77777777" w:rsidR="00F93A43" w:rsidRPr="00F767A7" w:rsidRDefault="00F93A43" w:rsidP="00AB1032">
      <w:pPr>
        <w:spacing w:after="120"/>
        <w:jc w:val="both"/>
        <w:rPr>
          <w:sz w:val="22"/>
          <w:szCs w:val="22"/>
          <w:lang w:val="en-US"/>
        </w:rPr>
      </w:pPr>
    </w:p>
    <w:sectPr w:rsidR="00F93A43" w:rsidRPr="00F767A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22FA" w14:textId="77777777" w:rsidR="00B6382E" w:rsidRDefault="00B6382E" w:rsidP="00D3078D">
      <w:pPr>
        <w:spacing w:after="0" w:line="240" w:lineRule="auto"/>
      </w:pPr>
      <w:r>
        <w:separator/>
      </w:r>
    </w:p>
  </w:endnote>
  <w:endnote w:type="continuationSeparator" w:id="0">
    <w:p w14:paraId="2B3A0A3F" w14:textId="77777777" w:rsidR="00B6382E" w:rsidRDefault="00B6382E" w:rsidP="00D3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EE"/>
    <w:family w:val="swiss"/>
    <w:pitch w:val="variable"/>
    <w:sig w:usb0="800000AF" w:usb1="4000604A" w:usb2="00000000" w:usb3="00000000" w:csb0="00000093"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969333"/>
      <w:docPartObj>
        <w:docPartGallery w:val="Page Numbers (Bottom of Page)"/>
        <w:docPartUnique/>
      </w:docPartObj>
    </w:sdtPr>
    <w:sdtContent>
      <w:p w14:paraId="7082CBBA" w14:textId="4898A0F0" w:rsidR="001D5881" w:rsidRDefault="001D5881">
        <w:pPr>
          <w:pStyle w:val="Stopka"/>
          <w:jc w:val="right"/>
        </w:pPr>
        <w:r>
          <w:fldChar w:fldCharType="begin"/>
        </w:r>
        <w:r>
          <w:instrText>PAGE   \* MERGEFORMAT</w:instrText>
        </w:r>
        <w:r>
          <w:fldChar w:fldCharType="separate"/>
        </w:r>
        <w:r>
          <w:t>2</w:t>
        </w:r>
        <w:r>
          <w:fldChar w:fldCharType="end"/>
        </w:r>
      </w:p>
    </w:sdtContent>
  </w:sdt>
  <w:p w14:paraId="235E1EA1" w14:textId="77777777" w:rsidR="00D3078D" w:rsidRDefault="00D3078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D084C" w14:textId="77777777" w:rsidR="00B6382E" w:rsidRDefault="00B6382E" w:rsidP="00D3078D">
      <w:pPr>
        <w:spacing w:after="0" w:line="240" w:lineRule="auto"/>
      </w:pPr>
      <w:r>
        <w:separator/>
      </w:r>
    </w:p>
  </w:footnote>
  <w:footnote w:type="continuationSeparator" w:id="0">
    <w:p w14:paraId="5A044340" w14:textId="77777777" w:rsidR="00B6382E" w:rsidRDefault="00B6382E" w:rsidP="00D3078D">
      <w:pPr>
        <w:spacing w:after="0" w:line="240" w:lineRule="auto"/>
      </w:pPr>
      <w:r>
        <w:continuationSeparator/>
      </w:r>
    </w:p>
  </w:footnote>
  <w:footnote w:id="1">
    <w:p w14:paraId="5AF5EC63" w14:textId="5CED723B" w:rsidR="005618DA" w:rsidRPr="00CA7516" w:rsidRDefault="005618DA">
      <w:pPr>
        <w:pStyle w:val="Tekstprzypisudolnego"/>
        <w:rPr>
          <w:rFonts w:ascii="Lato" w:hAnsi="Lato"/>
        </w:rPr>
      </w:pPr>
      <w:r w:rsidRPr="00CA7516">
        <w:rPr>
          <w:rStyle w:val="Odwoanieprzypisudolnego"/>
          <w:rFonts w:ascii="Lato" w:hAnsi="Lato"/>
        </w:rPr>
        <w:footnoteRef/>
      </w:r>
      <w:r w:rsidRPr="00CA7516">
        <w:rPr>
          <w:rFonts w:ascii="Lato" w:hAnsi="Lato"/>
        </w:rPr>
        <w:t xml:space="preserve"> Dz. Urz. Min. Spraw Zagr. z 2012 r. poz. 1, z 2020 r. poz. 55 oraz z 2021 r. poz. 30</w:t>
      </w:r>
    </w:p>
  </w:footnote>
  <w:footnote w:id="2">
    <w:p w14:paraId="6EC2188F" w14:textId="1A1A671C" w:rsidR="00DF6134" w:rsidRPr="00CA7516" w:rsidRDefault="00DF6134" w:rsidP="00481766">
      <w:pPr>
        <w:pStyle w:val="Tekstprzypisudolnego"/>
        <w:jc w:val="both"/>
        <w:rPr>
          <w:rFonts w:ascii="Lato" w:hAnsi="Lato"/>
        </w:rPr>
      </w:pPr>
      <w:r w:rsidRPr="00CA7516">
        <w:rPr>
          <w:rStyle w:val="Odwoanieprzypisudolnego"/>
          <w:rFonts w:ascii="Lato" w:hAnsi="Lato"/>
        </w:rPr>
        <w:footnoteRef/>
      </w:r>
      <w:r w:rsidR="006C62EB" w:rsidRPr="00CA7516">
        <w:rPr>
          <w:rFonts w:ascii="Lato" w:hAnsi="Lato"/>
        </w:rPr>
        <w:t xml:space="preserve"> Pierwsza zmiana</w:t>
      </w:r>
      <w:r w:rsidR="005614BF" w:rsidRPr="00CA7516">
        <w:rPr>
          <w:rFonts w:ascii="Lato" w:hAnsi="Lato"/>
        </w:rPr>
        <w:t xml:space="preserve"> weszła w życie z dniem 6 października 2020 r.</w:t>
      </w:r>
      <w:r w:rsidR="008C1D3D" w:rsidRPr="00CA7516">
        <w:rPr>
          <w:rFonts w:ascii="Lato" w:hAnsi="Lato"/>
        </w:rPr>
        <w:t xml:space="preserve"> na mocy zarządzenia nr </w:t>
      </w:r>
      <w:r w:rsidR="00DC5BA0" w:rsidRPr="00CA7516">
        <w:rPr>
          <w:rFonts w:ascii="Lato" w:hAnsi="Lato"/>
        </w:rPr>
        <w:t>31</w:t>
      </w:r>
      <w:r w:rsidR="008C1D3D" w:rsidRPr="00CA7516">
        <w:rPr>
          <w:rFonts w:ascii="Lato" w:hAnsi="Lato"/>
        </w:rPr>
        <w:t xml:space="preserve"> Ministra Spraw Zagranicznych z dnia 2 października 2020 r.</w:t>
      </w:r>
      <w:r w:rsidR="00CC2298" w:rsidRPr="00CA7516">
        <w:rPr>
          <w:rFonts w:ascii="Lato" w:hAnsi="Lato"/>
        </w:rPr>
        <w:t xml:space="preserve"> (Dz. Urz. Min. Spraw Zagr. z 2020 r. poz. 55), </w:t>
      </w:r>
      <w:r w:rsidR="00374ECA" w:rsidRPr="00CA7516">
        <w:rPr>
          <w:rFonts w:ascii="Lato" w:hAnsi="Lato"/>
        </w:rPr>
        <w:t>w wyniku czego zrezygnowano z</w:t>
      </w:r>
      <w:r w:rsidR="00DC5BA0" w:rsidRPr="00CA7516">
        <w:rPr>
          <w:rFonts w:ascii="Lato" w:hAnsi="Lato"/>
        </w:rPr>
        <w:t xml:space="preserve">e wskazywania </w:t>
      </w:r>
      <w:r w:rsidR="005614BF" w:rsidRPr="00CA7516">
        <w:rPr>
          <w:rFonts w:ascii="Lato" w:hAnsi="Lato"/>
        </w:rPr>
        <w:t>Podsekretarza Stanu w Ministerstwie Sprawiedliwości</w:t>
      </w:r>
      <w:r w:rsidR="00DC5BA0" w:rsidRPr="00CA7516">
        <w:rPr>
          <w:rFonts w:ascii="Lato" w:hAnsi="Lato"/>
        </w:rPr>
        <w:t>, urzędników MSZ</w:t>
      </w:r>
      <w:r w:rsidR="005614BF" w:rsidRPr="00CA7516">
        <w:rPr>
          <w:rFonts w:ascii="Lato" w:hAnsi="Lato"/>
        </w:rPr>
        <w:t xml:space="preserve"> i Prezesa Prokuratorii Generalnej RP</w:t>
      </w:r>
      <w:r w:rsidR="00374ECA" w:rsidRPr="00CA7516">
        <w:rPr>
          <w:rFonts w:ascii="Lato" w:hAnsi="Lato"/>
        </w:rPr>
        <w:t xml:space="preserve"> na rzecz osób wskazanych przez</w:t>
      </w:r>
      <w:r w:rsidR="00DC5BA0" w:rsidRPr="00CA7516">
        <w:rPr>
          <w:rFonts w:ascii="Lato" w:hAnsi="Lato"/>
        </w:rPr>
        <w:t xml:space="preserve"> Ministra Sprawiedliwości i</w:t>
      </w:r>
      <w:r w:rsidR="0020161E">
        <w:rPr>
          <w:rFonts w:ascii="Lato" w:hAnsi="Lato"/>
        </w:rPr>
        <w:t> </w:t>
      </w:r>
      <w:r w:rsidR="00DC5BA0" w:rsidRPr="00CA7516">
        <w:rPr>
          <w:rFonts w:ascii="Lato" w:hAnsi="Lato"/>
        </w:rPr>
        <w:t>Spraw Zagranicznych oraz Prezesa PG RP</w:t>
      </w:r>
      <w:r w:rsidR="005614BF" w:rsidRPr="00CA7516">
        <w:rPr>
          <w:rFonts w:ascii="Lato" w:hAnsi="Lato"/>
        </w:rPr>
        <w:t>.</w:t>
      </w:r>
      <w:r w:rsidR="00132122" w:rsidRPr="00CA7516">
        <w:rPr>
          <w:rFonts w:ascii="Lato" w:hAnsi="Lato"/>
        </w:rPr>
        <w:t xml:space="preserve"> </w:t>
      </w:r>
      <w:r w:rsidRPr="00CA7516">
        <w:rPr>
          <w:rFonts w:ascii="Lato" w:hAnsi="Lato"/>
        </w:rPr>
        <w:t>Druga zmiana została wprowadzona na mocy zarządzenia nr</w:t>
      </w:r>
      <w:r w:rsidR="0020161E">
        <w:rPr>
          <w:rFonts w:ascii="Lato" w:hAnsi="Lato"/>
        </w:rPr>
        <w:t> </w:t>
      </w:r>
      <w:r w:rsidRPr="00CA7516">
        <w:rPr>
          <w:rFonts w:ascii="Lato" w:hAnsi="Lato"/>
        </w:rPr>
        <w:t>9 Ministra Spraw Zagranicznych z dnia 7 lipca 2021 r. zmieniającego zarządzenie nr 1 z dnia 13 stycznia 2012 r. w sprawie powołania Zespołu do spraw wyłonienia kandydatów na urząd sędziego Europejskiego Trybunału Praw Człowieka w Strasburgu (Dz. Urz. Min. Spraw Zagr. z 2021 r. poz. 30) i weszła w życie w</w:t>
      </w:r>
      <w:r w:rsidR="0020161E">
        <w:rPr>
          <w:rFonts w:ascii="Lato" w:hAnsi="Lato"/>
        </w:rPr>
        <w:t> </w:t>
      </w:r>
      <w:r w:rsidRPr="00CA7516">
        <w:rPr>
          <w:rFonts w:ascii="Lato" w:hAnsi="Lato"/>
        </w:rPr>
        <w:t>dniu 10 lipca 2021 r. W szczególności dodano § 6a do zarządzenia</w:t>
      </w:r>
      <w:r w:rsidR="00103E3A" w:rsidRPr="00CA7516">
        <w:rPr>
          <w:rFonts w:ascii="Lato" w:hAnsi="Lato"/>
        </w:rPr>
        <w:t xml:space="preserve"> nr 1</w:t>
      </w:r>
      <w:r w:rsidRPr="00CA7516">
        <w:rPr>
          <w:rFonts w:ascii="Lato" w:hAnsi="Lato"/>
        </w:rPr>
        <w:t>, na podstawie którego wprowadzono możliwość obserwowania przez organizacje pozarządowe rozmów kwalifikacyjnych z</w:t>
      </w:r>
      <w:r w:rsidR="0020161E">
        <w:rPr>
          <w:rFonts w:ascii="Lato" w:hAnsi="Lato"/>
        </w:rPr>
        <w:t> </w:t>
      </w:r>
      <w:r w:rsidRPr="00CA7516">
        <w:rPr>
          <w:rFonts w:ascii="Lato" w:hAnsi="Lato"/>
        </w:rPr>
        <w:t>kandydatami. Stanowiło to realizację postulatu Zgromadzenia Parlamentarnego Rady Europy w sprawie zwiększenia przejrzystości procesu wyłaniania kandydatów. Ponadto w § 5 ust. 1 zarządzenia do trzech zwiększona została minimalna liczba dzienników ogólnopolskich, w których zamieszczane jest ogłoszenie Ministra Spraw Zagranicznych o rozpoczęciu procedury wyłaniania kandydatów. Ponadto w Regulaminie Zespołu wprowadz</w:t>
      </w:r>
      <w:r w:rsidR="005614BF" w:rsidRPr="00CA7516">
        <w:rPr>
          <w:rFonts w:ascii="Lato" w:hAnsi="Lato"/>
        </w:rPr>
        <w:t>ono</w:t>
      </w:r>
      <w:r w:rsidRPr="00CA7516">
        <w:rPr>
          <w:rFonts w:ascii="Lato" w:hAnsi="Lato"/>
        </w:rPr>
        <w:t xml:space="preserve"> w § 1 nowy ust. 7 umożliwiający prowadzenie korespondencji z kandydatami za</w:t>
      </w:r>
      <w:r w:rsidR="0020161E">
        <w:rPr>
          <w:rFonts w:ascii="Lato" w:hAnsi="Lato"/>
        </w:rPr>
        <w:t> </w:t>
      </w:r>
      <w:r w:rsidRPr="00CA7516">
        <w:rPr>
          <w:rFonts w:ascii="Lato" w:hAnsi="Lato"/>
        </w:rPr>
        <w:t>pomocą poczty elektronicznej na adres wskazany przez kandydata</w:t>
      </w:r>
      <w:r w:rsidR="005614BF" w:rsidRPr="00CA7516">
        <w:rPr>
          <w:rFonts w:ascii="Lato" w:hAnsi="Lato"/>
        </w:rPr>
        <w:t>, co miało na celu usprawnienie procedury i przyspieszenie obiegu korespondencji</w:t>
      </w:r>
      <w:r w:rsidRPr="00CA7516">
        <w:rPr>
          <w:rFonts w:ascii="Lato" w:hAnsi="Lato"/>
        </w:rPr>
        <w:t>.</w:t>
      </w:r>
    </w:p>
  </w:footnote>
  <w:footnote w:id="3">
    <w:p w14:paraId="00A1506E" w14:textId="7E4CA3C6" w:rsidR="007606C4" w:rsidRPr="00CA7516" w:rsidRDefault="007606C4"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Bardziej szczegółowe informacje na temat procedur wyłaniania kandydatów na sędziego ETPC przez Zgromadzenie Parlamentarne można znaleźć pod adresem: </w:t>
      </w:r>
      <w:hyperlink r:id="rId1" w:history="1">
        <w:r w:rsidRPr="00CA7516">
          <w:rPr>
            <w:rStyle w:val="Hipercze"/>
            <w:rFonts w:ascii="Lato" w:hAnsi="Lato"/>
          </w:rPr>
          <w:t>https://rm.coe.int/forthcoming-elections-for-judges-country-by-country-january-2023-/1680aa06ac</w:t>
        </w:r>
      </w:hyperlink>
      <w:r w:rsidR="007048B8" w:rsidRPr="00CA7516">
        <w:rPr>
          <w:rFonts w:ascii="Lato" w:hAnsi="Lato"/>
        </w:rPr>
        <w:t xml:space="preserve">. </w:t>
      </w:r>
    </w:p>
  </w:footnote>
  <w:footnote w:id="4">
    <w:p w14:paraId="73D65CFE" w14:textId="090DB316" w:rsidR="00D82479" w:rsidRPr="00CA7516" w:rsidRDefault="00D82479">
      <w:pPr>
        <w:pStyle w:val="Tekstprzypisudolnego"/>
        <w:rPr>
          <w:rFonts w:ascii="Lato" w:hAnsi="Lato"/>
        </w:rPr>
      </w:pPr>
      <w:r w:rsidRPr="00CA7516">
        <w:rPr>
          <w:rStyle w:val="Odwoanieprzypisudolnego"/>
          <w:rFonts w:ascii="Lato" w:hAnsi="Lato"/>
        </w:rPr>
        <w:footnoteRef/>
      </w:r>
      <w:r w:rsidRPr="00CA7516">
        <w:rPr>
          <w:rFonts w:ascii="Lato" w:hAnsi="Lato"/>
        </w:rPr>
        <w:t xml:space="preserve"> Deklaracje dostępne na stronie: </w:t>
      </w:r>
      <w:hyperlink r:id="rId2" w:history="1">
        <w:r w:rsidRPr="00CA7516">
          <w:rPr>
            <w:rStyle w:val="Hipercze"/>
            <w:rFonts w:ascii="Lato" w:hAnsi="Lato"/>
          </w:rPr>
          <w:t>https://www.gov.pl/web/dyplomacja/zalecenia</w:t>
        </w:r>
      </w:hyperlink>
      <w:r w:rsidRPr="00CA7516">
        <w:rPr>
          <w:rFonts w:ascii="Lato" w:hAnsi="Lato"/>
        </w:rPr>
        <w:t xml:space="preserve"> </w:t>
      </w:r>
    </w:p>
  </w:footnote>
  <w:footnote w:id="5">
    <w:p w14:paraId="64298869" w14:textId="77777777" w:rsidR="00A256B1" w:rsidRPr="00CA7516" w:rsidRDefault="00A256B1"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Rezolucja ZPRE nr 1366(2004) zmieniona rezolucjami nr 1426(2005), 1627(2008), 1841(2011), 2002(2014) i 2278 (2019)</w:t>
      </w:r>
    </w:p>
  </w:footnote>
  <w:footnote w:id="6">
    <w:p w14:paraId="1787C7EA" w14:textId="5B935F0B" w:rsidR="005F1DDF" w:rsidRPr="00CA7516" w:rsidRDefault="005F1DDF"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Wszystkie te dokumenty, w tym niektóre w tłumaczeniu na język polski, można znaleźć na stronie: </w:t>
      </w:r>
      <w:hyperlink r:id="rId3" w:history="1">
        <w:r w:rsidRPr="00CA7516">
          <w:rPr>
            <w:rStyle w:val="Hipercze"/>
            <w:rFonts w:ascii="Lato" w:hAnsi="Lato"/>
          </w:rPr>
          <w:t>https://www.gov.pl/web/dyplomacja/dokumenty-rady-europy</w:t>
        </w:r>
      </w:hyperlink>
      <w:r w:rsidRPr="00CA7516">
        <w:rPr>
          <w:rFonts w:ascii="Lato" w:hAnsi="Lato"/>
        </w:rPr>
        <w:t xml:space="preserve"> </w:t>
      </w:r>
    </w:p>
  </w:footnote>
  <w:footnote w:id="7">
    <w:p w14:paraId="6E50C548" w14:textId="5D33DC50" w:rsidR="00784E21" w:rsidRPr="00CA7516" w:rsidRDefault="00784E21"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Szczegółowe informacje na temat procedur i praktyk stosowanych przez inne państwa można znaleźć na stronie Zgromadzenia Parlamentarnego RE </w:t>
      </w:r>
      <w:hyperlink r:id="rId4" w:history="1">
        <w:r w:rsidR="006464EE" w:rsidRPr="00CA7516">
          <w:rPr>
            <w:rStyle w:val="Hipercze"/>
            <w:rFonts w:ascii="Lato" w:hAnsi="Lato"/>
          </w:rPr>
          <w:t>https://rm.coe.int/forthcoming-elections-for-judges-country-by-country-january-2023-/1680aa06ac</w:t>
        </w:r>
      </w:hyperlink>
      <w:r w:rsidR="006464EE" w:rsidRPr="00CA7516">
        <w:rPr>
          <w:rFonts w:ascii="Lato" w:hAnsi="Lato"/>
        </w:rPr>
        <w:t xml:space="preserve"> </w:t>
      </w:r>
      <w:r w:rsidR="00132122" w:rsidRPr="00CA7516">
        <w:rPr>
          <w:rFonts w:ascii="Lato" w:hAnsi="Lato"/>
        </w:rPr>
        <w:t>w linkach do list kandydatów</w:t>
      </w:r>
    </w:p>
  </w:footnote>
  <w:footnote w:id="8">
    <w:p w14:paraId="30311F2B" w14:textId="05BE718D" w:rsidR="006464EE" w:rsidRPr="00CA7516" w:rsidRDefault="006464EE"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 naradzie uczestniczyli przedstawiciele Biura Rzecznika Praw Obywatelskich, Krajowej Rady Radców Prawnych, Naczelnej Rady Adwokackiej oraz Sekcji Praw Człowieka przy Okręgowej Radzie Adwokackiej w Warszawie, a także Amnesty International Polska, Fundacji Instytut na rzecz Kultury Prawnej Ordo Iuris, Helsińskiej Fundacji Praw Człowieka i Sieci Obywatelskiej Watchdog Polska. </w:t>
      </w:r>
      <w:r w:rsidR="00FB38BF" w:rsidRPr="00CA7516">
        <w:rPr>
          <w:rFonts w:ascii="Lato" w:hAnsi="Lato"/>
        </w:rPr>
        <w:t xml:space="preserve">Projekt uregulowań wraz z zaproszeniem na naradę </w:t>
      </w:r>
      <w:r w:rsidR="006365BD" w:rsidRPr="00CA7516">
        <w:rPr>
          <w:rFonts w:ascii="Lato" w:hAnsi="Lato"/>
        </w:rPr>
        <w:t xml:space="preserve">wysłano </w:t>
      </w:r>
      <w:r w:rsidRPr="00CA7516">
        <w:rPr>
          <w:rFonts w:ascii="Lato" w:hAnsi="Lato"/>
        </w:rPr>
        <w:t xml:space="preserve">ponadto </w:t>
      </w:r>
      <w:r w:rsidR="006365BD" w:rsidRPr="00CA7516">
        <w:rPr>
          <w:rFonts w:ascii="Lato" w:hAnsi="Lato"/>
        </w:rPr>
        <w:t xml:space="preserve">do pozostałych organizacji pozarządowych współpracujących na stałe z Zespołem ds. ETPC oraz </w:t>
      </w:r>
      <w:r w:rsidR="0038194B" w:rsidRPr="00CA7516">
        <w:rPr>
          <w:rFonts w:ascii="Lato" w:hAnsi="Lato"/>
        </w:rPr>
        <w:t xml:space="preserve">tych, które wyznaczyły obserwatorów rozmów kwalifikacyjnych w drugiej i trzeciej rundzie </w:t>
      </w:r>
      <w:r w:rsidR="001D5881" w:rsidRPr="00CA7516">
        <w:rPr>
          <w:rFonts w:ascii="Lato" w:hAnsi="Lato"/>
        </w:rPr>
        <w:t>wyłaniania</w:t>
      </w:r>
      <w:r w:rsidR="0038194B" w:rsidRPr="00CA7516">
        <w:rPr>
          <w:rFonts w:ascii="Lato" w:hAnsi="Lato"/>
        </w:rPr>
        <w:t xml:space="preserve"> kandydatów. </w:t>
      </w:r>
    </w:p>
  </w:footnote>
  <w:footnote w:id="9">
    <w:p w14:paraId="6F9E1DF5" w14:textId="5909795D" w:rsidR="005618DA" w:rsidRPr="00CA7516" w:rsidRDefault="005618DA">
      <w:pPr>
        <w:pStyle w:val="Tekstprzypisudolnego"/>
        <w:rPr>
          <w:rFonts w:ascii="Lato" w:hAnsi="Lato"/>
        </w:rPr>
      </w:pPr>
      <w:r w:rsidRPr="00CA7516">
        <w:rPr>
          <w:rStyle w:val="Odwoanieprzypisudolnego"/>
          <w:rFonts w:ascii="Lato" w:hAnsi="Lato"/>
        </w:rPr>
        <w:footnoteRef/>
      </w:r>
      <w:r w:rsidRPr="00CA7516">
        <w:rPr>
          <w:rFonts w:ascii="Lato" w:hAnsi="Lato"/>
        </w:rPr>
        <w:t xml:space="preserve"> Dz. Urz. Min. Spraw Zagr. poz. 13</w:t>
      </w:r>
    </w:p>
  </w:footnote>
  <w:footnote w:id="10">
    <w:p w14:paraId="717CF416" w14:textId="38C3738A" w:rsidR="005F1DDF" w:rsidRPr="00CA7516" w:rsidRDefault="005F1DDF"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Oba dokumenty są dostępne m.in. na stronie </w:t>
      </w:r>
      <w:hyperlink r:id="rId5" w:history="1">
        <w:r w:rsidRPr="00CA7516">
          <w:rPr>
            <w:rStyle w:val="Hipercze"/>
            <w:rFonts w:ascii="Lato" w:hAnsi="Lato"/>
          </w:rPr>
          <w:t>https://www.gov.pl/web/dyplomacja/regulacje-prawne</w:t>
        </w:r>
      </w:hyperlink>
      <w:r w:rsidRPr="00CA7516">
        <w:rPr>
          <w:rFonts w:ascii="Lato" w:hAnsi="Lato"/>
        </w:rPr>
        <w:t xml:space="preserve"> </w:t>
      </w:r>
    </w:p>
  </w:footnote>
  <w:footnote w:id="11">
    <w:p w14:paraId="03A1060C" w14:textId="1B339975" w:rsidR="00EF0636" w:rsidRPr="00CA7516" w:rsidRDefault="00EF0636"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6" w:history="1">
        <w:r w:rsidRPr="00CA7516">
          <w:rPr>
            <w:rStyle w:val="Hipercze"/>
            <w:rFonts w:ascii="Lato" w:hAnsi="Lato"/>
          </w:rPr>
          <w:t>https://www.gov.pl/attachment/66db6f3d-ec40-483b-9a66-29710cb6b355</w:t>
        </w:r>
      </w:hyperlink>
      <w:r w:rsidRPr="00CA7516">
        <w:rPr>
          <w:rFonts w:ascii="Lato" w:hAnsi="Lato"/>
        </w:rPr>
        <w:t xml:space="preserve"> </w:t>
      </w:r>
    </w:p>
  </w:footnote>
  <w:footnote w:id="12">
    <w:p w14:paraId="7987F7F6" w14:textId="20C5698C" w:rsidR="00366A13" w:rsidRPr="00CA7516" w:rsidRDefault="00366A13"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Bliższe informacje na temat członków </w:t>
      </w:r>
      <w:r w:rsidR="00681D19" w:rsidRPr="00CA7516">
        <w:rPr>
          <w:rFonts w:ascii="Lato" w:hAnsi="Lato"/>
        </w:rPr>
        <w:t>z</w:t>
      </w:r>
      <w:r w:rsidRPr="00CA7516">
        <w:rPr>
          <w:rFonts w:ascii="Lato" w:hAnsi="Lato"/>
        </w:rPr>
        <w:t xml:space="preserve">espołu </w:t>
      </w:r>
      <w:r w:rsidR="00681D19" w:rsidRPr="00CA7516">
        <w:rPr>
          <w:rFonts w:ascii="Lato" w:hAnsi="Lato"/>
        </w:rPr>
        <w:t xml:space="preserve">selekcyjnego </w:t>
      </w:r>
      <w:r w:rsidRPr="00CA7516">
        <w:rPr>
          <w:rFonts w:ascii="Lato" w:hAnsi="Lato"/>
        </w:rPr>
        <w:t>można znaleźć</w:t>
      </w:r>
      <w:r w:rsidR="00681D19" w:rsidRPr="00CA7516">
        <w:rPr>
          <w:rFonts w:ascii="Lato" w:hAnsi="Lato"/>
        </w:rPr>
        <w:t xml:space="preserve"> pod adresem: </w:t>
      </w:r>
      <w:hyperlink r:id="rId7" w:history="1">
        <w:r w:rsidR="00681D19" w:rsidRPr="00CA7516">
          <w:rPr>
            <w:rStyle w:val="Hipercze"/>
            <w:rFonts w:ascii="Lato" w:hAnsi="Lato"/>
          </w:rPr>
          <w:t>https://www.gov.pl/attachment/05654536-af96-4f7b-b197-f17b4872d3f6</w:t>
        </w:r>
      </w:hyperlink>
    </w:p>
  </w:footnote>
  <w:footnote w:id="13">
    <w:p w14:paraId="7E6F4351" w14:textId="77777777" w:rsidR="004C37A0" w:rsidRPr="00CA7516" w:rsidRDefault="004C37A0"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Treść ogłoszenia jest dostępna pod adresem: </w:t>
      </w:r>
      <w:hyperlink r:id="rId8" w:history="1">
        <w:r w:rsidRPr="00CA7516">
          <w:rPr>
            <w:rStyle w:val="Hipercze"/>
            <w:rFonts w:ascii="Lato" w:hAnsi="Lato"/>
          </w:rPr>
          <w:t>https://www.gov.pl/web/dyplomacja/Ogloszenie-o-naborze-na-sedziego-Europejskiego-Trybunalu-Praw-Czlowieka</w:t>
        </w:r>
      </w:hyperlink>
      <w:r w:rsidRPr="00CA7516">
        <w:rPr>
          <w:rFonts w:ascii="Lato" w:hAnsi="Lato"/>
        </w:rPr>
        <w:t xml:space="preserve"> </w:t>
      </w:r>
    </w:p>
  </w:footnote>
  <w:footnote w:id="14">
    <w:p w14:paraId="45C8C0CF" w14:textId="55A5E3A3" w:rsidR="00DC2BD5" w:rsidRPr="00CA7516" w:rsidRDefault="00DC2BD5"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Procedura </w:t>
      </w:r>
      <w:r w:rsidR="00D94AE1" w:rsidRPr="00CA7516">
        <w:rPr>
          <w:rFonts w:ascii="Lato" w:hAnsi="Lato"/>
        </w:rPr>
        <w:t>wstępnej selekcji osób kandydujących jest dopuszczalna w świetle pkt IV.2 Wytycznych</w:t>
      </w:r>
      <w:r w:rsidR="00A85B2C" w:rsidRPr="00CA7516">
        <w:rPr>
          <w:rFonts w:ascii="Lato" w:hAnsi="Lato"/>
        </w:rPr>
        <w:t xml:space="preserve"> KM.</w:t>
      </w:r>
      <w:r w:rsidR="00D94AE1" w:rsidRPr="00CA7516">
        <w:rPr>
          <w:rFonts w:ascii="Lato" w:hAnsi="Lato"/>
        </w:rPr>
        <w:t xml:space="preserve"> </w:t>
      </w:r>
    </w:p>
  </w:footnote>
  <w:footnote w:id="15">
    <w:p w14:paraId="02A59DEE" w14:textId="699E2479" w:rsidR="00ED57B0" w:rsidRPr="00CA7516" w:rsidRDefault="00ED57B0"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Zob. pkt 8 memorandum Sekretarza Generalnego ZPRE (wersja z lutego 2024 r.)</w:t>
      </w:r>
      <w:r w:rsidR="00DB7562" w:rsidRPr="00CA7516">
        <w:rPr>
          <w:rFonts w:ascii="Lato" w:hAnsi="Lato"/>
        </w:rPr>
        <w:t xml:space="preserve"> dostępnego pod adresem: </w:t>
      </w:r>
      <w:hyperlink r:id="rId9" w:history="1">
        <w:r w:rsidR="00DB7562" w:rsidRPr="00CA7516">
          <w:rPr>
            <w:rStyle w:val="Hipercze"/>
            <w:rFonts w:ascii="Lato" w:hAnsi="Lato"/>
          </w:rPr>
          <w:t>https://www.gov.pl/attachment/968c7d10-9e7c-4f35-a33f-a9748f1eab70</w:t>
        </w:r>
      </w:hyperlink>
      <w:r w:rsidR="00DB7562" w:rsidRPr="00CA7516">
        <w:rPr>
          <w:rFonts w:ascii="Lato" w:hAnsi="Lato"/>
        </w:rPr>
        <w:t xml:space="preserve"> </w:t>
      </w:r>
    </w:p>
  </w:footnote>
  <w:footnote w:id="16">
    <w:p w14:paraId="26A85D7F" w14:textId="77777777" w:rsidR="00ED57B0" w:rsidRPr="00CA7516" w:rsidRDefault="00ED57B0"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10" w:history="1">
        <w:r w:rsidRPr="00CA7516">
          <w:rPr>
            <w:rStyle w:val="Hipercze"/>
            <w:rFonts w:ascii="Lato" w:hAnsi="Lato"/>
          </w:rPr>
          <w:t>https://www.gov.pl/web/dyplomacja/harmonogram</w:t>
        </w:r>
      </w:hyperlink>
      <w:r w:rsidRPr="00CA7516">
        <w:rPr>
          <w:rFonts w:ascii="Lato" w:hAnsi="Lato"/>
        </w:rPr>
        <w:t xml:space="preserve"> </w:t>
      </w:r>
    </w:p>
  </w:footnote>
  <w:footnote w:id="17">
    <w:p w14:paraId="2417A729" w14:textId="77777777" w:rsidR="00ED57B0" w:rsidRPr="00CA7516" w:rsidRDefault="00ED57B0"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11" w:history="1">
        <w:r w:rsidRPr="00CA7516">
          <w:rPr>
            <w:rStyle w:val="Hipercze"/>
            <w:rFonts w:ascii="Lato" w:hAnsi="Lato"/>
          </w:rPr>
          <w:t>https://www.gov.pl/web/dyplomacja/decyzje-przyjete-przez-zespol-wylaniajacy-kandydatow-na-urzad-sedziego-etpc-na-pierwszym-posiedzeniu</w:t>
        </w:r>
      </w:hyperlink>
      <w:r w:rsidRPr="00CA7516">
        <w:rPr>
          <w:rFonts w:ascii="Lato" w:hAnsi="Lato"/>
        </w:rPr>
        <w:t xml:space="preserve"> </w:t>
      </w:r>
    </w:p>
  </w:footnote>
  <w:footnote w:id="18">
    <w:p w14:paraId="3A748817" w14:textId="77777777" w:rsidR="00ED57B0" w:rsidRPr="00CA7516" w:rsidRDefault="00ED57B0"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12" w:history="1">
        <w:r w:rsidRPr="00CA7516">
          <w:rPr>
            <w:rStyle w:val="Hipercze"/>
            <w:rFonts w:ascii="Lato" w:hAnsi="Lato"/>
          </w:rPr>
          <w:t>https://www.gov.pl/web/dyplomacja/rozmowy-kwalifikacyjne-z-kandydatami-na-urzad-sedziego-etpc2</w:t>
        </w:r>
      </w:hyperlink>
      <w:r w:rsidRPr="00CA7516">
        <w:rPr>
          <w:rFonts w:ascii="Lato" w:hAnsi="Lato"/>
        </w:rPr>
        <w:t xml:space="preserve"> </w:t>
      </w:r>
    </w:p>
  </w:footnote>
  <w:footnote w:id="19">
    <w:p w14:paraId="044C1E29" w14:textId="4028A24F" w:rsidR="00555CDB" w:rsidRPr="00CA7516" w:rsidRDefault="00555CDB">
      <w:pPr>
        <w:pStyle w:val="Tekstprzypisudolnego"/>
        <w:rPr>
          <w:rFonts w:ascii="Lato" w:hAnsi="Lato"/>
        </w:rPr>
      </w:pPr>
      <w:r w:rsidRPr="00CA7516">
        <w:rPr>
          <w:rStyle w:val="Odwoanieprzypisudolnego"/>
          <w:rFonts w:ascii="Lato" w:hAnsi="Lato"/>
        </w:rPr>
        <w:footnoteRef/>
      </w:r>
      <w:r w:rsidRPr="00CA7516">
        <w:rPr>
          <w:rFonts w:ascii="Lato" w:hAnsi="Lato"/>
        </w:rPr>
        <w:t xml:space="preserve"> Artykuł ten przewiduje:</w:t>
      </w:r>
    </w:p>
    <w:p w14:paraId="67E9B0BA" w14:textId="1B5DABAC" w:rsidR="00555CDB" w:rsidRPr="00CA7516" w:rsidRDefault="00555CDB" w:rsidP="003019B7">
      <w:pPr>
        <w:pStyle w:val="Tekstprzypisudolnego"/>
        <w:jc w:val="both"/>
        <w:rPr>
          <w:rFonts w:ascii="Lato" w:hAnsi="Lato"/>
        </w:rPr>
      </w:pPr>
      <w:r w:rsidRPr="00CA7516">
        <w:rPr>
          <w:rFonts w:ascii="Lato" w:hAnsi="Lato"/>
        </w:rPr>
        <w:t>1. Sędziowie powinni być ludźmi o najwyższym poziomie moralnym i muszą albo posiadać kwalifikacje do</w:t>
      </w:r>
      <w:r w:rsidR="003019B7">
        <w:rPr>
          <w:rFonts w:ascii="Lato" w:hAnsi="Lato"/>
        </w:rPr>
        <w:t> </w:t>
      </w:r>
      <w:r w:rsidRPr="00CA7516">
        <w:rPr>
          <w:rFonts w:ascii="Lato" w:hAnsi="Lato"/>
        </w:rPr>
        <w:t xml:space="preserve">sprawowania wysokiego urzędu sędziowskiego, albo być prawnikami o uznanej kompetencji. </w:t>
      </w:r>
    </w:p>
    <w:p w14:paraId="0B2DB39A" w14:textId="77777777" w:rsidR="00555CDB" w:rsidRPr="00CA7516" w:rsidRDefault="00555CDB" w:rsidP="003019B7">
      <w:pPr>
        <w:pStyle w:val="Tekstprzypisudolnego"/>
        <w:jc w:val="both"/>
        <w:rPr>
          <w:rFonts w:ascii="Lato" w:hAnsi="Lato"/>
        </w:rPr>
      </w:pPr>
      <w:r w:rsidRPr="00CA7516">
        <w:rPr>
          <w:rFonts w:ascii="Lato" w:hAnsi="Lato"/>
        </w:rPr>
        <w:t xml:space="preserve">2. Kandydaci na sędziów powinni mieć mniej niż 65 lat w dniu, w którym lista trzech kandydatów na sędziów ma zostać przedstawiona Zgromadzeniu Parlamentarnemu Rady Europy, zgodnie z artykułem 22. </w:t>
      </w:r>
    </w:p>
    <w:p w14:paraId="734FE13A" w14:textId="77777777" w:rsidR="00555CDB" w:rsidRPr="00CA7516" w:rsidRDefault="00555CDB" w:rsidP="003019B7">
      <w:pPr>
        <w:pStyle w:val="Tekstprzypisudolnego"/>
        <w:jc w:val="both"/>
        <w:rPr>
          <w:rFonts w:ascii="Lato" w:hAnsi="Lato"/>
        </w:rPr>
      </w:pPr>
      <w:r w:rsidRPr="00CA7516">
        <w:rPr>
          <w:rFonts w:ascii="Lato" w:hAnsi="Lato"/>
        </w:rPr>
        <w:t xml:space="preserve">3. Sędziowie zasiadają w Trybunale we własnym imieniu. </w:t>
      </w:r>
    </w:p>
    <w:p w14:paraId="71E7788D" w14:textId="5A805672" w:rsidR="00555CDB" w:rsidRPr="00CA7516" w:rsidRDefault="00555CDB" w:rsidP="003019B7">
      <w:pPr>
        <w:pStyle w:val="Tekstprzypisudolnego"/>
        <w:jc w:val="both"/>
        <w:rPr>
          <w:rFonts w:ascii="Lato" w:hAnsi="Lato"/>
        </w:rPr>
      </w:pPr>
      <w:r w:rsidRPr="00CA7516">
        <w:rPr>
          <w:rFonts w:ascii="Lato" w:hAnsi="Lato"/>
        </w:rPr>
        <w:t>4. W okresie sprawowania urzędu sędziowie nie mogą brać udziału w żadnej działalności, która nie daje się pogodzić z niezawisłością, bezstronnością oraz z wymaganiami piastowania urzędu w pełnym wymiarze czasu; wszelkie kwestie wynikające ze stosowania niniejszego ustępu rozstrzyga sam Trybunał.</w:t>
      </w:r>
    </w:p>
  </w:footnote>
  <w:footnote w:id="20">
    <w:p w14:paraId="1FBE4C93" w14:textId="61A263B1" w:rsidR="000427B2" w:rsidRPr="00CA7516" w:rsidRDefault="000427B2"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13" w:history="1">
        <w:r w:rsidRPr="00CA7516">
          <w:rPr>
            <w:rStyle w:val="Hipercze"/>
            <w:rFonts w:ascii="Lato" w:hAnsi="Lato"/>
          </w:rPr>
          <w:t>https://www.gov.pl/attachment/968c7d10-9e7c-4f35-a33f-a9748f1eab70</w:t>
        </w:r>
      </w:hyperlink>
      <w:r w:rsidRPr="00CA7516">
        <w:rPr>
          <w:rFonts w:ascii="Lato" w:hAnsi="Lato"/>
        </w:rPr>
        <w:t xml:space="preserve"> </w:t>
      </w:r>
    </w:p>
  </w:footnote>
  <w:footnote w:id="21">
    <w:p w14:paraId="3481BFE2" w14:textId="6226DCE0" w:rsidR="0001746C" w:rsidRPr="00CA7516" w:rsidRDefault="0001746C"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Por. Krótki przewodnik nt. roli Doradczego Panelu Ekspertów oraz minimalnych kwalifikacji wymaganych od kandydatów do ETPC dostępny na stronie </w:t>
      </w:r>
      <w:hyperlink r:id="rId14" w:history="1">
        <w:r w:rsidRPr="00CA7516">
          <w:rPr>
            <w:rStyle w:val="Hipercze"/>
            <w:rFonts w:ascii="Lato" w:hAnsi="Lato"/>
          </w:rPr>
          <w:t>https://www.gov.pl/attachment/6479cdcf-3232-4a87-834f-73625705f77f</w:t>
        </w:r>
      </w:hyperlink>
      <w:r w:rsidR="00132122" w:rsidRPr="00CA7516">
        <w:rPr>
          <w:rFonts w:ascii="Lato" w:hAnsi="Lato"/>
        </w:rPr>
        <w:t xml:space="preserve"> </w:t>
      </w:r>
    </w:p>
  </w:footnote>
  <w:footnote w:id="22">
    <w:p w14:paraId="328CDEB7" w14:textId="254C95DB" w:rsidR="00D7546B" w:rsidRPr="00CA7516" w:rsidRDefault="00D7546B"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Por. </w:t>
      </w:r>
      <w:r w:rsidR="00DB7562" w:rsidRPr="00CA7516">
        <w:rPr>
          <w:rFonts w:ascii="Lato" w:hAnsi="Lato"/>
        </w:rPr>
        <w:t>M</w:t>
      </w:r>
      <w:r w:rsidR="000F100D" w:rsidRPr="00CA7516">
        <w:rPr>
          <w:rFonts w:ascii="Lato" w:hAnsi="Lato"/>
        </w:rPr>
        <w:t>emorandum</w:t>
      </w:r>
      <w:r w:rsidRPr="00CA7516">
        <w:rPr>
          <w:rFonts w:ascii="Lato" w:hAnsi="Lato"/>
        </w:rPr>
        <w:t xml:space="preserve"> </w:t>
      </w:r>
      <w:r w:rsidR="00DB7562" w:rsidRPr="00CA7516">
        <w:rPr>
          <w:rFonts w:ascii="Lato" w:hAnsi="Lato"/>
        </w:rPr>
        <w:t>Sekretarza Generalnego</w:t>
      </w:r>
      <w:r w:rsidRPr="00CA7516">
        <w:rPr>
          <w:rFonts w:ascii="Lato" w:hAnsi="Lato"/>
        </w:rPr>
        <w:t xml:space="preserve"> ZPRE, str. 1</w:t>
      </w:r>
      <w:r w:rsidR="00AA2EED" w:rsidRPr="00CA7516">
        <w:rPr>
          <w:rFonts w:ascii="Lato" w:hAnsi="Lato"/>
        </w:rPr>
        <w:t>1</w:t>
      </w:r>
      <w:r w:rsidR="00DB7562" w:rsidRPr="00CA7516">
        <w:rPr>
          <w:rFonts w:ascii="Lato" w:hAnsi="Lato"/>
        </w:rPr>
        <w:t>,</w:t>
      </w:r>
      <w:r w:rsidRPr="00CA7516">
        <w:rPr>
          <w:rFonts w:ascii="Lato" w:hAnsi="Lato"/>
        </w:rPr>
        <w:t xml:space="preserve"> dostępne pod adresem: </w:t>
      </w:r>
      <w:hyperlink r:id="rId15" w:history="1">
        <w:r w:rsidR="00DB7562" w:rsidRPr="00CA7516">
          <w:rPr>
            <w:rStyle w:val="Hipercze"/>
            <w:rFonts w:ascii="Lato" w:hAnsi="Lato"/>
          </w:rPr>
          <w:t>https://www.gov.pl/attachment/968c7d10-9e7c-4f35-a33f-a9748f1eab70</w:t>
        </w:r>
      </w:hyperlink>
    </w:p>
  </w:footnote>
  <w:footnote w:id="23">
    <w:p w14:paraId="559E45B7" w14:textId="5E4F7C69" w:rsidR="009E0078" w:rsidRPr="00CA7516" w:rsidRDefault="009E0078"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Por. np. pkt 73, 82, 83 i 83 VI raportu Panelu Doradczego RE</w:t>
      </w:r>
      <w:r w:rsidR="00492122" w:rsidRPr="00CA7516">
        <w:rPr>
          <w:rFonts w:ascii="Lato" w:hAnsi="Lato"/>
        </w:rPr>
        <w:t xml:space="preserve"> dostępnego pod adresem: </w:t>
      </w:r>
      <w:hyperlink r:id="rId16" w:history="1">
        <w:r w:rsidR="00492122" w:rsidRPr="00CA7516">
          <w:rPr>
            <w:rStyle w:val="Hipercze"/>
            <w:rFonts w:ascii="Lato" w:hAnsi="Lato"/>
          </w:rPr>
          <w:t>https://rm.coe.int/6th-activity-report-final-5-11-2025-en/48802962ed</w:t>
        </w:r>
      </w:hyperlink>
      <w:r w:rsidR="00492122" w:rsidRPr="00CA7516">
        <w:rPr>
          <w:rFonts w:ascii="Lato" w:hAnsi="Lato"/>
        </w:rPr>
        <w:t xml:space="preserve"> </w:t>
      </w:r>
      <w:r w:rsidRPr="00CA7516">
        <w:rPr>
          <w:rFonts w:ascii="Lato" w:hAnsi="Lato"/>
        </w:rPr>
        <w:t>.</w:t>
      </w:r>
    </w:p>
  </w:footnote>
  <w:footnote w:id="24">
    <w:p w14:paraId="7729B94E" w14:textId="137C938A" w:rsidR="006475DE" w:rsidRPr="00CA7516" w:rsidRDefault="006475DE"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r w:rsidR="00F566FC" w:rsidRPr="00CA7516">
        <w:rPr>
          <w:rFonts w:ascii="Lato" w:hAnsi="Lato"/>
        </w:rPr>
        <w:t>Zob. pkt 1 Rezolucji Komitetu Ministrów RE CM/Res(2010)26 z dnia 10 listopada 2010 r. w sprawie powołania Doradczego Panelu Ekspertów do spraw wyłonienia kandydatów na wybór na stanowisko sędziego ETPC, która jest d</w:t>
      </w:r>
      <w:r w:rsidRPr="00CA7516">
        <w:rPr>
          <w:rFonts w:ascii="Lato" w:hAnsi="Lato"/>
        </w:rPr>
        <w:t xml:space="preserve">ostępna pod adresem: </w:t>
      </w:r>
      <w:hyperlink r:id="rId17" w:history="1">
        <w:r w:rsidRPr="00CA7516">
          <w:rPr>
            <w:rStyle w:val="Hipercze"/>
            <w:rFonts w:ascii="Lato" w:hAnsi="Lato"/>
          </w:rPr>
          <w:t>https://www.gov.pl/attachment/85fffbbb-a086-4708-b4a8-c559bbb168d0</w:t>
        </w:r>
      </w:hyperlink>
      <w:r w:rsidRPr="00CA7516">
        <w:rPr>
          <w:rFonts w:ascii="Lato" w:hAnsi="Lato"/>
        </w:rPr>
        <w:t xml:space="preserve"> </w:t>
      </w:r>
    </w:p>
  </w:footnote>
  <w:footnote w:id="25">
    <w:p w14:paraId="5D5DCBC0" w14:textId="04DA51A0" w:rsidR="00442521" w:rsidRPr="00CA7516" w:rsidRDefault="00442521"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18" w:history="1">
        <w:r w:rsidR="00C76200" w:rsidRPr="00CA7516">
          <w:rPr>
            <w:rStyle w:val="Hipercze"/>
            <w:rFonts w:ascii="Lato" w:hAnsi="Lato"/>
          </w:rPr>
          <w:t>https://www.gov.pl/attachment/66db6f3d-ec40-483b-9a66-29710cb6b355</w:t>
        </w:r>
      </w:hyperlink>
      <w:r w:rsidR="00C76200" w:rsidRPr="00CA7516">
        <w:rPr>
          <w:rFonts w:ascii="Lato" w:hAnsi="Lato"/>
        </w:rPr>
        <w:t xml:space="preserve"> </w:t>
      </w:r>
    </w:p>
  </w:footnote>
  <w:footnote w:id="26">
    <w:p w14:paraId="0D2EF712" w14:textId="25A62C8F" w:rsidR="00C060C2" w:rsidRPr="00CA7516" w:rsidRDefault="00C060C2"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Standard ten został wypracowany w wyniku dyskusji, jaka wywiązała się po zgłoszeniu przez Maltę w</w:t>
      </w:r>
      <w:r w:rsidR="00CA2D25">
        <w:rPr>
          <w:rFonts w:ascii="Lato" w:hAnsi="Lato"/>
        </w:rPr>
        <w:t> </w:t>
      </w:r>
      <w:r w:rsidRPr="00CA7516">
        <w:rPr>
          <w:rFonts w:ascii="Lato" w:hAnsi="Lato"/>
        </w:rPr>
        <w:t>2007 r. listy złożonej z samych mężczyzn, która to kwestia stała się przedmiotem opinii doradczej Europejskiego Trybunału Praw Człowieka wydanej 12 lutego 2008 r.</w:t>
      </w:r>
      <w:r w:rsidR="00613371" w:rsidRPr="00CA7516">
        <w:rPr>
          <w:rFonts w:ascii="Lato" w:hAnsi="Lato"/>
        </w:rPr>
        <w:t xml:space="preserve">, dostępnej pod adresem: </w:t>
      </w:r>
      <w:hyperlink r:id="rId19" w:history="1">
        <w:r w:rsidR="00613371" w:rsidRPr="00CA7516">
          <w:rPr>
            <w:rStyle w:val="Hipercze"/>
            <w:rFonts w:ascii="Lato" w:hAnsi="Lato"/>
          </w:rPr>
          <w:t>https://hudoc.echr.coe.int/fre?i=003-2268009-2419060</w:t>
        </w:r>
      </w:hyperlink>
      <w:r w:rsidR="00613371" w:rsidRPr="00CA7516">
        <w:rPr>
          <w:rFonts w:ascii="Lato" w:hAnsi="Lato"/>
        </w:rPr>
        <w:t xml:space="preserve"> </w:t>
      </w:r>
    </w:p>
  </w:footnote>
  <w:footnote w:id="27">
    <w:p w14:paraId="4FC1AA21" w14:textId="47887ED8" w:rsidR="00117C17" w:rsidRPr="00CA7516" w:rsidRDefault="00117C17" w:rsidP="00481766">
      <w:pPr>
        <w:pStyle w:val="Tekstprzypisudolnego"/>
        <w:jc w:val="both"/>
        <w:rPr>
          <w:rFonts w:ascii="Lato" w:hAnsi="Lato"/>
        </w:rPr>
      </w:pPr>
      <w:r w:rsidRPr="00CA7516">
        <w:rPr>
          <w:rStyle w:val="Odwoanieprzypisudolnego"/>
          <w:rFonts w:ascii="Lato" w:hAnsi="Lato"/>
        </w:rPr>
        <w:footnoteRef/>
      </w:r>
      <w:r w:rsidR="00A7788D" w:rsidRPr="00CA7516">
        <w:rPr>
          <w:rFonts w:ascii="Lato" w:hAnsi="Lato"/>
        </w:rPr>
        <w:t xml:space="preserve"> </w:t>
      </w:r>
      <w:hyperlink r:id="rId20" w:history="1">
        <w:r w:rsidR="00C76200" w:rsidRPr="00CA7516">
          <w:rPr>
            <w:rStyle w:val="Hipercze"/>
            <w:rFonts w:ascii="Lato" w:hAnsi="Lato"/>
          </w:rPr>
          <w:t>https://www.gov.pl/attachment/85fffbbb-a086-4708-b4a8-c559bbb168d0</w:t>
        </w:r>
      </w:hyperlink>
      <w:r w:rsidR="00C76200" w:rsidRPr="00CA7516">
        <w:rPr>
          <w:rFonts w:ascii="Lato" w:hAnsi="Lato"/>
        </w:rPr>
        <w:t xml:space="preserve"> </w:t>
      </w:r>
    </w:p>
  </w:footnote>
  <w:footnote w:id="28">
    <w:p w14:paraId="32396A2B" w14:textId="77777777" w:rsidR="00C76200" w:rsidRPr="00CA7516" w:rsidRDefault="00B028C1"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Decyzja CM/Del/Dec(2019)1333/4.1 dostępna pod adresem: </w:t>
      </w:r>
    </w:p>
    <w:p w14:paraId="5BA5AC00" w14:textId="4DBD5F34" w:rsidR="00B028C1" w:rsidRPr="00CA7516" w:rsidRDefault="00C76200" w:rsidP="00481766">
      <w:pPr>
        <w:pStyle w:val="Tekstprzypisudolnego"/>
        <w:jc w:val="both"/>
        <w:rPr>
          <w:rFonts w:ascii="Lato" w:hAnsi="Lato"/>
        </w:rPr>
      </w:pPr>
      <w:hyperlink r:id="rId21" w:history="1">
        <w:r w:rsidRPr="00CA7516">
          <w:rPr>
            <w:rStyle w:val="Hipercze"/>
            <w:rFonts w:ascii="Lato" w:hAnsi="Lato"/>
          </w:rPr>
          <w:t>https://search.coe.int/cm/Pages/result_details.aspx?ObjectId=0900001680902fd5</w:t>
        </w:r>
      </w:hyperlink>
      <w:r w:rsidR="00B028C1" w:rsidRPr="00CA7516">
        <w:rPr>
          <w:rFonts w:ascii="Lato" w:hAnsi="Lato"/>
        </w:rPr>
        <w:t xml:space="preserve"> </w:t>
      </w:r>
    </w:p>
  </w:footnote>
  <w:footnote w:id="29">
    <w:p w14:paraId="5793E4DA" w14:textId="44DCE197" w:rsidR="005A1E0A" w:rsidRPr="00CA7516" w:rsidRDefault="005A1E0A"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Analogiczny tryb działania ma zastosowanie w razie zakwestionowania kandydatów przez Zgromadzenie Parlamentarne RE, a także w razie rezygnacji któregoś z kandydatów lub braku możliwości kandydowania z innych powodów (§ 18 ust. 1 Regulaminu).</w:t>
      </w:r>
      <w:r w:rsidR="00F5549A" w:rsidRPr="00CA7516">
        <w:rPr>
          <w:rFonts w:ascii="Lato" w:hAnsi="Lato"/>
        </w:rPr>
        <w:t xml:space="preserve"> W tym kontekście warto też zauważyć, że</w:t>
      </w:r>
      <w:r w:rsidR="00CA2D25">
        <w:rPr>
          <w:rFonts w:ascii="Lato" w:hAnsi="Lato"/>
        </w:rPr>
        <w:t> </w:t>
      </w:r>
      <w:r w:rsidR="00F5549A" w:rsidRPr="00CA7516">
        <w:rPr>
          <w:rFonts w:ascii="Lato" w:hAnsi="Lato"/>
        </w:rPr>
        <w:t>zgodnie z Regulaminem ZPRE zasadniczo lista kandydatów po przedłożeniu jej Zgromadzeniu, nie</w:t>
      </w:r>
      <w:r w:rsidR="00CA2D25">
        <w:rPr>
          <w:rFonts w:ascii="Lato" w:hAnsi="Lato"/>
        </w:rPr>
        <w:t> </w:t>
      </w:r>
      <w:r w:rsidR="00F5549A" w:rsidRPr="00CA7516">
        <w:rPr>
          <w:rFonts w:ascii="Lato" w:hAnsi="Lato"/>
        </w:rPr>
        <w:t>powinna być modyfikowana przez państwo. Zgromadzenie może jedynie w wyjątkowych przypadkach zaakceptować częściową lub całkowitą modyfikację listy z inicjatywy zainteresowanego rządu.</w:t>
      </w:r>
      <w:r w:rsidR="00132122" w:rsidRPr="00CA7516">
        <w:rPr>
          <w:rFonts w:ascii="Lato" w:hAnsi="Lato"/>
        </w:rPr>
        <w:t xml:space="preserve"> </w:t>
      </w:r>
      <w:r w:rsidR="00F5549A" w:rsidRPr="00CA7516">
        <w:rPr>
          <w:rFonts w:ascii="Lato" w:hAnsi="Lato"/>
        </w:rPr>
        <w:t>Zgromadzenie przerywa procedurę, jeżeli jeden z trzech kandydatów z listy na stanowisko sędziego lub</w:t>
      </w:r>
      <w:r w:rsidR="00CA2D25">
        <w:rPr>
          <w:rFonts w:ascii="Lato" w:hAnsi="Lato"/>
        </w:rPr>
        <w:t> </w:t>
      </w:r>
      <w:r w:rsidR="00F5549A" w:rsidRPr="00CA7516">
        <w:rPr>
          <w:rFonts w:ascii="Lato" w:hAnsi="Lato"/>
        </w:rPr>
        <w:t>komisarza ds. praw człowieka wycofa się przed pierwszym głosowaniem. W takim przypadku zwraca się ono do zainteresowanego rządu o uzupełnienie listy kandydatów.</w:t>
      </w:r>
    </w:p>
  </w:footnote>
  <w:footnote w:id="30">
    <w:p w14:paraId="50D36EC9" w14:textId="1F0337DA" w:rsidR="008C3C1F" w:rsidRPr="00CA7516" w:rsidRDefault="008C3C1F"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22" w:history="1">
        <w:r w:rsidRPr="00CA7516">
          <w:rPr>
            <w:rStyle w:val="Hipercze"/>
            <w:rFonts w:ascii="Lato" w:hAnsi="Lato"/>
          </w:rPr>
          <w:t>https://www.gov.pl/web/dyplomacja/lista-kandydatow-na-urzad-sedziego-europejskiego-trybunalu-praw-czlowieka</w:t>
        </w:r>
      </w:hyperlink>
      <w:r w:rsidRPr="00CA7516">
        <w:rPr>
          <w:rFonts w:ascii="Lato" w:hAnsi="Lato"/>
        </w:rPr>
        <w:t xml:space="preserve"> </w:t>
      </w:r>
    </w:p>
  </w:footnote>
  <w:footnote w:id="31">
    <w:p w14:paraId="6F2FDE40" w14:textId="588848F1" w:rsidR="00BC5AF4" w:rsidRPr="00CA7516" w:rsidRDefault="00BC5AF4" w:rsidP="00481766">
      <w:pPr>
        <w:pStyle w:val="Tekstprzypisudolnego"/>
        <w:rPr>
          <w:rFonts w:ascii="Lato" w:hAnsi="Lato"/>
        </w:rPr>
      </w:pPr>
      <w:r w:rsidRPr="00CA7516">
        <w:rPr>
          <w:rStyle w:val="Odwoanieprzypisudolnego"/>
          <w:rFonts w:ascii="Lato" w:hAnsi="Lato"/>
        </w:rPr>
        <w:footnoteRef/>
      </w:r>
      <w:r w:rsidR="00481766" w:rsidRPr="00CA7516">
        <w:rPr>
          <w:rFonts w:ascii="Lato" w:hAnsi="Lato"/>
        </w:rPr>
        <w:t xml:space="preserve"> </w:t>
      </w:r>
      <w:r w:rsidRPr="00CA7516">
        <w:rPr>
          <w:rFonts w:ascii="Lato" w:hAnsi="Lato"/>
        </w:rPr>
        <w:t xml:space="preserve"> </w:t>
      </w:r>
      <w:hyperlink r:id="rId23" w:history="1">
        <w:r w:rsidRPr="00CA7516">
          <w:rPr>
            <w:rStyle w:val="Hipercze"/>
            <w:rFonts w:ascii="Lato" w:hAnsi="Lato"/>
          </w:rPr>
          <w:t>https://www.gov.pl/web/dyplomacja/spotkanie-publiczne-z-kandydatami-na-sedziego-etpc-w-senacie-rp</w:t>
        </w:r>
      </w:hyperlink>
      <w:r w:rsidRPr="00CA7516">
        <w:rPr>
          <w:rFonts w:ascii="Lato" w:hAnsi="Lato"/>
        </w:rPr>
        <w:t xml:space="preserve"> </w:t>
      </w:r>
    </w:p>
  </w:footnote>
  <w:footnote w:id="32">
    <w:p w14:paraId="3F9E31AE" w14:textId="4494A77C" w:rsidR="003F1D78" w:rsidRPr="00CA7516" w:rsidRDefault="003F1D78" w:rsidP="00481766">
      <w:pPr>
        <w:pStyle w:val="Tekstprzypisudolnego"/>
        <w:rPr>
          <w:rFonts w:ascii="Lato" w:hAnsi="Lato"/>
        </w:rPr>
      </w:pPr>
      <w:r w:rsidRPr="00CA7516">
        <w:rPr>
          <w:rStyle w:val="Odwoanieprzypisudolnego"/>
          <w:rFonts w:ascii="Lato" w:hAnsi="Lato"/>
        </w:rPr>
        <w:footnoteRef/>
      </w:r>
      <w:r w:rsidR="00481766" w:rsidRPr="00CA7516">
        <w:rPr>
          <w:rFonts w:ascii="Lato" w:hAnsi="Lato"/>
        </w:rPr>
        <w:t xml:space="preserve"> </w:t>
      </w:r>
      <w:hyperlink r:id="rId24" w:history="1">
        <w:r w:rsidR="00481766" w:rsidRPr="00CA7516">
          <w:rPr>
            <w:rStyle w:val="Hipercze"/>
            <w:rFonts w:ascii="Lato" w:hAnsi="Lato"/>
          </w:rPr>
          <w:t>https://www.gov.pl/web/dyplomacja/przekazanie-listy-kandydatow-na-sedziego-etpc-do-zgromadzenia-parlamentarnego-rady-europy2</w:t>
        </w:r>
      </w:hyperlink>
      <w:r w:rsidRPr="00CA7516">
        <w:rPr>
          <w:rFonts w:ascii="Lato" w:hAnsi="Lato"/>
        </w:rPr>
        <w:t xml:space="preserve"> </w:t>
      </w:r>
    </w:p>
  </w:footnote>
  <w:footnote w:id="33">
    <w:p w14:paraId="60A827E0" w14:textId="1274163A" w:rsidR="00842F91" w:rsidRPr="00CA7516" w:rsidRDefault="00842F91"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Zmiana listy sędziów </w:t>
      </w:r>
      <w:r w:rsidRPr="00CA7516">
        <w:rPr>
          <w:rFonts w:ascii="Lato" w:hAnsi="Lato"/>
          <w:i/>
          <w:iCs/>
        </w:rPr>
        <w:t>ad hoc</w:t>
      </w:r>
      <w:r w:rsidRPr="00CA7516">
        <w:rPr>
          <w:rFonts w:ascii="Lato" w:hAnsi="Lato"/>
        </w:rPr>
        <w:t xml:space="preserve"> wią</w:t>
      </w:r>
      <w:r w:rsidR="008D6F2B" w:rsidRPr="00CA7516">
        <w:rPr>
          <w:rFonts w:ascii="Lato" w:hAnsi="Lato"/>
        </w:rPr>
        <w:t>zała</w:t>
      </w:r>
      <w:r w:rsidRPr="00CA7516">
        <w:rPr>
          <w:rFonts w:ascii="Lato" w:hAnsi="Lato"/>
        </w:rPr>
        <w:t xml:space="preserve"> się z faktem, że w postępowaniu w sprawie skargi </w:t>
      </w:r>
      <w:r w:rsidRPr="00CA7516">
        <w:rPr>
          <w:rFonts w:ascii="Lato" w:hAnsi="Lato"/>
          <w:i/>
          <w:iCs/>
        </w:rPr>
        <w:t>Wałęsa p. Polsce</w:t>
      </w:r>
      <w:r w:rsidR="002F1844" w:rsidRPr="00CA7516">
        <w:rPr>
          <w:rFonts w:ascii="Lato" w:hAnsi="Lato"/>
          <w:i/>
          <w:iCs/>
        </w:rPr>
        <w:t xml:space="preserve">, </w:t>
      </w:r>
      <w:r w:rsidR="002F1844" w:rsidRPr="00CA7516">
        <w:rPr>
          <w:rFonts w:ascii="Lato" w:hAnsi="Lato"/>
        </w:rPr>
        <w:t>nr</w:t>
      </w:r>
      <w:r w:rsidRPr="00CA7516">
        <w:rPr>
          <w:rFonts w:ascii="Lato" w:hAnsi="Lato"/>
        </w:rPr>
        <w:t xml:space="preserve"> </w:t>
      </w:r>
      <w:r w:rsidR="00682848" w:rsidRPr="00CA7516">
        <w:rPr>
          <w:rFonts w:ascii="Lato" w:hAnsi="Lato"/>
        </w:rPr>
        <w:t>50849/21</w:t>
      </w:r>
      <w:r w:rsidR="002F1844" w:rsidRPr="00CA7516">
        <w:rPr>
          <w:rFonts w:ascii="Lato" w:hAnsi="Lato"/>
        </w:rPr>
        <w:t>,</w:t>
      </w:r>
      <w:r w:rsidR="00682848" w:rsidRPr="00CA7516">
        <w:rPr>
          <w:rFonts w:ascii="Lato" w:hAnsi="Lato"/>
        </w:rPr>
        <w:t xml:space="preserve"> </w:t>
      </w:r>
      <w:r w:rsidRPr="00CA7516">
        <w:rPr>
          <w:rFonts w:ascii="Lato" w:hAnsi="Lato"/>
        </w:rPr>
        <w:t xml:space="preserve">Trybunał zakwestionował poprzednią listę osób wskazanych przez Polskę jako uprawnionych do zasiadania w charakterze sędziów </w:t>
      </w:r>
      <w:r w:rsidRPr="00CA7516">
        <w:rPr>
          <w:rFonts w:ascii="Lato" w:hAnsi="Lato"/>
          <w:i/>
          <w:iCs/>
        </w:rPr>
        <w:t>ad hoc</w:t>
      </w:r>
      <w:r w:rsidRPr="00CA7516">
        <w:rPr>
          <w:rFonts w:ascii="Lato" w:hAnsi="Lato"/>
        </w:rPr>
        <w:t xml:space="preserve"> i w charakterze sędziego </w:t>
      </w:r>
      <w:r w:rsidRPr="00CA7516">
        <w:rPr>
          <w:rFonts w:ascii="Lato" w:hAnsi="Lato"/>
          <w:i/>
          <w:iCs/>
        </w:rPr>
        <w:t>ad hoc</w:t>
      </w:r>
      <w:r w:rsidRPr="00CA7516">
        <w:rPr>
          <w:rFonts w:ascii="Lato" w:hAnsi="Lato"/>
        </w:rPr>
        <w:t xml:space="preserve"> powołał sędziego z ramienia Grecji.</w:t>
      </w:r>
      <w:r w:rsidR="00132122" w:rsidRPr="00CA7516">
        <w:rPr>
          <w:rFonts w:ascii="Lato" w:hAnsi="Lato"/>
        </w:rPr>
        <w:t xml:space="preserve"> </w:t>
      </w:r>
      <w:r w:rsidR="00D73287" w:rsidRPr="00CA7516">
        <w:rPr>
          <w:rFonts w:ascii="Lato" w:hAnsi="Lato"/>
        </w:rPr>
        <w:t xml:space="preserve">Jak wskazano w wyroku Trybunału z dnia 23 lipca 2024 r., mniej niż trzy osoby wskazane na liście sędziów </w:t>
      </w:r>
      <w:r w:rsidR="00D73287" w:rsidRPr="00CA7516">
        <w:rPr>
          <w:rFonts w:ascii="Lato" w:hAnsi="Lato"/>
          <w:i/>
          <w:iCs/>
        </w:rPr>
        <w:t>ad hoc</w:t>
      </w:r>
      <w:r w:rsidR="00D73287" w:rsidRPr="00CA7516">
        <w:rPr>
          <w:rFonts w:ascii="Lato" w:hAnsi="Lato"/>
        </w:rPr>
        <w:t xml:space="preserve"> przedłożonej przez rząd zgodnie z art. 26 ust. 4 Konwencji i Regułą 29 § 1 lit. a Regulaminu Trybunału spełniały warunki określone w ust. 1 lit. c tej Reguły. </w:t>
      </w:r>
    </w:p>
  </w:footnote>
  <w:footnote w:id="34">
    <w:p w14:paraId="50FA4B8A" w14:textId="74456397" w:rsidR="00D47AF9" w:rsidRPr="00CA7516" w:rsidRDefault="00D47AF9"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25" w:history="1">
        <w:r w:rsidRPr="00CA7516">
          <w:rPr>
            <w:rStyle w:val="Hipercze"/>
            <w:rFonts w:ascii="Lato" w:hAnsi="Lato"/>
          </w:rPr>
          <w:t>https://www.gov.pl/attachment/8902735b-f24b-410a-9ff9-a45104a259a2</w:t>
        </w:r>
      </w:hyperlink>
      <w:r w:rsidRPr="00CA7516">
        <w:rPr>
          <w:rFonts w:ascii="Lato" w:hAnsi="Lato"/>
        </w:rPr>
        <w:t xml:space="preserve"> </w:t>
      </w:r>
    </w:p>
  </w:footnote>
  <w:footnote w:id="35">
    <w:p w14:paraId="4DA01CDB" w14:textId="550BE278" w:rsidR="002308A0" w:rsidRPr="00CA7516" w:rsidRDefault="002308A0"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26" w:history="1">
        <w:r w:rsidRPr="00CA7516">
          <w:rPr>
            <w:rStyle w:val="Hipercze"/>
            <w:rFonts w:ascii="Lato" w:hAnsi="Lato"/>
          </w:rPr>
          <w:t>https://www.gov.pl/attachment/a2fd0cb0-8876-4ae9-b9d2-7d67c1714052</w:t>
        </w:r>
      </w:hyperlink>
      <w:r w:rsidRPr="00CA7516">
        <w:rPr>
          <w:rFonts w:ascii="Lato" w:hAnsi="Lato"/>
        </w:rPr>
        <w:t xml:space="preserve"> </w:t>
      </w:r>
    </w:p>
  </w:footnote>
  <w:footnote w:id="36">
    <w:p w14:paraId="65E21E7E" w14:textId="1B538B9C" w:rsidR="00CE754D" w:rsidRPr="00CA7516" w:rsidRDefault="00CE754D"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27" w:history="1">
        <w:r w:rsidRPr="00CA7516">
          <w:rPr>
            <w:rStyle w:val="Hipercze"/>
            <w:rFonts w:ascii="Lato" w:hAnsi="Lato"/>
          </w:rPr>
          <w:t>https://www.gov.pl/attachment/73b4e1dc-a2e7-4ca5-817c-0452378fff65</w:t>
        </w:r>
      </w:hyperlink>
      <w:r w:rsidRPr="00CA7516">
        <w:rPr>
          <w:rFonts w:ascii="Lato" w:hAnsi="Lato"/>
        </w:rPr>
        <w:t xml:space="preserve"> </w:t>
      </w:r>
    </w:p>
  </w:footnote>
  <w:footnote w:id="37">
    <w:p w14:paraId="41A4E5B0" w14:textId="76F491FF" w:rsidR="007E75CD" w:rsidRPr="00CA7516" w:rsidRDefault="007E75CD" w:rsidP="00481766">
      <w:pPr>
        <w:pStyle w:val="Tekstprzypisudolnego"/>
        <w:jc w:val="both"/>
        <w:rPr>
          <w:rFonts w:ascii="Lato" w:hAnsi="Lato"/>
          <w:b/>
          <w:bCs/>
        </w:rPr>
      </w:pPr>
      <w:r w:rsidRPr="00CA7516">
        <w:rPr>
          <w:rStyle w:val="Odwoanieprzypisudolnego"/>
          <w:rFonts w:ascii="Lato" w:hAnsi="Lato"/>
        </w:rPr>
        <w:footnoteRef/>
      </w:r>
      <w:r w:rsidRPr="00CA7516">
        <w:rPr>
          <w:rFonts w:ascii="Lato" w:hAnsi="Lato"/>
        </w:rPr>
        <w:t xml:space="preserve"> </w:t>
      </w:r>
      <w:hyperlink r:id="rId28" w:history="1">
        <w:r w:rsidR="00CB4EFA" w:rsidRPr="00CA7516">
          <w:rPr>
            <w:rStyle w:val="Hipercze"/>
            <w:rFonts w:ascii="Lato" w:hAnsi="Lato"/>
          </w:rPr>
          <w:t>https://www.gov.pl/web/dyplomacja/wybor-sedziego-etpc</w:t>
        </w:r>
      </w:hyperlink>
      <w:r w:rsidR="00CB4EFA" w:rsidRPr="00CA7516">
        <w:rPr>
          <w:rFonts w:ascii="Lato" w:hAnsi="Lato"/>
        </w:rPr>
        <w:t xml:space="preserve"> </w:t>
      </w:r>
      <w:r w:rsidR="00132122" w:rsidRPr="00CA7516">
        <w:rPr>
          <w:rFonts w:ascii="Lato" w:hAnsi="Lato"/>
        </w:rPr>
        <w:t xml:space="preserve"> </w:t>
      </w:r>
      <w:r w:rsidR="00CB4EFA" w:rsidRPr="00CA7516">
        <w:rPr>
          <w:rFonts w:ascii="Lato" w:hAnsi="Lato"/>
        </w:rPr>
        <w:t xml:space="preserve"> </w:t>
      </w:r>
    </w:p>
  </w:footnote>
  <w:footnote w:id="38">
    <w:p w14:paraId="3FA747E9" w14:textId="653C6DBF" w:rsidR="005173C4" w:rsidRPr="00CA7516" w:rsidRDefault="005173C4"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Inne dokumenty opublikowane na stronie internetowej MSZ obejmowały</w:t>
      </w:r>
      <w:r w:rsidR="00CE53C9" w:rsidRPr="00CA7516">
        <w:rPr>
          <w:rFonts w:ascii="Lato" w:hAnsi="Lato"/>
        </w:rPr>
        <w:t xml:space="preserve"> Wytyczne KM z 2010 r.,</w:t>
      </w:r>
      <w:r w:rsidRPr="00CA7516">
        <w:rPr>
          <w:rFonts w:ascii="Lato" w:hAnsi="Lato"/>
        </w:rPr>
        <w:t xml:space="preserve"> rezolucję </w:t>
      </w:r>
      <w:r w:rsidR="00CB4EFA" w:rsidRPr="00CA7516">
        <w:rPr>
          <w:rFonts w:ascii="Lato" w:hAnsi="Lato"/>
        </w:rPr>
        <w:t>ZPRE</w:t>
      </w:r>
      <w:r w:rsidRPr="00CA7516">
        <w:rPr>
          <w:rFonts w:ascii="Lato" w:hAnsi="Lato"/>
        </w:rPr>
        <w:t xml:space="preserve"> nr 1646 (2009); odpowiedni</w:t>
      </w:r>
      <w:r w:rsidR="00CB4EFA" w:rsidRPr="00CA7516">
        <w:rPr>
          <w:rFonts w:ascii="Lato" w:hAnsi="Lato"/>
        </w:rPr>
        <w:t>e</w:t>
      </w:r>
      <w:r w:rsidRPr="00CA7516">
        <w:rPr>
          <w:rFonts w:ascii="Lato" w:hAnsi="Lato"/>
        </w:rPr>
        <w:t xml:space="preserve"> fragment</w:t>
      </w:r>
      <w:r w:rsidR="00CB4EFA" w:rsidRPr="00CA7516">
        <w:rPr>
          <w:rFonts w:ascii="Lato" w:hAnsi="Lato"/>
        </w:rPr>
        <w:t>y</w:t>
      </w:r>
      <w:r w:rsidRPr="00CA7516">
        <w:rPr>
          <w:rFonts w:ascii="Lato" w:hAnsi="Lato"/>
        </w:rPr>
        <w:t xml:space="preserve"> Regulaminu Zgromadzenia Parlamentarnego dotycząc</w:t>
      </w:r>
      <w:r w:rsidR="00CB4EFA" w:rsidRPr="00CA7516">
        <w:rPr>
          <w:rFonts w:ascii="Lato" w:hAnsi="Lato"/>
        </w:rPr>
        <w:t>e</w:t>
      </w:r>
      <w:r w:rsidRPr="00CA7516">
        <w:rPr>
          <w:rFonts w:ascii="Lato" w:hAnsi="Lato"/>
        </w:rPr>
        <w:t xml:space="preserve"> wyborów przeprowadzanych przez </w:t>
      </w:r>
      <w:r w:rsidR="00CB4EFA" w:rsidRPr="00CA7516">
        <w:rPr>
          <w:rFonts w:ascii="Lato" w:hAnsi="Lato"/>
        </w:rPr>
        <w:t>ZPRE</w:t>
      </w:r>
      <w:r w:rsidRPr="00CA7516">
        <w:rPr>
          <w:rFonts w:ascii="Lato" w:hAnsi="Lato"/>
        </w:rPr>
        <w:t xml:space="preserve">; rezolucje </w:t>
      </w:r>
      <w:r w:rsidR="00CB4EFA" w:rsidRPr="00CA7516">
        <w:rPr>
          <w:rFonts w:ascii="Lato" w:hAnsi="Lato"/>
        </w:rPr>
        <w:t xml:space="preserve">Komitetu Ministrów </w:t>
      </w:r>
      <w:r w:rsidRPr="00CA7516">
        <w:rPr>
          <w:rFonts w:ascii="Lato" w:hAnsi="Lato"/>
        </w:rPr>
        <w:t>CM/Res(2009)5 w</w:t>
      </w:r>
      <w:r w:rsidR="00CA2D25">
        <w:rPr>
          <w:rFonts w:ascii="Lato" w:hAnsi="Lato"/>
        </w:rPr>
        <w:t> </w:t>
      </w:r>
      <w:r w:rsidRPr="00CA7516">
        <w:rPr>
          <w:rFonts w:ascii="Lato" w:hAnsi="Lato"/>
        </w:rPr>
        <w:t xml:space="preserve">sprawie statusu i warunków służby sędziów Europejskiego Trybunału Praw Człowieka oraz Komisarza Praw Człowieka oraz CM/Res(2010)26 w sprawie powołania </w:t>
      </w:r>
      <w:r w:rsidR="00CE53C9" w:rsidRPr="00CA7516">
        <w:rPr>
          <w:rFonts w:ascii="Lato" w:hAnsi="Lato"/>
        </w:rPr>
        <w:t>Panelu Doradczego RE</w:t>
      </w:r>
      <w:r w:rsidRPr="00CA7516">
        <w:rPr>
          <w:rFonts w:ascii="Lato" w:hAnsi="Lato"/>
        </w:rPr>
        <w:t xml:space="preserve">, a także </w:t>
      </w:r>
      <w:r w:rsidR="00CE53C9" w:rsidRPr="00CA7516">
        <w:rPr>
          <w:rFonts w:ascii="Lato" w:hAnsi="Lato"/>
        </w:rPr>
        <w:t xml:space="preserve">trzy raporty </w:t>
      </w:r>
      <w:r w:rsidRPr="00CA7516">
        <w:rPr>
          <w:rFonts w:ascii="Lato" w:hAnsi="Lato"/>
        </w:rPr>
        <w:t>CDDH.</w:t>
      </w:r>
    </w:p>
  </w:footnote>
  <w:footnote w:id="39">
    <w:p w14:paraId="4220ADCB" w14:textId="756C4B7E" w:rsidR="0028681C" w:rsidRPr="00CA7516" w:rsidRDefault="0028681C"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29" w:history="1">
        <w:r w:rsidRPr="00CA7516">
          <w:rPr>
            <w:rStyle w:val="Hipercze"/>
            <w:rFonts w:ascii="Lato" w:hAnsi="Lato"/>
          </w:rPr>
          <w:t>https://www.gov.pl/web/dyplomacja/zgloszenia-osob-kandydujacych-i-obserwatorow-otrzymane-w-konkursie-na-urzad-sedziego-europejskiego-trybunalu-praw-czlowieka2</w:t>
        </w:r>
      </w:hyperlink>
      <w:r w:rsidRPr="00CA7516">
        <w:rPr>
          <w:rFonts w:ascii="Lato" w:hAnsi="Lato"/>
        </w:rPr>
        <w:t xml:space="preserve"> </w:t>
      </w:r>
    </w:p>
  </w:footnote>
  <w:footnote w:id="40">
    <w:p w14:paraId="26C678FC" w14:textId="7C97BAAB" w:rsidR="00092853" w:rsidRPr="00CA7516" w:rsidRDefault="00092853"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30" w:history="1">
        <w:r w:rsidRPr="00CA7516">
          <w:rPr>
            <w:rStyle w:val="Hipercze"/>
            <w:rFonts w:ascii="Lato" w:hAnsi="Lato"/>
          </w:rPr>
          <w:t>https://www.gov.pl/web/dyplomacja/kandydaci-zaproszeni-do-rozwazenia-mozliwosci-ujawnienia-swego-udzialu-w-konkursie</w:t>
        </w:r>
      </w:hyperlink>
      <w:r w:rsidRPr="00CA7516">
        <w:rPr>
          <w:rFonts w:ascii="Lato" w:hAnsi="Lato"/>
        </w:rPr>
        <w:t xml:space="preserve"> </w:t>
      </w:r>
    </w:p>
  </w:footnote>
  <w:footnote w:id="41">
    <w:p w14:paraId="1EF0EED8" w14:textId="26E647AF" w:rsidR="004C5EA4" w:rsidRPr="00CA7516" w:rsidRDefault="004C5EA4"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31" w:history="1">
        <w:r w:rsidRPr="00CA7516">
          <w:rPr>
            <w:rStyle w:val="Hipercze"/>
            <w:rFonts w:ascii="Lato" w:hAnsi="Lato"/>
          </w:rPr>
          <w:t>https://www.gov.pl/web/dyplomacja/informacja-na-temat-kandydatow</w:t>
        </w:r>
      </w:hyperlink>
      <w:r w:rsidRPr="00CA7516">
        <w:rPr>
          <w:rFonts w:ascii="Lato" w:hAnsi="Lato"/>
        </w:rPr>
        <w:t xml:space="preserve"> </w:t>
      </w:r>
    </w:p>
  </w:footnote>
  <w:footnote w:id="42">
    <w:p w14:paraId="3EF521B8" w14:textId="52DABCD6" w:rsidR="009E38FE" w:rsidRPr="00CA7516" w:rsidRDefault="009E38FE" w:rsidP="00481766">
      <w:pPr>
        <w:pStyle w:val="Tekstprzypisudolnego"/>
        <w:jc w:val="both"/>
        <w:rPr>
          <w:rFonts w:ascii="Lato" w:hAnsi="Lato"/>
        </w:rPr>
      </w:pPr>
      <w:r w:rsidRPr="00CA7516">
        <w:rPr>
          <w:rStyle w:val="Odwoanieprzypisudolnego"/>
          <w:rFonts w:ascii="Lato" w:hAnsi="Lato"/>
        </w:rPr>
        <w:footnoteRef/>
      </w:r>
      <w:r w:rsidRPr="00CA7516">
        <w:rPr>
          <w:rFonts w:ascii="Lato" w:hAnsi="Lato"/>
        </w:rPr>
        <w:t xml:space="preserve"> </w:t>
      </w:r>
      <w:hyperlink r:id="rId32" w:history="1">
        <w:r w:rsidR="007321BC" w:rsidRPr="00CA7516">
          <w:rPr>
            <w:rStyle w:val="Hipercze"/>
            <w:rFonts w:ascii="Lato" w:hAnsi="Lato"/>
          </w:rPr>
          <w:t>https://www.gov.pl/web/dyplomacja/dyskusja-ws-procedury-wylaniania-kandydatow-na-sedziego-etpc</w:t>
        </w:r>
      </w:hyperlink>
      <w:r w:rsidR="007321BC" w:rsidRPr="00CA7516">
        <w:rPr>
          <w:rFonts w:ascii="Lato" w:hAnsi="Lato"/>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BA4"/>
    <w:multiLevelType w:val="hybridMultilevel"/>
    <w:tmpl w:val="51F20C6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73D67FC"/>
    <w:multiLevelType w:val="hybridMultilevel"/>
    <w:tmpl w:val="18C2493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15:restartNumberingAfterBreak="0">
    <w:nsid w:val="261C2E14"/>
    <w:multiLevelType w:val="hybridMultilevel"/>
    <w:tmpl w:val="D9EE079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2C981149"/>
    <w:multiLevelType w:val="multilevel"/>
    <w:tmpl w:val="86E0B8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4" w15:restartNumberingAfterBreak="0">
    <w:nsid w:val="2E965FF6"/>
    <w:multiLevelType w:val="hybridMultilevel"/>
    <w:tmpl w:val="60D897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FD42225"/>
    <w:multiLevelType w:val="multilevel"/>
    <w:tmpl w:val="3C2E3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09E6970"/>
    <w:multiLevelType w:val="multilevel"/>
    <w:tmpl w:val="D1928DB0"/>
    <w:lvl w:ilvl="0">
      <w:start w:val="2"/>
      <w:numFmt w:val="decimal"/>
      <w:lvlText w:val="%1."/>
      <w:lvlJc w:val="left"/>
      <w:pPr>
        <w:tabs>
          <w:tab w:val="num" w:pos="720"/>
        </w:tabs>
        <w:ind w:left="720" w:hanging="360"/>
      </w:pPr>
    </w:lvl>
    <w:lvl w:ilvl="1">
      <w:numFmt w:val="bullet"/>
      <w:lvlText w:val="•"/>
      <w:lvlJc w:val="left"/>
      <w:pPr>
        <w:ind w:left="1440" w:hanging="360"/>
      </w:pPr>
      <w:rPr>
        <w:rFonts w:ascii="Lato" w:eastAsiaTheme="minorHAnsi" w:hAnsi="Lato" w:cstheme="minorBidi"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45D0235"/>
    <w:multiLevelType w:val="hybridMultilevel"/>
    <w:tmpl w:val="D834CB9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 w15:restartNumberingAfterBreak="0">
    <w:nsid w:val="41DD0603"/>
    <w:multiLevelType w:val="multilevel"/>
    <w:tmpl w:val="BF4A1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2E46FF"/>
    <w:multiLevelType w:val="hybridMultilevel"/>
    <w:tmpl w:val="D54094E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4B4275A8"/>
    <w:multiLevelType w:val="multilevel"/>
    <w:tmpl w:val="16809B1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1" w15:restartNumberingAfterBreak="0">
    <w:nsid w:val="4DEB073A"/>
    <w:multiLevelType w:val="multilevel"/>
    <w:tmpl w:val="EBE2E55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2" w15:restartNumberingAfterBreak="0">
    <w:nsid w:val="60BC5CB0"/>
    <w:multiLevelType w:val="hybridMultilevel"/>
    <w:tmpl w:val="101667E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15:restartNumberingAfterBreak="0">
    <w:nsid w:val="63951FFD"/>
    <w:multiLevelType w:val="multilevel"/>
    <w:tmpl w:val="CA0265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B55ACB"/>
    <w:multiLevelType w:val="hybridMultilevel"/>
    <w:tmpl w:val="EB42C6B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7E4C7040"/>
    <w:multiLevelType w:val="multilevel"/>
    <w:tmpl w:val="26B8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C237FE"/>
    <w:multiLevelType w:val="multilevel"/>
    <w:tmpl w:val="B75CF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21498445">
    <w:abstractNumId w:val="16"/>
  </w:num>
  <w:num w:numId="2" w16cid:durableId="518008715">
    <w:abstractNumId w:val="5"/>
  </w:num>
  <w:num w:numId="3" w16cid:durableId="1273510942">
    <w:abstractNumId w:val="3"/>
  </w:num>
  <w:num w:numId="4" w16cid:durableId="1975255553">
    <w:abstractNumId w:val="12"/>
  </w:num>
  <w:num w:numId="5" w16cid:durableId="1485118440">
    <w:abstractNumId w:val="14"/>
  </w:num>
  <w:num w:numId="6" w16cid:durableId="208880469">
    <w:abstractNumId w:val="15"/>
  </w:num>
  <w:num w:numId="7" w16cid:durableId="707679295">
    <w:abstractNumId w:val="6"/>
  </w:num>
  <w:num w:numId="8" w16cid:durableId="433019516">
    <w:abstractNumId w:val="13"/>
  </w:num>
  <w:num w:numId="9" w16cid:durableId="1926915472">
    <w:abstractNumId w:val="4"/>
  </w:num>
  <w:num w:numId="10" w16cid:durableId="1627618308">
    <w:abstractNumId w:val="10"/>
  </w:num>
  <w:num w:numId="11" w16cid:durableId="748773600">
    <w:abstractNumId w:val="11"/>
  </w:num>
  <w:num w:numId="12" w16cid:durableId="1646157823">
    <w:abstractNumId w:val="8"/>
  </w:num>
  <w:num w:numId="13" w16cid:durableId="1280837969">
    <w:abstractNumId w:val="7"/>
  </w:num>
  <w:num w:numId="14" w16cid:durableId="1747412051">
    <w:abstractNumId w:val="9"/>
  </w:num>
  <w:num w:numId="15" w16cid:durableId="397479148">
    <w:abstractNumId w:val="0"/>
  </w:num>
  <w:num w:numId="16" w16cid:durableId="664167964">
    <w:abstractNumId w:val="2"/>
  </w:num>
  <w:num w:numId="17" w16cid:durableId="665403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CBA"/>
    <w:rsid w:val="0000120C"/>
    <w:rsid w:val="00002E07"/>
    <w:rsid w:val="00003EC9"/>
    <w:rsid w:val="0001372F"/>
    <w:rsid w:val="0001578E"/>
    <w:rsid w:val="0001746C"/>
    <w:rsid w:val="000208AE"/>
    <w:rsid w:val="00030838"/>
    <w:rsid w:val="00033280"/>
    <w:rsid w:val="000375FE"/>
    <w:rsid w:val="00041120"/>
    <w:rsid w:val="000427B2"/>
    <w:rsid w:val="00042A2D"/>
    <w:rsid w:val="00043772"/>
    <w:rsid w:val="00043A40"/>
    <w:rsid w:val="00047F58"/>
    <w:rsid w:val="00050B7E"/>
    <w:rsid w:val="00050EE8"/>
    <w:rsid w:val="000515E6"/>
    <w:rsid w:val="000545FE"/>
    <w:rsid w:val="000548CD"/>
    <w:rsid w:val="00054EF7"/>
    <w:rsid w:val="00054FDE"/>
    <w:rsid w:val="0005564F"/>
    <w:rsid w:val="00057652"/>
    <w:rsid w:val="00062106"/>
    <w:rsid w:val="0006246A"/>
    <w:rsid w:val="00064D6E"/>
    <w:rsid w:val="00067125"/>
    <w:rsid w:val="000733F1"/>
    <w:rsid w:val="00077AA5"/>
    <w:rsid w:val="00084F3E"/>
    <w:rsid w:val="000861D3"/>
    <w:rsid w:val="00086D71"/>
    <w:rsid w:val="00092853"/>
    <w:rsid w:val="0009641E"/>
    <w:rsid w:val="000A09C8"/>
    <w:rsid w:val="000A131D"/>
    <w:rsid w:val="000A665B"/>
    <w:rsid w:val="000B1272"/>
    <w:rsid w:val="000B2F8C"/>
    <w:rsid w:val="000B5F39"/>
    <w:rsid w:val="000C072D"/>
    <w:rsid w:val="000C2368"/>
    <w:rsid w:val="000C6293"/>
    <w:rsid w:val="000D0C92"/>
    <w:rsid w:val="000D20A1"/>
    <w:rsid w:val="000D23AB"/>
    <w:rsid w:val="000E193A"/>
    <w:rsid w:val="000E3E84"/>
    <w:rsid w:val="000E6A9B"/>
    <w:rsid w:val="000F100D"/>
    <w:rsid w:val="000F35DE"/>
    <w:rsid w:val="000F453F"/>
    <w:rsid w:val="000F5DB5"/>
    <w:rsid w:val="001012A4"/>
    <w:rsid w:val="00102455"/>
    <w:rsid w:val="00103E3A"/>
    <w:rsid w:val="00105F8F"/>
    <w:rsid w:val="00110082"/>
    <w:rsid w:val="00111013"/>
    <w:rsid w:val="001136BD"/>
    <w:rsid w:val="001148FC"/>
    <w:rsid w:val="00117C17"/>
    <w:rsid w:val="00123939"/>
    <w:rsid w:val="00123C34"/>
    <w:rsid w:val="00127975"/>
    <w:rsid w:val="00132122"/>
    <w:rsid w:val="001322AC"/>
    <w:rsid w:val="0013678F"/>
    <w:rsid w:val="001416B5"/>
    <w:rsid w:val="001454EE"/>
    <w:rsid w:val="001607D5"/>
    <w:rsid w:val="00160A8B"/>
    <w:rsid w:val="00160EFF"/>
    <w:rsid w:val="0016648A"/>
    <w:rsid w:val="001671DE"/>
    <w:rsid w:val="00167A5B"/>
    <w:rsid w:val="00173F54"/>
    <w:rsid w:val="00180EDE"/>
    <w:rsid w:val="00184D77"/>
    <w:rsid w:val="00187147"/>
    <w:rsid w:val="0019003C"/>
    <w:rsid w:val="00190683"/>
    <w:rsid w:val="001912E6"/>
    <w:rsid w:val="001918FA"/>
    <w:rsid w:val="00193C61"/>
    <w:rsid w:val="00194610"/>
    <w:rsid w:val="001A5643"/>
    <w:rsid w:val="001B5B98"/>
    <w:rsid w:val="001B7933"/>
    <w:rsid w:val="001C2064"/>
    <w:rsid w:val="001C3836"/>
    <w:rsid w:val="001C6696"/>
    <w:rsid w:val="001D345D"/>
    <w:rsid w:val="001D4854"/>
    <w:rsid w:val="001D5881"/>
    <w:rsid w:val="001D6D5C"/>
    <w:rsid w:val="001E0D66"/>
    <w:rsid w:val="001E1319"/>
    <w:rsid w:val="001E2B78"/>
    <w:rsid w:val="001F0BBA"/>
    <w:rsid w:val="001F5410"/>
    <w:rsid w:val="0020064D"/>
    <w:rsid w:val="00200E49"/>
    <w:rsid w:val="0020161E"/>
    <w:rsid w:val="002119C4"/>
    <w:rsid w:val="002143A1"/>
    <w:rsid w:val="00215BEF"/>
    <w:rsid w:val="002216F8"/>
    <w:rsid w:val="00223217"/>
    <w:rsid w:val="002308A0"/>
    <w:rsid w:val="00240159"/>
    <w:rsid w:val="00244626"/>
    <w:rsid w:val="00245EB4"/>
    <w:rsid w:val="00246CE9"/>
    <w:rsid w:val="0025613B"/>
    <w:rsid w:val="00261591"/>
    <w:rsid w:val="00262038"/>
    <w:rsid w:val="0026760C"/>
    <w:rsid w:val="00271785"/>
    <w:rsid w:val="0027624A"/>
    <w:rsid w:val="002777AA"/>
    <w:rsid w:val="002816DA"/>
    <w:rsid w:val="00283CD1"/>
    <w:rsid w:val="0028681C"/>
    <w:rsid w:val="00292F90"/>
    <w:rsid w:val="002937E2"/>
    <w:rsid w:val="002B2243"/>
    <w:rsid w:val="002B3445"/>
    <w:rsid w:val="002B41FF"/>
    <w:rsid w:val="002B6398"/>
    <w:rsid w:val="002B7AE1"/>
    <w:rsid w:val="002C0662"/>
    <w:rsid w:val="002C6EE1"/>
    <w:rsid w:val="002D0316"/>
    <w:rsid w:val="002D773B"/>
    <w:rsid w:val="002E0C6D"/>
    <w:rsid w:val="002E2D56"/>
    <w:rsid w:val="002E4AD9"/>
    <w:rsid w:val="002E6C0D"/>
    <w:rsid w:val="002E7C86"/>
    <w:rsid w:val="002F17DC"/>
    <w:rsid w:val="002F1844"/>
    <w:rsid w:val="002F2836"/>
    <w:rsid w:val="00300A8A"/>
    <w:rsid w:val="003019B7"/>
    <w:rsid w:val="00302C9F"/>
    <w:rsid w:val="00305DE5"/>
    <w:rsid w:val="003130D4"/>
    <w:rsid w:val="00315381"/>
    <w:rsid w:val="00324C6E"/>
    <w:rsid w:val="003311C5"/>
    <w:rsid w:val="003320A1"/>
    <w:rsid w:val="00342483"/>
    <w:rsid w:val="00342DDF"/>
    <w:rsid w:val="00345C4C"/>
    <w:rsid w:val="00346DE7"/>
    <w:rsid w:val="00346E59"/>
    <w:rsid w:val="003617DD"/>
    <w:rsid w:val="00361E1D"/>
    <w:rsid w:val="0036569E"/>
    <w:rsid w:val="003667AD"/>
    <w:rsid w:val="00366A13"/>
    <w:rsid w:val="0037089B"/>
    <w:rsid w:val="00374ECA"/>
    <w:rsid w:val="003768D0"/>
    <w:rsid w:val="0038194B"/>
    <w:rsid w:val="00381D00"/>
    <w:rsid w:val="00383AB6"/>
    <w:rsid w:val="00385594"/>
    <w:rsid w:val="00386712"/>
    <w:rsid w:val="00390A7F"/>
    <w:rsid w:val="00394C7E"/>
    <w:rsid w:val="003A140E"/>
    <w:rsid w:val="003B05C2"/>
    <w:rsid w:val="003B4DAD"/>
    <w:rsid w:val="003C0055"/>
    <w:rsid w:val="003C088C"/>
    <w:rsid w:val="003C115B"/>
    <w:rsid w:val="003C403D"/>
    <w:rsid w:val="003C78D8"/>
    <w:rsid w:val="003D0CA2"/>
    <w:rsid w:val="003D7F39"/>
    <w:rsid w:val="003D7F79"/>
    <w:rsid w:val="003E68E2"/>
    <w:rsid w:val="003F1D78"/>
    <w:rsid w:val="004022A2"/>
    <w:rsid w:val="00405A67"/>
    <w:rsid w:val="004070D2"/>
    <w:rsid w:val="004104F4"/>
    <w:rsid w:val="00411B01"/>
    <w:rsid w:val="00412A9E"/>
    <w:rsid w:val="00413F5C"/>
    <w:rsid w:val="00416EDA"/>
    <w:rsid w:val="00420536"/>
    <w:rsid w:val="00420E8B"/>
    <w:rsid w:val="004325D5"/>
    <w:rsid w:val="00436DDC"/>
    <w:rsid w:val="004374B0"/>
    <w:rsid w:val="00442521"/>
    <w:rsid w:val="0044380B"/>
    <w:rsid w:val="004446BC"/>
    <w:rsid w:val="00444804"/>
    <w:rsid w:val="0045321C"/>
    <w:rsid w:val="004534DF"/>
    <w:rsid w:val="0045648D"/>
    <w:rsid w:val="004749E4"/>
    <w:rsid w:val="00481766"/>
    <w:rsid w:val="004819FC"/>
    <w:rsid w:val="004863C6"/>
    <w:rsid w:val="00491698"/>
    <w:rsid w:val="00492122"/>
    <w:rsid w:val="00493AB1"/>
    <w:rsid w:val="00495F68"/>
    <w:rsid w:val="004A22BF"/>
    <w:rsid w:val="004A4EAB"/>
    <w:rsid w:val="004A5DAB"/>
    <w:rsid w:val="004A6D3A"/>
    <w:rsid w:val="004B03D2"/>
    <w:rsid w:val="004B5A9B"/>
    <w:rsid w:val="004B6C3A"/>
    <w:rsid w:val="004C37A0"/>
    <w:rsid w:val="004C56A8"/>
    <w:rsid w:val="004C5AD1"/>
    <w:rsid w:val="004C5EA4"/>
    <w:rsid w:val="004D0520"/>
    <w:rsid w:val="004D1776"/>
    <w:rsid w:val="004D2B0B"/>
    <w:rsid w:val="004D7487"/>
    <w:rsid w:val="004E4242"/>
    <w:rsid w:val="004E5178"/>
    <w:rsid w:val="004F3EBF"/>
    <w:rsid w:val="00503BE2"/>
    <w:rsid w:val="00505042"/>
    <w:rsid w:val="00506DA4"/>
    <w:rsid w:val="00511D93"/>
    <w:rsid w:val="005173C4"/>
    <w:rsid w:val="00517B86"/>
    <w:rsid w:val="005208B1"/>
    <w:rsid w:val="00521E29"/>
    <w:rsid w:val="00522413"/>
    <w:rsid w:val="00526A08"/>
    <w:rsid w:val="005344B7"/>
    <w:rsid w:val="00535A99"/>
    <w:rsid w:val="005361A5"/>
    <w:rsid w:val="0054081D"/>
    <w:rsid w:val="00543C4F"/>
    <w:rsid w:val="00551003"/>
    <w:rsid w:val="0055273D"/>
    <w:rsid w:val="005536BD"/>
    <w:rsid w:val="00554A49"/>
    <w:rsid w:val="00555CDB"/>
    <w:rsid w:val="00556333"/>
    <w:rsid w:val="00557AAC"/>
    <w:rsid w:val="00560A6D"/>
    <w:rsid w:val="005614BF"/>
    <w:rsid w:val="005618DA"/>
    <w:rsid w:val="00567B34"/>
    <w:rsid w:val="0057196D"/>
    <w:rsid w:val="005725B8"/>
    <w:rsid w:val="0057360F"/>
    <w:rsid w:val="00577CBA"/>
    <w:rsid w:val="005825E8"/>
    <w:rsid w:val="00591137"/>
    <w:rsid w:val="00594235"/>
    <w:rsid w:val="00595A2C"/>
    <w:rsid w:val="0059642D"/>
    <w:rsid w:val="005A166E"/>
    <w:rsid w:val="005A1E0A"/>
    <w:rsid w:val="005A61A8"/>
    <w:rsid w:val="005B1F1C"/>
    <w:rsid w:val="005B3E13"/>
    <w:rsid w:val="005C480A"/>
    <w:rsid w:val="005C6029"/>
    <w:rsid w:val="005D00B2"/>
    <w:rsid w:val="005D2943"/>
    <w:rsid w:val="005D4169"/>
    <w:rsid w:val="005D47D1"/>
    <w:rsid w:val="005D6C19"/>
    <w:rsid w:val="005F1DDF"/>
    <w:rsid w:val="005F1EA8"/>
    <w:rsid w:val="005F2F76"/>
    <w:rsid w:val="005F7934"/>
    <w:rsid w:val="00610ECB"/>
    <w:rsid w:val="00611CD7"/>
    <w:rsid w:val="006126ED"/>
    <w:rsid w:val="00612E97"/>
    <w:rsid w:val="00613371"/>
    <w:rsid w:val="00614AD5"/>
    <w:rsid w:val="006155EF"/>
    <w:rsid w:val="0061661C"/>
    <w:rsid w:val="0061785E"/>
    <w:rsid w:val="006317F4"/>
    <w:rsid w:val="0063185A"/>
    <w:rsid w:val="006365BD"/>
    <w:rsid w:val="006423CA"/>
    <w:rsid w:val="006464EE"/>
    <w:rsid w:val="006475DE"/>
    <w:rsid w:val="00655065"/>
    <w:rsid w:val="0065793E"/>
    <w:rsid w:val="00657ADF"/>
    <w:rsid w:val="00657E4F"/>
    <w:rsid w:val="006609AB"/>
    <w:rsid w:val="00671A25"/>
    <w:rsid w:val="00673D77"/>
    <w:rsid w:val="00674878"/>
    <w:rsid w:val="00680DB9"/>
    <w:rsid w:val="006814C0"/>
    <w:rsid w:val="00681D19"/>
    <w:rsid w:val="00682848"/>
    <w:rsid w:val="00685636"/>
    <w:rsid w:val="00686E10"/>
    <w:rsid w:val="00691DC1"/>
    <w:rsid w:val="00695DA7"/>
    <w:rsid w:val="006A75BE"/>
    <w:rsid w:val="006B06D4"/>
    <w:rsid w:val="006B1C54"/>
    <w:rsid w:val="006B4DC1"/>
    <w:rsid w:val="006C1B83"/>
    <w:rsid w:val="006C1CB0"/>
    <w:rsid w:val="006C2AFA"/>
    <w:rsid w:val="006C3BC6"/>
    <w:rsid w:val="006C560C"/>
    <w:rsid w:val="006C62EB"/>
    <w:rsid w:val="006D2424"/>
    <w:rsid w:val="006D3099"/>
    <w:rsid w:val="006D60B2"/>
    <w:rsid w:val="006E0129"/>
    <w:rsid w:val="006E17D3"/>
    <w:rsid w:val="006F2A61"/>
    <w:rsid w:val="006F410B"/>
    <w:rsid w:val="006F46C2"/>
    <w:rsid w:val="006F7354"/>
    <w:rsid w:val="007044CF"/>
    <w:rsid w:val="007048B8"/>
    <w:rsid w:val="00707627"/>
    <w:rsid w:val="007111BF"/>
    <w:rsid w:val="00712C71"/>
    <w:rsid w:val="00713629"/>
    <w:rsid w:val="007144B8"/>
    <w:rsid w:val="00715911"/>
    <w:rsid w:val="00723463"/>
    <w:rsid w:val="0072639C"/>
    <w:rsid w:val="00731911"/>
    <w:rsid w:val="007321BC"/>
    <w:rsid w:val="00733A9D"/>
    <w:rsid w:val="00737D71"/>
    <w:rsid w:val="00741319"/>
    <w:rsid w:val="00742593"/>
    <w:rsid w:val="0075154A"/>
    <w:rsid w:val="0075422A"/>
    <w:rsid w:val="00754935"/>
    <w:rsid w:val="007606C4"/>
    <w:rsid w:val="007627EB"/>
    <w:rsid w:val="007638F5"/>
    <w:rsid w:val="007652EA"/>
    <w:rsid w:val="00766CB4"/>
    <w:rsid w:val="007709E1"/>
    <w:rsid w:val="007775F5"/>
    <w:rsid w:val="00784E21"/>
    <w:rsid w:val="00785784"/>
    <w:rsid w:val="007858A9"/>
    <w:rsid w:val="00786DDF"/>
    <w:rsid w:val="00787577"/>
    <w:rsid w:val="00793A71"/>
    <w:rsid w:val="00796E3B"/>
    <w:rsid w:val="007B136F"/>
    <w:rsid w:val="007B33CE"/>
    <w:rsid w:val="007B36A8"/>
    <w:rsid w:val="007B5139"/>
    <w:rsid w:val="007B57CC"/>
    <w:rsid w:val="007B68F0"/>
    <w:rsid w:val="007B7FC6"/>
    <w:rsid w:val="007C38DC"/>
    <w:rsid w:val="007D3BA4"/>
    <w:rsid w:val="007D537E"/>
    <w:rsid w:val="007D5483"/>
    <w:rsid w:val="007E56E4"/>
    <w:rsid w:val="007E75CD"/>
    <w:rsid w:val="007F044E"/>
    <w:rsid w:val="007F1852"/>
    <w:rsid w:val="007F3193"/>
    <w:rsid w:val="007F3C10"/>
    <w:rsid w:val="007F4351"/>
    <w:rsid w:val="007F5EBB"/>
    <w:rsid w:val="008030CC"/>
    <w:rsid w:val="008059A7"/>
    <w:rsid w:val="008104BF"/>
    <w:rsid w:val="00815CC6"/>
    <w:rsid w:val="0082555D"/>
    <w:rsid w:val="00826BD8"/>
    <w:rsid w:val="00842F91"/>
    <w:rsid w:val="00845077"/>
    <w:rsid w:val="00847926"/>
    <w:rsid w:val="00847FE7"/>
    <w:rsid w:val="0085316F"/>
    <w:rsid w:val="00860F10"/>
    <w:rsid w:val="00860FA4"/>
    <w:rsid w:val="00865634"/>
    <w:rsid w:val="00867E07"/>
    <w:rsid w:val="00870BF3"/>
    <w:rsid w:val="008719C5"/>
    <w:rsid w:val="00874AD0"/>
    <w:rsid w:val="0088147D"/>
    <w:rsid w:val="00881B8C"/>
    <w:rsid w:val="00882431"/>
    <w:rsid w:val="008854A4"/>
    <w:rsid w:val="00890A4C"/>
    <w:rsid w:val="00890F99"/>
    <w:rsid w:val="00897168"/>
    <w:rsid w:val="008A3FD8"/>
    <w:rsid w:val="008B2C2A"/>
    <w:rsid w:val="008B3591"/>
    <w:rsid w:val="008B750B"/>
    <w:rsid w:val="008B7E1E"/>
    <w:rsid w:val="008C0051"/>
    <w:rsid w:val="008C096D"/>
    <w:rsid w:val="008C1D3D"/>
    <w:rsid w:val="008C3C1F"/>
    <w:rsid w:val="008C6958"/>
    <w:rsid w:val="008C6AAD"/>
    <w:rsid w:val="008D64B1"/>
    <w:rsid w:val="008D6F2B"/>
    <w:rsid w:val="008E0B2B"/>
    <w:rsid w:val="008E1645"/>
    <w:rsid w:val="008E1E9A"/>
    <w:rsid w:val="008F0845"/>
    <w:rsid w:val="008F12F9"/>
    <w:rsid w:val="008F1D15"/>
    <w:rsid w:val="008F213A"/>
    <w:rsid w:val="008F25F4"/>
    <w:rsid w:val="008F35DF"/>
    <w:rsid w:val="008F4063"/>
    <w:rsid w:val="0090535C"/>
    <w:rsid w:val="009062B4"/>
    <w:rsid w:val="00917CA2"/>
    <w:rsid w:val="00921AD2"/>
    <w:rsid w:val="00924FEC"/>
    <w:rsid w:val="0092557F"/>
    <w:rsid w:val="00932214"/>
    <w:rsid w:val="00942AF1"/>
    <w:rsid w:val="00947F8A"/>
    <w:rsid w:val="00955F86"/>
    <w:rsid w:val="0095681D"/>
    <w:rsid w:val="0095703B"/>
    <w:rsid w:val="009613DF"/>
    <w:rsid w:val="00964D2A"/>
    <w:rsid w:val="00966D59"/>
    <w:rsid w:val="009671F2"/>
    <w:rsid w:val="00967352"/>
    <w:rsid w:val="00981C5C"/>
    <w:rsid w:val="00982824"/>
    <w:rsid w:val="00983447"/>
    <w:rsid w:val="009863A2"/>
    <w:rsid w:val="00991EAB"/>
    <w:rsid w:val="00991F0B"/>
    <w:rsid w:val="00993F4F"/>
    <w:rsid w:val="009944E3"/>
    <w:rsid w:val="00996E70"/>
    <w:rsid w:val="0099793F"/>
    <w:rsid w:val="009A24C7"/>
    <w:rsid w:val="009A258D"/>
    <w:rsid w:val="009B3DD4"/>
    <w:rsid w:val="009B5096"/>
    <w:rsid w:val="009C0F64"/>
    <w:rsid w:val="009C4B3F"/>
    <w:rsid w:val="009C4D1D"/>
    <w:rsid w:val="009D5600"/>
    <w:rsid w:val="009D6B48"/>
    <w:rsid w:val="009E0078"/>
    <w:rsid w:val="009E2828"/>
    <w:rsid w:val="009E29B1"/>
    <w:rsid w:val="009E38FE"/>
    <w:rsid w:val="009E76A2"/>
    <w:rsid w:val="009F4A8D"/>
    <w:rsid w:val="009F5B04"/>
    <w:rsid w:val="009F68BA"/>
    <w:rsid w:val="00A00EB6"/>
    <w:rsid w:val="00A070FA"/>
    <w:rsid w:val="00A126DB"/>
    <w:rsid w:val="00A14D12"/>
    <w:rsid w:val="00A17C23"/>
    <w:rsid w:val="00A205F1"/>
    <w:rsid w:val="00A212AF"/>
    <w:rsid w:val="00A24F65"/>
    <w:rsid w:val="00A256B1"/>
    <w:rsid w:val="00A25D57"/>
    <w:rsid w:val="00A30DFD"/>
    <w:rsid w:val="00A36D35"/>
    <w:rsid w:val="00A45943"/>
    <w:rsid w:val="00A514AA"/>
    <w:rsid w:val="00A5403E"/>
    <w:rsid w:val="00A55AFB"/>
    <w:rsid w:val="00A60416"/>
    <w:rsid w:val="00A62790"/>
    <w:rsid w:val="00A630A1"/>
    <w:rsid w:val="00A6404F"/>
    <w:rsid w:val="00A652FE"/>
    <w:rsid w:val="00A71386"/>
    <w:rsid w:val="00A72A2A"/>
    <w:rsid w:val="00A73647"/>
    <w:rsid w:val="00A76309"/>
    <w:rsid w:val="00A7788D"/>
    <w:rsid w:val="00A800D7"/>
    <w:rsid w:val="00A80950"/>
    <w:rsid w:val="00A81EAD"/>
    <w:rsid w:val="00A85B2C"/>
    <w:rsid w:val="00A90DD7"/>
    <w:rsid w:val="00AA0401"/>
    <w:rsid w:val="00AA1F6F"/>
    <w:rsid w:val="00AA2EED"/>
    <w:rsid w:val="00AA5449"/>
    <w:rsid w:val="00AA76AE"/>
    <w:rsid w:val="00AB0A46"/>
    <w:rsid w:val="00AB1032"/>
    <w:rsid w:val="00AB3B54"/>
    <w:rsid w:val="00AB73FD"/>
    <w:rsid w:val="00AC53C6"/>
    <w:rsid w:val="00AC6D42"/>
    <w:rsid w:val="00AD76FC"/>
    <w:rsid w:val="00AE1BE3"/>
    <w:rsid w:val="00AF063A"/>
    <w:rsid w:val="00AF325A"/>
    <w:rsid w:val="00AF7875"/>
    <w:rsid w:val="00B00A8D"/>
    <w:rsid w:val="00B028C1"/>
    <w:rsid w:val="00B0379E"/>
    <w:rsid w:val="00B111A9"/>
    <w:rsid w:val="00B12823"/>
    <w:rsid w:val="00B13905"/>
    <w:rsid w:val="00B159A9"/>
    <w:rsid w:val="00B15A1D"/>
    <w:rsid w:val="00B230D8"/>
    <w:rsid w:val="00B23121"/>
    <w:rsid w:val="00B33985"/>
    <w:rsid w:val="00B435A5"/>
    <w:rsid w:val="00B47172"/>
    <w:rsid w:val="00B6290F"/>
    <w:rsid w:val="00B6305B"/>
    <w:rsid w:val="00B6382E"/>
    <w:rsid w:val="00B64B9F"/>
    <w:rsid w:val="00B663EF"/>
    <w:rsid w:val="00B6686F"/>
    <w:rsid w:val="00B66C62"/>
    <w:rsid w:val="00B67124"/>
    <w:rsid w:val="00B67C63"/>
    <w:rsid w:val="00B76611"/>
    <w:rsid w:val="00B82E38"/>
    <w:rsid w:val="00B878B6"/>
    <w:rsid w:val="00B92346"/>
    <w:rsid w:val="00B952C3"/>
    <w:rsid w:val="00B95924"/>
    <w:rsid w:val="00BA5823"/>
    <w:rsid w:val="00BB17A0"/>
    <w:rsid w:val="00BB31C4"/>
    <w:rsid w:val="00BB6305"/>
    <w:rsid w:val="00BB7242"/>
    <w:rsid w:val="00BC3FF8"/>
    <w:rsid w:val="00BC5AF4"/>
    <w:rsid w:val="00BC7B4E"/>
    <w:rsid w:val="00BD11BC"/>
    <w:rsid w:val="00BD6963"/>
    <w:rsid w:val="00BE0BF0"/>
    <w:rsid w:val="00BE240D"/>
    <w:rsid w:val="00BE4921"/>
    <w:rsid w:val="00BE4E37"/>
    <w:rsid w:val="00BE5371"/>
    <w:rsid w:val="00BE6089"/>
    <w:rsid w:val="00BF179B"/>
    <w:rsid w:val="00C01434"/>
    <w:rsid w:val="00C01FD0"/>
    <w:rsid w:val="00C046BB"/>
    <w:rsid w:val="00C05AA1"/>
    <w:rsid w:val="00C060C2"/>
    <w:rsid w:val="00C12BCE"/>
    <w:rsid w:val="00C2519E"/>
    <w:rsid w:val="00C33D09"/>
    <w:rsid w:val="00C34C26"/>
    <w:rsid w:val="00C36318"/>
    <w:rsid w:val="00C36DAB"/>
    <w:rsid w:val="00C47966"/>
    <w:rsid w:val="00C47C57"/>
    <w:rsid w:val="00C53805"/>
    <w:rsid w:val="00C56BD9"/>
    <w:rsid w:val="00C601BB"/>
    <w:rsid w:val="00C610DC"/>
    <w:rsid w:val="00C611C0"/>
    <w:rsid w:val="00C7015F"/>
    <w:rsid w:val="00C754D5"/>
    <w:rsid w:val="00C76200"/>
    <w:rsid w:val="00C76E72"/>
    <w:rsid w:val="00C77215"/>
    <w:rsid w:val="00C95F76"/>
    <w:rsid w:val="00CA2D25"/>
    <w:rsid w:val="00CA7516"/>
    <w:rsid w:val="00CB3BCE"/>
    <w:rsid w:val="00CB47D7"/>
    <w:rsid w:val="00CB4EFA"/>
    <w:rsid w:val="00CC1A73"/>
    <w:rsid w:val="00CC2298"/>
    <w:rsid w:val="00CC59DF"/>
    <w:rsid w:val="00CD1C48"/>
    <w:rsid w:val="00CD1E6E"/>
    <w:rsid w:val="00CD213D"/>
    <w:rsid w:val="00CD235F"/>
    <w:rsid w:val="00CD7074"/>
    <w:rsid w:val="00CE53C9"/>
    <w:rsid w:val="00CE5F47"/>
    <w:rsid w:val="00CE754D"/>
    <w:rsid w:val="00CE788B"/>
    <w:rsid w:val="00CF1D07"/>
    <w:rsid w:val="00CF4E7D"/>
    <w:rsid w:val="00CF5080"/>
    <w:rsid w:val="00CF64FA"/>
    <w:rsid w:val="00D04DAF"/>
    <w:rsid w:val="00D056C2"/>
    <w:rsid w:val="00D13F8B"/>
    <w:rsid w:val="00D178EC"/>
    <w:rsid w:val="00D200A3"/>
    <w:rsid w:val="00D22D75"/>
    <w:rsid w:val="00D3078D"/>
    <w:rsid w:val="00D3349F"/>
    <w:rsid w:val="00D47AF9"/>
    <w:rsid w:val="00D550A3"/>
    <w:rsid w:val="00D5658F"/>
    <w:rsid w:val="00D5684E"/>
    <w:rsid w:val="00D56C48"/>
    <w:rsid w:val="00D5740A"/>
    <w:rsid w:val="00D62023"/>
    <w:rsid w:val="00D646DE"/>
    <w:rsid w:val="00D64AD3"/>
    <w:rsid w:val="00D66CC2"/>
    <w:rsid w:val="00D66E81"/>
    <w:rsid w:val="00D73287"/>
    <w:rsid w:val="00D7546B"/>
    <w:rsid w:val="00D774CD"/>
    <w:rsid w:val="00D82479"/>
    <w:rsid w:val="00D8252E"/>
    <w:rsid w:val="00D8503B"/>
    <w:rsid w:val="00D862E3"/>
    <w:rsid w:val="00D91CBA"/>
    <w:rsid w:val="00D920F9"/>
    <w:rsid w:val="00D92506"/>
    <w:rsid w:val="00D94AE1"/>
    <w:rsid w:val="00D97D14"/>
    <w:rsid w:val="00DA0847"/>
    <w:rsid w:val="00DA55F5"/>
    <w:rsid w:val="00DA7E37"/>
    <w:rsid w:val="00DB36E8"/>
    <w:rsid w:val="00DB4741"/>
    <w:rsid w:val="00DB47C3"/>
    <w:rsid w:val="00DB7562"/>
    <w:rsid w:val="00DC2BD5"/>
    <w:rsid w:val="00DC5BA0"/>
    <w:rsid w:val="00DD0AB3"/>
    <w:rsid w:val="00DD0FA2"/>
    <w:rsid w:val="00DD346F"/>
    <w:rsid w:val="00DE1095"/>
    <w:rsid w:val="00DE5D0F"/>
    <w:rsid w:val="00DF422C"/>
    <w:rsid w:val="00DF6134"/>
    <w:rsid w:val="00DF630D"/>
    <w:rsid w:val="00DF776C"/>
    <w:rsid w:val="00DF7B0B"/>
    <w:rsid w:val="00E007D8"/>
    <w:rsid w:val="00E0380D"/>
    <w:rsid w:val="00E077E2"/>
    <w:rsid w:val="00E23197"/>
    <w:rsid w:val="00E3282F"/>
    <w:rsid w:val="00E3315D"/>
    <w:rsid w:val="00E3551F"/>
    <w:rsid w:val="00E40CC9"/>
    <w:rsid w:val="00E42CDF"/>
    <w:rsid w:val="00E510A2"/>
    <w:rsid w:val="00E53117"/>
    <w:rsid w:val="00E57E7E"/>
    <w:rsid w:val="00E608AC"/>
    <w:rsid w:val="00E60B81"/>
    <w:rsid w:val="00E60EA1"/>
    <w:rsid w:val="00E628B1"/>
    <w:rsid w:val="00E65A0D"/>
    <w:rsid w:val="00E71338"/>
    <w:rsid w:val="00E75093"/>
    <w:rsid w:val="00E83FC9"/>
    <w:rsid w:val="00E91717"/>
    <w:rsid w:val="00E91E4B"/>
    <w:rsid w:val="00E95A47"/>
    <w:rsid w:val="00EA2A33"/>
    <w:rsid w:val="00EB002C"/>
    <w:rsid w:val="00EB3FEC"/>
    <w:rsid w:val="00EB6A91"/>
    <w:rsid w:val="00EC1D28"/>
    <w:rsid w:val="00EC250A"/>
    <w:rsid w:val="00EC5173"/>
    <w:rsid w:val="00ED299D"/>
    <w:rsid w:val="00ED3B8F"/>
    <w:rsid w:val="00ED57B0"/>
    <w:rsid w:val="00ED69AA"/>
    <w:rsid w:val="00ED76A2"/>
    <w:rsid w:val="00EE19C1"/>
    <w:rsid w:val="00EF03BE"/>
    <w:rsid w:val="00EF0636"/>
    <w:rsid w:val="00EF2E81"/>
    <w:rsid w:val="00EF4358"/>
    <w:rsid w:val="00F0059E"/>
    <w:rsid w:val="00F01AB0"/>
    <w:rsid w:val="00F02B47"/>
    <w:rsid w:val="00F05C57"/>
    <w:rsid w:val="00F068F4"/>
    <w:rsid w:val="00F1250C"/>
    <w:rsid w:val="00F15DF6"/>
    <w:rsid w:val="00F173E5"/>
    <w:rsid w:val="00F21943"/>
    <w:rsid w:val="00F24547"/>
    <w:rsid w:val="00F26429"/>
    <w:rsid w:val="00F301F1"/>
    <w:rsid w:val="00F3467E"/>
    <w:rsid w:val="00F358F8"/>
    <w:rsid w:val="00F37D14"/>
    <w:rsid w:val="00F503E6"/>
    <w:rsid w:val="00F5549A"/>
    <w:rsid w:val="00F566FC"/>
    <w:rsid w:val="00F574E1"/>
    <w:rsid w:val="00F61759"/>
    <w:rsid w:val="00F62158"/>
    <w:rsid w:val="00F62ABF"/>
    <w:rsid w:val="00F67F9E"/>
    <w:rsid w:val="00F70D0D"/>
    <w:rsid w:val="00F767A7"/>
    <w:rsid w:val="00F852B9"/>
    <w:rsid w:val="00F87261"/>
    <w:rsid w:val="00F93A43"/>
    <w:rsid w:val="00F95F95"/>
    <w:rsid w:val="00F96840"/>
    <w:rsid w:val="00F9720C"/>
    <w:rsid w:val="00FA066C"/>
    <w:rsid w:val="00FA285D"/>
    <w:rsid w:val="00FB026E"/>
    <w:rsid w:val="00FB1986"/>
    <w:rsid w:val="00FB38BF"/>
    <w:rsid w:val="00FC0851"/>
    <w:rsid w:val="00FC14C6"/>
    <w:rsid w:val="00FD1E20"/>
    <w:rsid w:val="00FD1F27"/>
    <w:rsid w:val="00FD4138"/>
    <w:rsid w:val="00FD5FDF"/>
    <w:rsid w:val="00FD7569"/>
    <w:rsid w:val="00FD78A4"/>
    <w:rsid w:val="00FF1C02"/>
    <w:rsid w:val="00FF4C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28B82"/>
  <w15:chartTrackingRefBased/>
  <w15:docId w15:val="{D43EF609-3B20-4358-9AAE-B5E6DA08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heme="minorBidi"/>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5613B"/>
  </w:style>
  <w:style w:type="paragraph" w:styleId="Nagwek2">
    <w:name w:val="heading 2"/>
    <w:basedOn w:val="Normalny"/>
    <w:link w:val="Nagwek2Znak"/>
    <w:uiPriority w:val="9"/>
    <w:qFormat/>
    <w:rsid w:val="005C6029"/>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5C6029"/>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3078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3078D"/>
  </w:style>
  <w:style w:type="paragraph" w:styleId="Stopka">
    <w:name w:val="footer"/>
    <w:basedOn w:val="Normalny"/>
    <w:link w:val="StopkaZnak"/>
    <w:uiPriority w:val="99"/>
    <w:unhideWhenUsed/>
    <w:rsid w:val="00D3078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3078D"/>
  </w:style>
  <w:style w:type="character" w:customStyle="1" w:styleId="Nagwek2Znak">
    <w:name w:val="Nagłówek 2 Znak"/>
    <w:basedOn w:val="Domylnaczcionkaakapitu"/>
    <w:link w:val="Nagwek2"/>
    <w:uiPriority w:val="9"/>
    <w:rsid w:val="005C6029"/>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5C6029"/>
    <w:rPr>
      <w:rFonts w:ascii="Times New Roman" w:eastAsia="Times New Roman" w:hAnsi="Times New Roman" w:cs="Times New Roman"/>
      <w:b/>
      <w:bCs/>
      <w:sz w:val="27"/>
      <w:szCs w:val="27"/>
      <w:lang w:eastAsia="pl-PL"/>
    </w:rPr>
  </w:style>
  <w:style w:type="paragraph" w:customStyle="1" w:styleId="event-date">
    <w:name w:val="event-date"/>
    <w:basedOn w:val="Normalny"/>
    <w:rsid w:val="005C6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intro">
    <w:name w:val="intro"/>
    <w:basedOn w:val="Normalny"/>
    <w:rsid w:val="005C602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rmalnyWeb">
    <w:name w:val="Normal (Web)"/>
    <w:basedOn w:val="Normalny"/>
    <w:uiPriority w:val="99"/>
    <w:semiHidden/>
    <w:unhideWhenUsed/>
    <w:rsid w:val="005C6029"/>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5C6029"/>
    <w:rPr>
      <w:color w:val="0000FF"/>
      <w:u w:val="single"/>
    </w:rPr>
  </w:style>
  <w:style w:type="character" w:customStyle="1" w:styleId="extension">
    <w:name w:val="extension"/>
    <w:basedOn w:val="Domylnaczcionkaakapitu"/>
    <w:rsid w:val="005C6029"/>
  </w:style>
  <w:style w:type="character" w:customStyle="1" w:styleId="details">
    <w:name w:val="details"/>
    <w:basedOn w:val="Domylnaczcionkaakapitu"/>
    <w:rsid w:val="005C6029"/>
  </w:style>
  <w:style w:type="character" w:styleId="Nierozpoznanawzmianka">
    <w:name w:val="Unresolved Mention"/>
    <w:basedOn w:val="Domylnaczcionkaakapitu"/>
    <w:uiPriority w:val="99"/>
    <w:semiHidden/>
    <w:unhideWhenUsed/>
    <w:rsid w:val="00D91CBA"/>
    <w:rPr>
      <w:color w:val="605E5C"/>
      <w:shd w:val="clear" w:color="auto" w:fill="E1DFDD"/>
    </w:rPr>
  </w:style>
  <w:style w:type="paragraph" w:styleId="Tekstprzypisudolnego">
    <w:name w:val="footnote text"/>
    <w:basedOn w:val="Normalny"/>
    <w:link w:val="TekstprzypisudolnegoZnak"/>
    <w:rsid w:val="00244626"/>
    <w:pPr>
      <w:spacing w:after="0" w:line="240" w:lineRule="auto"/>
    </w:pPr>
    <w:rPr>
      <w:rFonts w:ascii="Times New Roman" w:eastAsia="Times New Roman" w:hAnsi="Times New Roman" w:cs="Times New Roman"/>
      <w:lang w:eastAsia="pl-PL"/>
    </w:rPr>
  </w:style>
  <w:style w:type="character" w:customStyle="1" w:styleId="TekstprzypisudolnegoZnak">
    <w:name w:val="Tekst przypisu dolnego Znak"/>
    <w:basedOn w:val="Domylnaczcionkaakapitu"/>
    <w:link w:val="Tekstprzypisudolnego"/>
    <w:rsid w:val="00244626"/>
    <w:rPr>
      <w:rFonts w:ascii="Times New Roman" w:eastAsia="Times New Roman" w:hAnsi="Times New Roman" w:cs="Times New Roman"/>
      <w:lang w:eastAsia="pl-PL"/>
    </w:rPr>
  </w:style>
  <w:style w:type="character" w:styleId="Odwoanieprzypisudolnego">
    <w:name w:val="footnote reference"/>
    <w:aliases w:val="FZ,(Voetnootmarkering),Odwołanie przypisu,SUPERS"/>
    <w:rsid w:val="00244626"/>
    <w:rPr>
      <w:vertAlign w:val="superscript"/>
    </w:rPr>
  </w:style>
  <w:style w:type="character" w:styleId="UyteHipercze">
    <w:name w:val="FollowedHyperlink"/>
    <w:basedOn w:val="Domylnaczcionkaakapitu"/>
    <w:uiPriority w:val="99"/>
    <w:semiHidden/>
    <w:unhideWhenUsed/>
    <w:rsid w:val="0095703B"/>
    <w:rPr>
      <w:color w:val="954F72" w:themeColor="followedHyperlink"/>
      <w:u w:val="single"/>
    </w:rPr>
  </w:style>
  <w:style w:type="paragraph" w:styleId="Akapitzlist">
    <w:name w:val="List Paragraph"/>
    <w:basedOn w:val="Normalny"/>
    <w:uiPriority w:val="34"/>
    <w:qFormat/>
    <w:rsid w:val="00245EB4"/>
    <w:pPr>
      <w:ind w:left="720"/>
      <w:contextualSpacing/>
    </w:pPr>
  </w:style>
  <w:style w:type="character" w:styleId="Odwoaniedokomentarza">
    <w:name w:val="annotation reference"/>
    <w:basedOn w:val="Domylnaczcionkaakapitu"/>
    <w:uiPriority w:val="99"/>
    <w:semiHidden/>
    <w:unhideWhenUsed/>
    <w:rsid w:val="002D0316"/>
    <w:rPr>
      <w:sz w:val="16"/>
      <w:szCs w:val="16"/>
    </w:rPr>
  </w:style>
  <w:style w:type="paragraph" w:styleId="Tekstkomentarza">
    <w:name w:val="annotation text"/>
    <w:basedOn w:val="Normalny"/>
    <w:link w:val="TekstkomentarzaZnak"/>
    <w:uiPriority w:val="99"/>
    <w:unhideWhenUsed/>
    <w:rsid w:val="002D0316"/>
    <w:pPr>
      <w:spacing w:after="0" w:line="240" w:lineRule="auto"/>
      <w:ind w:left="714" w:hanging="357"/>
    </w:pPr>
    <w:rPr>
      <w:rFonts w:asciiTheme="minorHAnsi" w:hAnsiTheme="minorHAnsi"/>
    </w:rPr>
  </w:style>
  <w:style w:type="character" w:customStyle="1" w:styleId="TekstkomentarzaZnak">
    <w:name w:val="Tekst komentarza Znak"/>
    <w:basedOn w:val="Domylnaczcionkaakapitu"/>
    <w:link w:val="Tekstkomentarza"/>
    <w:uiPriority w:val="99"/>
    <w:rsid w:val="002D0316"/>
    <w:rPr>
      <w:rFonts w:asciiTheme="minorHAnsi" w:hAnsiTheme="minorHAnsi"/>
    </w:rPr>
  </w:style>
  <w:style w:type="character" w:styleId="Tekstzastpczy">
    <w:name w:val="Placeholder Text"/>
    <w:basedOn w:val="Domylnaczcionkaakapitu"/>
    <w:uiPriority w:val="99"/>
    <w:semiHidden/>
    <w:rsid w:val="003B4DAD"/>
    <w:rPr>
      <w:color w:val="666666"/>
    </w:rPr>
  </w:style>
  <w:style w:type="paragraph" w:customStyle="1" w:styleId="ZPKTzmpktartykuempunktem">
    <w:name w:val="Z/PKT – zm. pkt artykułem (punktem)"/>
    <w:basedOn w:val="Normalny"/>
    <w:uiPriority w:val="31"/>
    <w:qFormat/>
    <w:rsid w:val="00315381"/>
    <w:pPr>
      <w:spacing w:after="0" w:line="360" w:lineRule="auto"/>
      <w:ind w:left="1020" w:hanging="510"/>
      <w:jc w:val="both"/>
    </w:pPr>
    <w:rPr>
      <w:rFonts w:ascii="Times" w:eastAsia="Times New Roman" w:hAnsi="Times" w:cs="Arial"/>
      <w:bCs/>
      <w:sz w:val="24"/>
      <w:lang w:eastAsia="pl-PL"/>
    </w:rPr>
  </w:style>
  <w:style w:type="paragraph" w:styleId="Poprawka">
    <w:name w:val="Revision"/>
    <w:hidden/>
    <w:uiPriority w:val="99"/>
    <w:semiHidden/>
    <w:rsid w:val="00890F99"/>
    <w:pPr>
      <w:spacing w:after="0" w:line="240" w:lineRule="auto"/>
    </w:pPr>
  </w:style>
  <w:style w:type="paragraph" w:styleId="Tematkomentarza">
    <w:name w:val="annotation subject"/>
    <w:basedOn w:val="Tekstkomentarza"/>
    <w:next w:val="Tekstkomentarza"/>
    <w:link w:val="TematkomentarzaZnak"/>
    <w:uiPriority w:val="99"/>
    <w:semiHidden/>
    <w:unhideWhenUsed/>
    <w:rsid w:val="004D1776"/>
    <w:pPr>
      <w:spacing w:after="160"/>
      <w:ind w:left="0" w:firstLine="0"/>
    </w:pPr>
    <w:rPr>
      <w:rFonts w:ascii="Lato" w:hAnsi="Lato"/>
      <w:b/>
      <w:bCs/>
    </w:rPr>
  </w:style>
  <w:style w:type="character" w:customStyle="1" w:styleId="TematkomentarzaZnak">
    <w:name w:val="Temat komentarza Znak"/>
    <w:basedOn w:val="TekstkomentarzaZnak"/>
    <w:link w:val="Tematkomentarza"/>
    <w:uiPriority w:val="99"/>
    <w:semiHidden/>
    <w:rsid w:val="004D1776"/>
    <w:rPr>
      <w:rFonts w:asciiTheme="minorHAnsi" w:hAnsiTheme="minorHAns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300193">
      <w:bodyDiv w:val="1"/>
      <w:marLeft w:val="0"/>
      <w:marRight w:val="0"/>
      <w:marTop w:val="0"/>
      <w:marBottom w:val="0"/>
      <w:divBdr>
        <w:top w:val="none" w:sz="0" w:space="0" w:color="auto"/>
        <w:left w:val="none" w:sz="0" w:space="0" w:color="auto"/>
        <w:bottom w:val="none" w:sz="0" w:space="0" w:color="auto"/>
        <w:right w:val="none" w:sz="0" w:space="0" w:color="auto"/>
      </w:divBdr>
      <w:divsChild>
        <w:div w:id="463088760">
          <w:marLeft w:val="0"/>
          <w:marRight w:val="0"/>
          <w:marTop w:val="0"/>
          <w:marBottom w:val="0"/>
          <w:divBdr>
            <w:top w:val="none" w:sz="0" w:space="0" w:color="auto"/>
            <w:left w:val="none" w:sz="0" w:space="0" w:color="auto"/>
            <w:bottom w:val="none" w:sz="0" w:space="0" w:color="auto"/>
            <w:right w:val="none" w:sz="0" w:space="0" w:color="auto"/>
          </w:divBdr>
        </w:div>
        <w:div w:id="1205411991">
          <w:marLeft w:val="0"/>
          <w:marRight w:val="0"/>
          <w:marTop w:val="0"/>
          <w:marBottom w:val="0"/>
          <w:divBdr>
            <w:top w:val="none" w:sz="0" w:space="0" w:color="auto"/>
            <w:left w:val="none" w:sz="0" w:space="0" w:color="auto"/>
            <w:bottom w:val="none" w:sz="0" w:space="0" w:color="auto"/>
            <w:right w:val="none" w:sz="0" w:space="0" w:color="auto"/>
          </w:divBdr>
          <w:divsChild>
            <w:div w:id="205129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attachment/2af42aac-fd08-49b7-8dd4-7a8f86e24eb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gov.pl/attachment/5be328d3-3793-4388-b2e0-14d69955481b"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gov.pl/web/dyplomacja/Ogloszenie-o-naborze-na-sedziego-Europejskiego-Trybunalu-Praw-Czlowieka" TargetMode="External"/><Relationship Id="rId13" Type="http://schemas.openxmlformats.org/officeDocument/2006/relationships/hyperlink" Target="https://www.gov.pl/attachment/968c7d10-9e7c-4f35-a33f-a9748f1eab70" TargetMode="External"/><Relationship Id="rId18" Type="http://schemas.openxmlformats.org/officeDocument/2006/relationships/hyperlink" Target="https://www.gov.pl/attachment/66db6f3d-ec40-483b-9a66-29710cb6b355" TargetMode="External"/><Relationship Id="rId26" Type="http://schemas.openxmlformats.org/officeDocument/2006/relationships/hyperlink" Target="https://www.gov.pl/attachment/a2fd0cb0-8876-4ae9-b9d2-7d67c1714052" TargetMode="External"/><Relationship Id="rId3" Type="http://schemas.openxmlformats.org/officeDocument/2006/relationships/hyperlink" Target="https://www.gov.pl/web/dyplomacja/dokumenty-rady-europy" TargetMode="External"/><Relationship Id="rId21" Type="http://schemas.openxmlformats.org/officeDocument/2006/relationships/hyperlink" Target="https://search.coe.int/cm/Pages/result_details.aspx?ObjectId=0900001680902fd5" TargetMode="External"/><Relationship Id="rId7" Type="http://schemas.openxmlformats.org/officeDocument/2006/relationships/hyperlink" Target="https://www.gov.pl/attachment/05654536-af96-4f7b-b197-f17b4872d3f6" TargetMode="External"/><Relationship Id="rId12" Type="http://schemas.openxmlformats.org/officeDocument/2006/relationships/hyperlink" Target="https://www.gov.pl/web/dyplomacja/rozmowy-kwalifikacyjne-z-kandydatami-na-urzad-sedziego-etpc2" TargetMode="External"/><Relationship Id="rId17" Type="http://schemas.openxmlformats.org/officeDocument/2006/relationships/hyperlink" Target="https://www.gov.pl/attachment/85fffbbb-a086-4708-b4a8-c559bbb168d0" TargetMode="External"/><Relationship Id="rId25" Type="http://schemas.openxmlformats.org/officeDocument/2006/relationships/hyperlink" Target="https://www.gov.pl/attachment/8902735b-f24b-410a-9ff9-a45104a259a2" TargetMode="External"/><Relationship Id="rId2" Type="http://schemas.openxmlformats.org/officeDocument/2006/relationships/hyperlink" Target="https://www.gov.pl/web/dyplomacja/zalecenia" TargetMode="External"/><Relationship Id="rId16" Type="http://schemas.openxmlformats.org/officeDocument/2006/relationships/hyperlink" Target="https://rm.coe.int/6th-activity-report-final-5-11-2025-en/48802962ed" TargetMode="External"/><Relationship Id="rId20" Type="http://schemas.openxmlformats.org/officeDocument/2006/relationships/hyperlink" Target="https://www.gov.pl/attachment/85fffbbb-a086-4708-b4a8-c559bbb168d0" TargetMode="External"/><Relationship Id="rId29" Type="http://schemas.openxmlformats.org/officeDocument/2006/relationships/hyperlink" Target="https://www.gov.pl/web/dyplomacja/zgloszenia-osob-kandydujacych-i-obserwatorow-otrzymane-w-konkursie-na-urzad-sedziego-europejskiego-trybunalu-praw-czlowieka2" TargetMode="External"/><Relationship Id="rId1" Type="http://schemas.openxmlformats.org/officeDocument/2006/relationships/hyperlink" Target="https://rm.coe.int/forthcoming-elections-for-judges-country-by-country-january-2023-/1680aa06ac" TargetMode="External"/><Relationship Id="rId6" Type="http://schemas.openxmlformats.org/officeDocument/2006/relationships/hyperlink" Target="https://www.gov.pl/attachment/66db6f3d-ec40-483b-9a66-29710cb6b355" TargetMode="External"/><Relationship Id="rId11" Type="http://schemas.openxmlformats.org/officeDocument/2006/relationships/hyperlink" Target="https://www.gov.pl/web/dyplomacja/decyzje-przyjete-przez-zespol-wylaniajacy-kandydatow-na-urzad-sedziego-etpc-na-pierwszym-posiedzeniu" TargetMode="External"/><Relationship Id="rId24" Type="http://schemas.openxmlformats.org/officeDocument/2006/relationships/hyperlink" Target="https://www.gov.pl/web/dyplomacja/przekazanie-listy-kandydatow-na-sedziego-etpc-do-zgromadzenia-parlamentarnego-rady-europy2" TargetMode="External"/><Relationship Id="rId32" Type="http://schemas.openxmlformats.org/officeDocument/2006/relationships/hyperlink" Target="https://www.gov.pl/web/dyplomacja/dyskusja-ws-procedury-wylaniania-kandydatow-na-sedziego-etpc" TargetMode="External"/><Relationship Id="rId5" Type="http://schemas.openxmlformats.org/officeDocument/2006/relationships/hyperlink" Target="https://www.gov.pl/web/dyplomacja/regulacje-prawne" TargetMode="External"/><Relationship Id="rId15" Type="http://schemas.openxmlformats.org/officeDocument/2006/relationships/hyperlink" Target="https://www.gov.pl/attachment/968c7d10-9e7c-4f35-a33f-a9748f1eab70" TargetMode="External"/><Relationship Id="rId23" Type="http://schemas.openxmlformats.org/officeDocument/2006/relationships/hyperlink" Target="https://www.gov.pl/web/dyplomacja/spotkanie-publiczne-z-kandydatami-na-sedziego-etpc-w-senacie-rp" TargetMode="External"/><Relationship Id="rId28" Type="http://schemas.openxmlformats.org/officeDocument/2006/relationships/hyperlink" Target="https://www.gov.pl/web/dyplomacja/wybor-sedziego-etpc" TargetMode="External"/><Relationship Id="rId10" Type="http://schemas.openxmlformats.org/officeDocument/2006/relationships/hyperlink" Target="https://www.gov.pl/web/dyplomacja/harmonogram" TargetMode="External"/><Relationship Id="rId19" Type="http://schemas.openxmlformats.org/officeDocument/2006/relationships/hyperlink" Target="https://hudoc.echr.coe.int/fre?i=003-2268009-2419060" TargetMode="External"/><Relationship Id="rId31" Type="http://schemas.openxmlformats.org/officeDocument/2006/relationships/hyperlink" Target="https://www.gov.pl/web/dyplomacja/informacja-na-temat-kandydatow" TargetMode="External"/><Relationship Id="rId4" Type="http://schemas.openxmlformats.org/officeDocument/2006/relationships/hyperlink" Target="https://rm.coe.int/forthcoming-elections-for-judges-country-by-country-january-2023-/1680aa06ac" TargetMode="External"/><Relationship Id="rId9" Type="http://schemas.openxmlformats.org/officeDocument/2006/relationships/hyperlink" Target="https://www.gov.pl/attachment/968c7d10-9e7c-4f35-a33f-a9748f1eab70" TargetMode="External"/><Relationship Id="rId14" Type="http://schemas.openxmlformats.org/officeDocument/2006/relationships/hyperlink" Target="https://www.gov.pl/attachment/6479cdcf-3232-4a87-834f-73625705f77f" TargetMode="External"/><Relationship Id="rId22" Type="http://schemas.openxmlformats.org/officeDocument/2006/relationships/hyperlink" Target="https://www.gov.pl/web/dyplomacja/lista-kandydatow-na-urzad-sedziego-europejskiego-trybunalu-praw-czlowieka" TargetMode="External"/><Relationship Id="rId27" Type="http://schemas.openxmlformats.org/officeDocument/2006/relationships/hyperlink" Target="https://www.gov.pl/attachment/73b4e1dc-a2e7-4ca5-817c-0452378fff65" TargetMode="External"/><Relationship Id="rId30" Type="http://schemas.openxmlformats.org/officeDocument/2006/relationships/hyperlink" Target="https://www.gov.pl/web/dyplomacja/kandydaci-zaproszeni-do-rozwazenia-mozliwosci-ujawnienia-swego-udzialu-w-konkursi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chozebrskae\Documents\szablony\nowy.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A2E4D-F743-4097-AC8A-66DE381815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nowy.dotx</Template>
  <TotalTime>11</TotalTime>
  <Pages>25</Pages>
  <Words>11402</Words>
  <Characters>68414</Characters>
  <Application>Microsoft Office Word</Application>
  <DocSecurity>0</DocSecurity>
  <Lines>570</Lines>
  <Paragraphs>159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Wierdak Paweł</dc:creator>
  <cp:keywords/>
  <dc:description/>
  <cp:lastModifiedBy>Suchożebrska Eliza</cp:lastModifiedBy>
  <cp:revision>9</cp:revision>
  <dcterms:created xsi:type="dcterms:W3CDTF">2025-12-12T15:09:00Z</dcterms:created>
  <dcterms:modified xsi:type="dcterms:W3CDTF">2025-12-12T15:36:00Z</dcterms:modified>
</cp:coreProperties>
</file>