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99FB" w14:textId="68F38FBE" w:rsidR="006E45B4" w:rsidRPr="001E774A" w:rsidRDefault="00D76814" w:rsidP="00D76814">
      <w:pPr>
        <w:pStyle w:val="Akapitzlist"/>
        <w:numPr>
          <w:ilvl w:val="0"/>
          <w:numId w:val="1"/>
        </w:numPr>
        <w:rPr>
          <w:szCs w:val="20"/>
        </w:rPr>
      </w:pPr>
      <w:r w:rsidRPr="001E774A">
        <w:rPr>
          <w:b/>
          <w:bCs/>
          <w:szCs w:val="20"/>
        </w:rPr>
        <w:t>BRANŻA SPOŻYWCZA</w:t>
      </w:r>
    </w:p>
    <w:p w14:paraId="7E729E5A" w14:textId="7AFE2AC6" w:rsidR="00D76814" w:rsidRPr="001E774A" w:rsidRDefault="00D76814" w:rsidP="00D76814">
      <w:pPr>
        <w:ind w:left="360"/>
        <w:rPr>
          <w:szCs w:val="20"/>
        </w:rPr>
      </w:pPr>
      <w:r w:rsidRPr="001E774A">
        <w:rPr>
          <w:szCs w:val="20"/>
        </w:rPr>
        <w:t>Zgodnie z obowiązującymi przepisami, częstotliwość i zakres kontroli urzędowych prowadzonych przez organy Państwowej Inspekcji Sanitarnej są uzależnione od kategorii ryzyka, jaką przypisano danemu zakładowi spożywczemu.</w:t>
      </w:r>
    </w:p>
    <w:p w14:paraId="0E31D26B" w14:textId="77777777" w:rsidR="00D76814" w:rsidRPr="001E774A" w:rsidRDefault="00D76814" w:rsidP="00D76814">
      <w:pPr>
        <w:ind w:left="360"/>
        <w:rPr>
          <w:b/>
          <w:bCs/>
          <w:szCs w:val="20"/>
        </w:rPr>
      </w:pPr>
      <w:r w:rsidRPr="001E774A">
        <w:rPr>
          <w:b/>
          <w:bCs/>
          <w:szCs w:val="20"/>
        </w:rPr>
        <w:t>Podstawa prawna:</w:t>
      </w:r>
    </w:p>
    <w:p w14:paraId="2861FFC1" w14:textId="3F4751A7" w:rsidR="00D76814" w:rsidRPr="001E774A" w:rsidRDefault="00D76814" w:rsidP="00D76814">
      <w:pPr>
        <w:pStyle w:val="Akapitzlist"/>
        <w:numPr>
          <w:ilvl w:val="0"/>
          <w:numId w:val="2"/>
        </w:numPr>
        <w:rPr>
          <w:szCs w:val="20"/>
        </w:rPr>
      </w:pPr>
      <w:r w:rsidRPr="001E774A">
        <w:rPr>
          <w:szCs w:val="20"/>
        </w:rPr>
        <w:t>Rozporządzenie (UE) 2017/625 Parlamentu Europejskiego i Rady z dnia 15 marca 2017 r. w sprawie kontroli,</w:t>
      </w:r>
    </w:p>
    <w:p w14:paraId="529D6162" w14:textId="793DE450" w:rsidR="00D76814" w:rsidRPr="001E774A" w:rsidRDefault="00D76814" w:rsidP="00D76814">
      <w:pPr>
        <w:pStyle w:val="Akapitzlist"/>
        <w:numPr>
          <w:ilvl w:val="0"/>
          <w:numId w:val="2"/>
        </w:numPr>
        <w:rPr>
          <w:szCs w:val="20"/>
        </w:rPr>
      </w:pPr>
      <w:r w:rsidRPr="001E774A">
        <w:rPr>
          <w:szCs w:val="20"/>
        </w:rPr>
        <w:t>oraz krajowe przepisy wykonawcze, m.in.:</w:t>
      </w:r>
    </w:p>
    <w:p w14:paraId="7AADD75F" w14:textId="49B4B053" w:rsidR="00D76814" w:rsidRPr="001E774A" w:rsidRDefault="00D76814" w:rsidP="00D76814">
      <w:pPr>
        <w:pStyle w:val="Akapitzlist"/>
        <w:numPr>
          <w:ilvl w:val="0"/>
          <w:numId w:val="3"/>
        </w:numPr>
        <w:ind w:left="1418"/>
        <w:rPr>
          <w:szCs w:val="20"/>
        </w:rPr>
      </w:pPr>
      <w:r w:rsidRPr="001E774A">
        <w:rPr>
          <w:szCs w:val="20"/>
        </w:rPr>
        <w:t>ustawa z dnia 25 sierpnia 2006 r. o bezpieczeństwie żywności i żywienia,</w:t>
      </w:r>
    </w:p>
    <w:p w14:paraId="7A2C517E" w14:textId="67A98DAD" w:rsidR="00D76814" w:rsidRPr="001E774A" w:rsidRDefault="00D76814" w:rsidP="00D76814">
      <w:pPr>
        <w:pStyle w:val="Akapitzlist"/>
        <w:numPr>
          <w:ilvl w:val="0"/>
          <w:numId w:val="3"/>
        </w:numPr>
        <w:ind w:left="1418"/>
        <w:rPr>
          <w:szCs w:val="20"/>
        </w:rPr>
      </w:pPr>
      <w:r w:rsidRPr="001E774A">
        <w:rPr>
          <w:szCs w:val="20"/>
        </w:rPr>
        <w:t>zarządzenie Głównego Inspektora Sanitarnego nr 291/19 z dnia 13 grudnia 2019 r. zmieniające zarządzenie w sprawie procedury przeprowadzania urzędowej kontroli żywności oraz materiałów i wyrobów przeznaczonych do kontaktu z żywnością.</w:t>
      </w:r>
    </w:p>
    <w:p w14:paraId="34EAE0A2" w14:textId="547299EF" w:rsidR="00D76814" w:rsidRPr="001E774A" w:rsidRDefault="00D76814" w:rsidP="00D76814">
      <w:pPr>
        <w:ind w:left="360"/>
        <w:rPr>
          <w:szCs w:val="20"/>
        </w:rPr>
      </w:pPr>
      <w:r w:rsidRPr="001E774A">
        <w:rPr>
          <w:szCs w:val="20"/>
        </w:rPr>
        <w:t>W procedurze wprowadzonej ww. zarządzenie GIS jest instrukcja dotyczącą kryteriów oceny zakładu produkcji/obrotu żywnością/żywienia zbiorowego/materiałów i wyrobów przeznaczonych do kontaktu z żywnością, która określa kryteria oceny zakładu uwzględniając rodzaj ryzyka -ryzyko niskie, średnie i duże, a także kategoryzacja zakładów w oparciu o profil działalności. Kategoria nie jest przypisywana raz, w każdej chwili może ulec zmianie. Na podstawie ustaleń kontrolnych może zostać podwyższona, obniżona lub utrzymana.</w:t>
      </w:r>
    </w:p>
    <w:p w14:paraId="381044CF" w14:textId="506A3201" w:rsidR="00D76814" w:rsidRPr="001E774A" w:rsidRDefault="00D76814" w:rsidP="00D76814">
      <w:pPr>
        <w:pStyle w:val="Akapitzlist"/>
        <w:numPr>
          <w:ilvl w:val="0"/>
          <w:numId w:val="1"/>
        </w:numPr>
        <w:rPr>
          <w:szCs w:val="20"/>
        </w:rPr>
      </w:pPr>
      <w:r w:rsidRPr="001E774A">
        <w:rPr>
          <w:b/>
          <w:bCs/>
          <w:szCs w:val="20"/>
        </w:rPr>
        <w:t>OBSZAR PRODUKTÓW BIOBÓJCZYCH</w:t>
      </w: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703"/>
        <w:gridCol w:w="4678"/>
      </w:tblGrid>
      <w:tr w:rsidR="00FF18A3" w:rsidRPr="001E774A" w14:paraId="5FC28394" w14:textId="77777777" w:rsidTr="00386177">
        <w:trPr>
          <w:trHeight w:val="234"/>
        </w:trPr>
        <w:tc>
          <w:tcPr>
            <w:tcW w:w="7940" w:type="dxa"/>
            <w:gridSpan w:val="3"/>
          </w:tcPr>
          <w:p w14:paraId="779D11D8" w14:textId="2DF443B3" w:rsidR="00FF18A3" w:rsidRPr="001E774A" w:rsidRDefault="00E80D0B" w:rsidP="00E80D0B">
            <w:pPr>
              <w:pStyle w:val="TableParagraph"/>
              <w:tabs>
                <w:tab w:val="left" w:pos="3566"/>
              </w:tabs>
              <w:spacing w:line="215" w:lineRule="exact"/>
              <w:ind w:left="121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Kontrola podmiotów do obrotu</w:t>
            </w:r>
          </w:p>
        </w:tc>
      </w:tr>
      <w:tr w:rsidR="00FF18A3" w:rsidRPr="001E774A" w14:paraId="6AF0E9F3" w14:textId="77777777" w:rsidTr="00386177">
        <w:trPr>
          <w:trHeight w:val="474"/>
        </w:trPr>
        <w:tc>
          <w:tcPr>
            <w:tcW w:w="1559" w:type="dxa"/>
            <w:vMerge w:val="restart"/>
          </w:tcPr>
          <w:p w14:paraId="443EA533" w14:textId="2FE78F9E" w:rsidR="00FF18A3" w:rsidRPr="001E774A" w:rsidRDefault="00E80D0B">
            <w:pPr>
              <w:pStyle w:val="TableParagraph"/>
              <w:spacing w:line="238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Dokumenty</w:t>
            </w:r>
          </w:p>
        </w:tc>
        <w:tc>
          <w:tcPr>
            <w:tcW w:w="6381" w:type="dxa"/>
            <w:gridSpan w:val="2"/>
          </w:tcPr>
          <w:p w14:paraId="3254669A" w14:textId="0D5395FE" w:rsidR="00FF18A3" w:rsidRPr="001E774A" w:rsidRDefault="00E80D0B">
            <w:pPr>
              <w:pStyle w:val="TableParagraph"/>
              <w:spacing w:line="240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produktu biobójczego, pozwolenie na obrót produktem biobójczym, dokumentacja rejestracyjna.</w:t>
            </w:r>
          </w:p>
        </w:tc>
      </w:tr>
      <w:tr w:rsidR="00FF18A3" w:rsidRPr="001E774A" w14:paraId="134F9E45" w14:textId="77777777" w:rsidTr="00386177">
        <w:trPr>
          <w:trHeight w:val="472"/>
        </w:trPr>
        <w:tc>
          <w:tcPr>
            <w:tcW w:w="1559" w:type="dxa"/>
            <w:vMerge/>
            <w:tcBorders>
              <w:top w:val="nil"/>
            </w:tcBorders>
          </w:tcPr>
          <w:p w14:paraId="374BFE79" w14:textId="77777777" w:rsidR="00FF18A3" w:rsidRPr="001E774A" w:rsidRDefault="00FF18A3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796E30B6" w14:textId="5FA4AA83" w:rsidR="00FF18A3" w:rsidRPr="001E774A" w:rsidRDefault="00E80D0B">
            <w:pPr>
              <w:pStyle w:val="TableParagraph"/>
              <w:spacing w:line="220" w:lineRule="exact"/>
              <w:ind w:left="12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dot. klasyfikacji i oznakowania, dokumentacja potwierdzająca dokonanie klasyfikacji zgodnie z CLP.</w:t>
            </w:r>
          </w:p>
        </w:tc>
      </w:tr>
      <w:tr w:rsidR="00FF18A3" w:rsidRPr="001E774A" w14:paraId="549E1E0B" w14:textId="77777777" w:rsidTr="00386177">
        <w:trPr>
          <w:trHeight w:val="234"/>
        </w:trPr>
        <w:tc>
          <w:tcPr>
            <w:tcW w:w="1559" w:type="dxa"/>
            <w:vMerge/>
            <w:tcBorders>
              <w:top w:val="nil"/>
            </w:tcBorders>
          </w:tcPr>
          <w:p w14:paraId="7077831F" w14:textId="77777777" w:rsidR="00FF18A3" w:rsidRPr="001E774A" w:rsidRDefault="00FF18A3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33EE3619" w14:textId="410205E2" w:rsidR="00FF18A3" w:rsidRPr="001E774A" w:rsidRDefault="00E80D0B">
            <w:pPr>
              <w:pStyle w:val="TableParagraph"/>
              <w:spacing w:line="215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Karty charakterystyki, etykiety i opakowania.</w:t>
            </w:r>
          </w:p>
        </w:tc>
      </w:tr>
      <w:tr w:rsidR="00FF18A3" w:rsidRPr="001E774A" w14:paraId="25B8AAE5" w14:textId="77777777" w:rsidTr="00386177">
        <w:trPr>
          <w:trHeight w:val="474"/>
        </w:trPr>
        <w:tc>
          <w:tcPr>
            <w:tcW w:w="1559" w:type="dxa"/>
            <w:vMerge/>
            <w:tcBorders>
              <w:top w:val="nil"/>
            </w:tcBorders>
          </w:tcPr>
          <w:p w14:paraId="50F37857" w14:textId="77777777" w:rsidR="00FF18A3" w:rsidRPr="001E774A" w:rsidRDefault="00FF18A3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051BE787" w14:textId="531D7328" w:rsidR="00B200F3" w:rsidRPr="001E774A" w:rsidRDefault="00B200F3" w:rsidP="00B200F3">
            <w:pPr>
              <w:pStyle w:val="TableParagraph"/>
              <w:spacing w:line="238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Dokumentacja dot.  łańcucha dostaw (potwierdzenie pochodzenia </w:t>
            </w:r>
          </w:p>
          <w:p w14:paraId="275C9479" w14:textId="1A8DE79C" w:rsidR="00FF18A3" w:rsidRPr="001E774A" w:rsidRDefault="00B200F3" w:rsidP="00B200F3">
            <w:pPr>
              <w:pStyle w:val="TableParagraph"/>
              <w:spacing w:line="238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produktów oraz ich nabywców).</w:t>
            </w:r>
          </w:p>
        </w:tc>
      </w:tr>
      <w:tr w:rsidR="00FF18A3" w:rsidRPr="001E774A" w14:paraId="7598F202" w14:textId="77777777" w:rsidTr="00386177">
        <w:trPr>
          <w:trHeight w:val="473"/>
        </w:trPr>
        <w:tc>
          <w:tcPr>
            <w:tcW w:w="1559" w:type="dxa"/>
            <w:vMerge/>
            <w:tcBorders>
              <w:top w:val="nil"/>
            </w:tcBorders>
          </w:tcPr>
          <w:p w14:paraId="3880CADD" w14:textId="77777777" w:rsidR="00FF18A3" w:rsidRPr="001E774A" w:rsidRDefault="00FF18A3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3FF3588D" w14:textId="0857C86A" w:rsidR="00FF18A3" w:rsidRPr="001E774A" w:rsidRDefault="00E80D0B">
            <w:pPr>
              <w:pStyle w:val="TableParagraph"/>
              <w:tabs>
                <w:tab w:val="left" w:pos="3149"/>
              </w:tabs>
              <w:spacing w:line="234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</w:t>
            </w:r>
            <w:r w:rsidR="00B200F3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dotycząca zgłoszeń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PCN/UFI dla mieszanin stwarzających zagrożenie.</w:t>
            </w:r>
          </w:p>
        </w:tc>
      </w:tr>
      <w:tr w:rsidR="00FF18A3" w:rsidRPr="001E774A" w14:paraId="377469F8" w14:textId="77777777" w:rsidTr="00386177">
        <w:trPr>
          <w:trHeight w:val="234"/>
        </w:trPr>
        <w:tc>
          <w:tcPr>
            <w:tcW w:w="7940" w:type="dxa"/>
            <w:gridSpan w:val="3"/>
          </w:tcPr>
          <w:p w14:paraId="0789404C" w14:textId="52C8ECF2" w:rsidR="00FF18A3" w:rsidRPr="001E774A" w:rsidRDefault="00E80D0B">
            <w:pPr>
              <w:pStyle w:val="TableParagraph"/>
              <w:tabs>
                <w:tab w:val="left" w:pos="2988"/>
              </w:tabs>
              <w:spacing w:line="215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Kontrola podmiotów w dostaw</w:t>
            </w:r>
          </w:p>
        </w:tc>
      </w:tr>
      <w:tr w:rsidR="00FF18A3" w:rsidRPr="001E774A" w14:paraId="5DBD1220" w14:textId="77777777" w:rsidTr="00386177">
        <w:trPr>
          <w:trHeight w:val="474"/>
        </w:trPr>
        <w:tc>
          <w:tcPr>
            <w:tcW w:w="1559" w:type="dxa"/>
            <w:vMerge w:val="restart"/>
          </w:tcPr>
          <w:p w14:paraId="08121814" w14:textId="5105415F" w:rsidR="00FF18A3" w:rsidRPr="001E774A" w:rsidRDefault="00E80D0B">
            <w:pPr>
              <w:pStyle w:val="TableParagraph"/>
              <w:spacing w:line="238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Dokumenty</w:t>
            </w:r>
          </w:p>
        </w:tc>
        <w:tc>
          <w:tcPr>
            <w:tcW w:w="6381" w:type="dxa"/>
            <w:gridSpan w:val="2"/>
          </w:tcPr>
          <w:p w14:paraId="39326798" w14:textId="1914FA6F" w:rsidR="00FF18A3" w:rsidRPr="001E774A" w:rsidRDefault="00AD05B6">
            <w:pPr>
              <w:pStyle w:val="TableParagraph"/>
              <w:tabs>
                <w:tab w:val="left" w:pos="2801"/>
              </w:tabs>
              <w:spacing w:line="240" w:lineRule="exact"/>
              <w:ind w:right="230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</w:t>
            </w:r>
            <w:r w:rsidR="00B200F3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potwierdzająca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asortyment sprzedawanych produktów biobójczych.</w:t>
            </w:r>
          </w:p>
        </w:tc>
      </w:tr>
      <w:tr w:rsidR="00FF18A3" w:rsidRPr="001E774A" w14:paraId="0BCC9052" w14:textId="77777777" w:rsidTr="00386177">
        <w:trPr>
          <w:trHeight w:val="232"/>
        </w:trPr>
        <w:tc>
          <w:tcPr>
            <w:tcW w:w="1559" w:type="dxa"/>
            <w:vMerge/>
            <w:tcBorders>
              <w:top w:val="nil"/>
            </w:tcBorders>
          </w:tcPr>
          <w:p w14:paraId="396D42A5" w14:textId="77777777" w:rsidR="00FF18A3" w:rsidRPr="001E774A" w:rsidRDefault="00FF18A3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2FA298CC" w14:textId="75E86B98" w:rsidR="00FF18A3" w:rsidRPr="001E774A" w:rsidRDefault="00AD05B6">
            <w:pPr>
              <w:pStyle w:val="TableParagraph"/>
              <w:spacing w:line="212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Karty charakterystyki produktów biobójczych.</w:t>
            </w:r>
          </w:p>
        </w:tc>
      </w:tr>
      <w:tr w:rsidR="00FF18A3" w:rsidRPr="001E774A" w14:paraId="16713239" w14:textId="77777777" w:rsidTr="00386177">
        <w:trPr>
          <w:trHeight w:val="714"/>
        </w:trPr>
        <w:tc>
          <w:tcPr>
            <w:tcW w:w="1559" w:type="dxa"/>
          </w:tcPr>
          <w:p w14:paraId="41C954D5" w14:textId="77777777" w:rsidR="00FF18A3" w:rsidRPr="001E774A" w:rsidRDefault="00FF18A3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7CF4333D" w14:textId="3A6683B6" w:rsidR="00B200F3" w:rsidRPr="001E774A" w:rsidRDefault="00B200F3" w:rsidP="00B200F3">
            <w:pPr>
              <w:pStyle w:val="TableParagraph"/>
              <w:spacing w:line="221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W przypadku produktów biobójczych przeznaczonych wyłącznie dla użytkownika profesjonalnego, procedury i dokumenty dotyczące</w:t>
            </w:r>
          </w:p>
          <w:p w14:paraId="63C84E50" w14:textId="3F5EA72B" w:rsidR="00FF18A3" w:rsidRPr="001E774A" w:rsidRDefault="00B200F3" w:rsidP="00B200F3">
            <w:pPr>
              <w:pStyle w:val="TableParagraph"/>
              <w:spacing w:line="221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weryfikacji jego nabywcy.</w:t>
            </w:r>
          </w:p>
        </w:tc>
      </w:tr>
      <w:tr w:rsidR="00FF18A3" w:rsidRPr="001E774A" w14:paraId="7206D281" w14:textId="77777777" w:rsidTr="00386177">
        <w:trPr>
          <w:trHeight w:val="474"/>
        </w:trPr>
        <w:tc>
          <w:tcPr>
            <w:tcW w:w="1559" w:type="dxa"/>
          </w:tcPr>
          <w:p w14:paraId="0FA08269" w14:textId="77777777" w:rsidR="00FF18A3" w:rsidRPr="001E774A" w:rsidRDefault="00FF18A3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1BB7B77C" w14:textId="581C5BAF" w:rsidR="00FF18A3" w:rsidRPr="001E774A" w:rsidRDefault="00AD05B6">
            <w:pPr>
              <w:pStyle w:val="TableParagraph"/>
              <w:spacing w:line="238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dot.</w:t>
            </w:r>
            <w:r w:rsidR="00B200F3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łańcucha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dostaw (potwierdzenie pochodzenia produktów oraz ich nabywców).</w:t>
            </w:r>
          </w:p>
        </w:tc>
      </w:tr>
      <w:tr w:rsidR="00FF18A3" w:rsidRPr="001E774A" w14:paraId="017AB95F" w14:textId="77777777" w:rsidTr="00386177">
        <w:trPr>
          <w:trHeight w:val="233"/>
        </w:trPr>
        <w:tc>
          <w:tcPr>
            <w:tcW w:w="7940" w:type="dxa"/>
            <w:gridSpan w:val="3"/>
          </w:tcPr>
          <w:p w14:paraId="0AC6A37D" w14:textId="38B9D666" w:rsidR="00FF18A3" w:rsidRPr="001E774A" w:rsidRDefault="00AD05B6">
            <w:pPr>
              <w:pStyle w:val="TableParagraph"/>
              <w:tabs>
                <w:tab w:val="left" w:pos="3021"/>
                <w:tab w:val="left" w:pos="4279"/>
              </w:tabs>
              <w:spacing w:line="213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Kontrola podmiotów w zawodowej</w:t>
            </w:r>
          </w:p>
        </w:tc>
      </w:tr>
      <w:tr w:rsidR="00FF18A3" w:rsidRPr="001E774A" w14:paraId="66C65137" w14:textId="77777777" w:rsidTr="00386177">
        <w:trPr>
          <w:trHeight w:val="474"/>
        </w:trPr>
        <w:tc>
          <w:tcPr>
            <w:tcW w:w="1559" w:type="dxa"/>
            <w:vMerge w:val="restart"/>
          </w:tcPr>
          <w:p w14:paraId="5C262583" w14:textId="51A9BB24" w:rsidR="00FF18A3" w:rsidRPr="001E774A" w:rsidRDefault="00E80D0B">
            <w:pPr>
              <w:pStyle w:val="TableParagraph"/>
              <w:spacing w:line="235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Dokumenty</w:t>
            </w:r>
          </w:p>
        </w:tc>
        <w:tc>
          <w:tcPr>
            <w:tcW w:w="6381" w:type="dxa"/>
            <w:gridSpan w:val="2"/>
          </w:tcPr>
          <w:p w14:paraId="3E79EEAE" w14:textId="7332F94F" w:rsidR="00FF18A3" w:rsidRPr="001E774A" w:rsidRDefault="00B200F3">
            <w:pPr>
              <w:pStyle w:val="TableParagraph"/>
              <w:tabs>
                <w:tab w:val="left" w:pos="2345"/>
                <w:tab w:val="left" w:pos="2443"/>
              </w:tabs>
              <w:spacing w:line="240" w:lineRule="exact"/>
              <w:ind w:right="55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dotycząca rodzaju i sposobu stosowania produktów biobójczych w działalności zawodowej.</w:t>
            </w:r>
          </w:p>
        </w:tc>
      </w:tr>
      <w:tr w:rsidR="00FF18A3" w:rsidRPr="001E774A" w14:paraId="0433C29A" w14:textId="77777777" w:rsidTr="00386177">
        <w:trPr>
          <w:trHeight w:val="229"/>
        </w:trPr>
        <w:tc>
          <w:tcPr>
            <w:tcW w:w="1559" w:type="dxa"/>
            <w:vMerge/>
            <w:tcBorders>
              <w:top w:val="nil"/>
            </w:tcBorders>
          </w:tcPr>
          <w:p w14:paraId="61269A2C" w14:textId="77777777" w:rsidR="00FF18A3" w:rsidRPr="001E774A" w:rsidRDefault="00FF18A3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65559FAE" w14:textId="77777777" w:rsidR="00FF18A3" w:rsidRPr="001E774A" w:rsidRDefault="00B200F3">
            <w:pPr>
              <w:pStyle w:val="TableParagraph"/>
              <w:spacing w:line="209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potwierdzająca źródło nabycia produktów biobójczych.</w:t>
            </w:r>
          </w:p>
          <w:p w14:paraId="20F5791B" w14:textId="13E625C1" w:rsidR="004E1597" w:rsidRPr="001E774A" w:rsidRDefault="004E1597">
            <w:pPr>
              <w:pStyle w:val="TableParagraph"/>
              <w:spacing w:line="209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F18A3" w:rsidRPr="001E774A" w14:paraId="04870050" w14:textId="77777777" w:rsidTr="00386177">
        <w:trPr>
          <w:trHeight w:val="237"/>
        </w:trPr>
        <w:tc>
          <w:tcPr>
            <w:tcW w:w="7940" w:type="dxa"/>
            <w:gridSpan w:val="3"/>
          </w:tcPr>
          <w:p w14:paraId="50BD2D7D" w14:textId="0FD9900F" w:rsidR="00FF18A3" w:rsidRPr="001E774A" w:rsidRDefault="00B200F3">
            <w:pPr>
              <w:pStyle w:val="TableParagraph"/>
              <w:spacing w:line="217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Analiza ryzyka</w:t>
            </w:r>
          </w:p>
        </w:tc>
      </w:tr>
      <w:tr w:rsidR="004E1597" w:rsidRPr="001E774A" w14:paraId="519433EE" w14:textId="77777777" w:rsidTr="00386177">
        <w:trPr>
          <w:trHeight w:val="216"/>
        </w:trPr>
        <w:tc>
          <w:tcPr>
            <w:tcW w:w="1559" w:type="dxa"/>
            <w:vMerge w:val="restart"/>
          </w:tcPr>
          <w:p w14:paraId="6A0A650B" w14:textId="6D25FE99" w:rsidR="004E1597" w:rsidRPr="001E774A" w:rsidRDefault="004E1597" w:rsidP="00F16325">
            <w:pPr>
              <w:pStyle w:val="TableParagraph"/>
              <w:spacing w:line="217" w:lineRule="exact"/>
              <w:ind w:left="146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Wysokie ryzyko</w:t>
            </w:r>
          </w:p>
        </w:tc>
        <w:tc>
          <w:tcPr>
            <w:tcW w:w="1703" w:type="dxa"/>
          </w:tcPr>
          <w:p w14:paraId="2BD33C3A" w14:textId="06A3A47F" w:rsidR="004E1597" w:rsidRPr="001E774A" w:rsidRDefault="004E1597">
            <w:pPr>
              <w:pStyle w:val="TableParagraph"/>
              <w:spacing w:line="217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</w:tcPr>
          <w:p w14:paraId="699FC7FC" w14:textId="77777777" w:rsidR="004E1597" w:rsidRPr="001E774A" w:rsidRDefault="004E1597" w:rsidP="004E1597">
            <w:pPr>
              <w:pStyle w:val="TableParagraph"/>
              <w:spacing w:before="121" w:line="221" w:lineRule="exact"/>
              <w:ind w:left="10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Stwierdzone wcześniej poważne uchybienia w zakresie przepisów dotyczących produktów biobójczych</w:t>
            </w:r>
          </w:p>
          <w:p w14:paraId="31C807B5" w14:textId="77777777" w:rsidR="004E1597" w:rsidRPr="001E774A" w:rsidRDefault="004E1597" w:rsidP="004E1597">
            <w:pPr>
              <w:pStyle w:val="TableParagraph"/>
              <w:spacing w:before="121" w:line="221" w:lineRule="exact"/>
              <w:ind w:left="10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- udostępniania na rynku produktu biobójczego bez pozwolenia lub zawierającego substancje czynną nie znajdującą się w wykazie, o którym mowa w art. 95 rozporządzenia BPR.</w:t>
            </w:r>
          </w:p>
          <w:p w14:paraId="61DC7994" w14:textId="77777777" w:rsidR="004E1597" w:rsidRPr="001E774A" w:rsidRDefault="004E1597" w:rsidP="004E1597">
            <w:pPr>
              <w:pStyle w:val="TableParagraph"/>
              <w:spacing w:before="121" w:line="221" w:lineRule="exact"/>
              <w:ind w:left="10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lastRenderedPageBreak/>
              <w:t>Nieterminowe realizowanie zaleceń z poprzednich kontroli.</w:t>
            </w:r>
          </w:p>
          <w:p w14:paraId="068C5B38" w14:textId="6230FFE6" w:rsidR="004E1597" w:rsidRPr="001E774A" w:rsidRDefault="004E1597" w:rsidP="004E1597">
            <w:pPr>
              <w:pStyle w:val="TableParagraph"/>
              <w:spacing w:line="217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Unikanie i celowe utrudnianie kontroli</w:t>
            </w:r>
          </w:p>
        </w:tc>
      </w:tr>
      <w:tr w:rsidR="004E1597" w:rsidRPr="001E774A" w14:paraId="346C8E07" w14:textId="77777777" w:rsidTr="00386177">
        <w:trPr>
          <w:trHeight w:val="216"/>
        </w:trPr>
        <w:tc>
          <w:tcPr>
            <w:tcW w:w="1559" w:type="dxa"/>
            <w:vMerge/>
          </w:tcPr>
          <w:p w14:paraId="187EE334" w14:textId="77777777" w:rsidR="004E1597" w:rsidRPr="001E774A" w:rsidRDefault="004E1597" w:rsidP="004E1597">
            <w:pPr>
              <w:pStyle w:val="TableParagraph"/>
              <w:spacing w:line="217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56DEFA9C" w14:textId="204B9368" w:rsidR="004E1597" w:rsidRPr="001E774A" w:rsidRDefault="004E1597" w:rsidP="004E1597">
            <w:pPr>
              <w:pStyle w:val="TableParagraph"/>
              <w:spacing w:line="217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 oraz informacje od innych organów:</w:t>
            </w:r>
          </w:p>
        </w:tc>
        <w:tc>
          <w:tcPr>
            <w:tcW w:w="4678" w:type="dxa"/>
          </w:tcPr>
          <w:p w14:paraId="3BDAFD7A" w14:textId="77777777" w:rsidR="004E1597" w:rsidRPr="001E774A" w:rsidRDefault="004E1597" w:rsidP="004E1597">
            <w:pPr>
              <w:pStyle w:val="TableParagraph"/>
              <w:tabs>
                <w:tab w:val="left" w:pos="1767"/>
              </w:tabs>
              <w:spacing w:line="214" w:lineRule="exact"/>
              <w:ind w:left="10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Liczne skargi konsumenckie lub informacje od </w:t>
            </w:r>
          </w:p>
          <w:p w14:paraId="5B3B0C6F" w14:textId="77777777" w:rsidR="004E1597" w:rsidRPr="001E774A" w:rsidRDefault="004E1597" w:rsidP="004E1597">
            <w:pPr>
              <w:pStyle w:val="TableParagraph"/>
              <w:tabs>
                <w:tab w:val="left" w:pos="1767"/>
              </w:tabs>
              <w:spacing w:line="214" w:lineRule="exact"/>
              <w:ind w:left="10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innych organów w zakresie naruszenia przepisów dotyczących produktów biobójczych</w:t>
            </w:r>
          </w:p>
          <w:p w14:paraId="0358D35F" w14:textId="77777777" w:rsidR="004E1597" w:rsidRPr="001E774A" w:rsidRDefault="004E1597" w:rsidP="004E1597">
            <w:pPr>
              <w:pStyle w:val="TableParagraph"/>
              <w:tabs>
                <w:tab w:val="left" w:pos="1767"/>
              </w:tabs>
              <w:spacing w:line="214" w:lineRule="exact"/>
              <w:ind w:left="10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- udostępniania na rynku produktu biobójczego bez </w:t>
            </w:r>
          </w:p>
          <w:p w14:paraId="01B19D36" w14:textId="77777777" w:rsidR="004E1597" w:rsidRPr="001E774A" w:rsidRDefault="004E1597" w:rsidP="004E1597">
            <w:pPr>
              <w:pStyle w:val="TableParagraph"/>
              <w:tabs>
                <w:tab w:val="left" w:pos="1767"/>
              </w:tabs>
              <w:spacing w:line="214" w:lineRule="exact"/>
              <w:ind w:left="10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pozwolenia lub zawierający substancje czynną nie znajdującą się w wykazie, o którym mowa w art. </w:t>
            </w:r>
          </w:p>
          <w:p w14:paraId="43411FC5" w14:textId="15E8CEDA" w:rsidR="004E1597" w:rsidRPr="001E774A" w:rsidRDefault="004E1597" w:rsidP="004E1597">
            <w:pPr>
              <w:pStyle w:val="TableParagraph"/>
              <w:spacing w:line="217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95 rozporządzenia BPR.</w:t>
            </w:r>
          </w:p>
        </w:tc>
      </w:tr>
      <w:tr w:rsidR="004E1597" w:rsidRPr="001E774A" w14:paraId="30AB5D1F" w14:textId="77777777" w:rsidTr="00386177">
        <w:trPr>
          <w:trHeight w:val="6076"/>
        </w:trPr>
        <w:tc>
          <w:tcPr>
            <w:tcW w:w="1559" w:type="dxa"/>
            <w:tcBorders>
              <w:bottom w:val="nil"/>
            </w:tcBorders>
          </w:tcPr>
          <w:p w14:paraId="6C1B86DB" w14:textId="7F301067" w:rsidR="004E1597" w:rsidRPr="001E774A" w:rsidRDefault="004E1597" w:rsidP="004E1597">
            <w:pPr>
              <w:pStyle w:val="TableParagraph"/>
              <w:spacing w:before="236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Średnie</w:t>
            </w: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br/>
              <w:t>ryzyko</w:t>
            </w:r>
          </w:p>
        </w:tc>
        <w:tc>
          <w:tcPr>
            <w:tcW w:w="1703" w:type="dxa"/>
            <w:tcBorders>
              <w:bottom w:val="nil"/>
            </w:tcBorders>
          </w:tcPr>
          <w:p w14:paraId="77116156" w14:textId="05BC3CB8" w:rsidR="004E1597" w:rsidRPr="001E774A" w:rsidRDefault="004E1597" w:rsidP="004E159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  <w:tcBorders>
              <w:bottom w:val="nil"/>
            </w:tcBorders>
          </w:tcPr>
          <w:p w14:paraId="50619414" w14:textId="77777777" w:rsidR="004E1597" w:rsidRPr="001E774A" w:rsidRDefault="004E1597" w:rsidP="004E1597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Stwierdzone wcześniej uchybienia w zakresie przepisów dotyczących substancji chemicznych i ich mieszanin opisanych w art. 46 ust. 1 pkt 1-7</w:t>
            </w:r>
          </w:p>
          <w:p w14:paraId="20FE0820" w14:textId="77777777" w:rsidR="004E1597" w:rsidRPr="001E774A" w:rsidRDefault="004E1597" w:rsidP="004E1597">
            <w:pPr>
              <w:pStyle w:val="TableParagraph"/>
              <w:numPr>
                <w:ilvl w:val="0"/>
                <w:numId w:val="4"/>
              </w:numPr>
              <w:ind w:left="55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w</w:t>
            </w:r>
            <w:r w:rsidRPr="001E774A">
              <w:rPr>
                <w:rFonts w:ascii="Lato" w:eastAsiaTheme="minorHAnsi" w:hAnsi="Lato" w:cs="Calibri"/>
                <w:color w:val="000000"/>
                <w:kern w:val="2"/>
                <w:sz w:val="20"/>
                <w:szCs w:val="20"/>
                <w:lang w:val="pl-PL"/>
                <w14:ligatures w14:val="standardContextual"/>
              </w:rPr>
              <w:t xml:space="preserve"> 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prowadzania do obrotu produktu biobójczego nieopakowanego lub nieoznakowanego zgodnie z rozporządzeniem BPR (art. 69) lub o produktach biobójczych (art. 31-33);</w:t>
            </w:r>
          </w:p>
          <w:p w14:paraId="60A7E368" w14:textId="77777777" w:rsidR="004E1597" w:rsidRPr="001E774A" w:rsidRDefault="004E1597" w:rsidP="004E1597">
            <w:pPr>
              <w:pStyle w:val="TableParagraph"/>
              <w:numPr>
                <w:ilvl w:val="0"/>
                <w:numId w:val="4"/>
              </w:numPr>
              <w:ind w:left="55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reklamowania produktu biobójczego niezgodnie z przepisami rozporządzenia BPR (art. 72);</w:t>
            </w:r>
          </w:p>
          <w:p w14:paraId="342E18A6" w14:textId="77777777" w:rsidR="004E1597" w:rsidRPr="001E774A" w:rsidRDefault="004E1597" w:rsidP="004E1597">
            <w:pPr>
              <w:pStyle w:val="TableParagraph"/>
              <w:numPr>
                <w:ilvl w:val="0"/>
                <w:numId w:val="4"/>
              </w:numPr>
              <w:ind w:left="55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nieprzechowywania w odniesieniu do procesu produkcji odpowiedniej dokumentacji lub nieprzechowywania próbek serii produkcyjnych produktu biobójczego zgodnie z rozporządzeniem BPR (art. 65 ust. 2);</w:t>
            </w:r>
          </w:p>
          <w:p w14:paraId="1EC9BB85" w14:textId="77777777" w:rsidR="004E1597" w:rsidRPr="001E774A" w:rsidRDefault="004E1597" w:rsidP="004E1597">
            <w:pPr>
              <w:pStyle w:val="TableParagraph"/>
              <w:numPr>
                <w:ilvl w:val="0"/>
                <w:numId w:val="4"/>
              </w:numPr>
              <w:ind w:left="55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udostępniania na rynku produktu biobójczego zawierającego informacje niezgodne z zatwierdzonym oznakowaniem wprowadzonego do obrotu produktu biobójczego;</w:t>
            </w:r>
          </w:p>
          <w:p w14:paraId="32AADECA" w14:textId="110583DB" w:rsidR="004E1597" w:rsidRPr="001E774A" w:rsidRDefault="004E1597" w:rsidP="004E1597">
            <w:pPr>
              <w:pStyle w:val="TableParagraph"/>
              <w:numPr>
                <w:ilvl w:val="0"/>
                <w:numId w:val="4"/>
              </w:numPr>
              <w:ind w:left="55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nieprzekazywania w terminie określonym w ustawie o produktach biobójczych informacji o zmianie dostawcy substancji czynnej (art. 27 ust. 6).</w:t>
            </w:r>
          </w:p>
          <w:p w14:paraId="7F105575" w14:textId="054CD55E" w:rsidR="004E1597" w:rsidRPr="001E774A" w:rsidRDefault="004E1597" w:rsidP="004E1597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współpracy w czasie poprzednich kontroli.</w:t>
            </w:r>
          </w:p>
        </w:tc>
      </w:tr>
      <w:tr w:rsidR="004E1597" w:rsidRPr="001E774A" w14:paraId="06AC68AF" w14:textId="77777777" w:rsidTr="00386177">
        <w:trPr>
          <w:trHeight w:val="297"/>
        </w:trPr>
        <w:tc>
          <w:tcPr>
            <w:tcW w:w="1559" w:type="dxa"/>
            <w:tcBorders>
              <w:top w:val="nil"/>
              <w:bottom w:val="nil"/>
            </w:tcBorders>
          </w:tcPr>
          <w:p w14:paraId="39202C3A" w14:textId="77777777" w:rsidR="004E1597" w:rsidRPr="001E774A" w:rsidRDefault="004E1597" w:rsidP="004E159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14:paraId="224D8F3A" w14:textId="77777777" w:rsidR="004E1597" w:rsidRPr="001E774A" w:rsidRDefault="004E1597" w:rsidP="004E159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147C7BF7" w14:textId="1BB12A7B" w:rsidR="004E1597" w:rsidRPr="001E774A" w:rsidRDefault="004E1597" w:rsidP="004E1597">
            <w:pPr>
              <w:pStyle w:val="TableParagraph"/>
              <w:spacing w:before="57" w:line="221" w:lineRule="exact"/>
              <w:ind w:left="107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4E1597" w:rsidRPr="001E774A" w14:paraId="683A1FFB" w14:textId="77777777" w:rsidTr="00386177">
        <w:trPr>
          <w:trHeight w:val="1439"/>
        </w:trPr>
        <w:tc>
          <w:tcPr>
            <w:tcW w:w="1559" w:type="dxa"/>
            <w:tcBorders>
              <w:top w:val="nil"/>
              <w:bottom w:val="nil"/>
            </w:tcBorders>
          </w:tcPr>
          <w:p w14:paraId="1F38ACA9" w14:textId="77777777" w:rsidR="004E1597" w:rsidRPr="001E774A" w:rsidRDefault="004E1597" w:rsidP="004E159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5C4493E1" w14:textId="0DC88D7C" w:rsidR="004E1597" w:rsidRPr="001E774A" w:rsidRDefault="004E1597" w:rsidP="004E159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 oraz informacje od innych organów:</w:t>
            </w:r>
          </w:p>
        </w:tc>
        <w:tc>
          <w:tcPr>
            <w:tcW w:w="4678" w:type="dxa"/>
          </w:tcPr>
          <w:p w14:paraId="0F00C31E" w14:textId="008DD5B2" w:rsidR="004E1597" w:rsidRPr="001E774A" w:rsidRDefault="004E1597" w:rsidP="004E1597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Pojedyncze skargi konsumenckie lub informacje od innych organów nadzoru w zakresie naruszenia przepisów dotyczących produktów biobójczych opisanych w art. 46 ust. 1 pkt 1-7</w:t>
            </w:r>
          </w:p>
          <w:p w14:paraId="5CD8DBEC" w14:textId="61327A87" w:rsidR="004E1597" w:rsidRPr="001E774A" w:rsidRDefault="004E1597" w:rsidP="004E1597">
            <w:pPr>
              <w:pStyle w:val="TableParagraph"/>
              <w:numPr>
                <w:ilvl w:val="0"/>
                <w:numId w:val="5"/>
              </w:numPr>
              <w:spacing w:line="240" w:lineRule="exact"/>
              <w:ind w:left="559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wprowadzania do obrotu produktu biobójczego nieopakowanego lub nieoznakowanego zgodnie z rozporządzeniem BPR (art. 69) lub ustawą o produktach biobójczych (art. 31-33);</w:t>
            </w:r>
          </w:p>
          <w:p w14:paraId="7DDE0FBB" w14:textId="47744621" w:rsidR="004E1597" w:rsidRPr="001E774A" w:rsidRDefault="004E1597" w:rsidP="004E1597">
            <w:pPr>
              <w:pStyle w:val="TableParagraph"/>
              <w:numPr>
                <w:ilvl w:val="0"/>
                <w:numId w:val="5"/>
              </w:numPr>
              <w:spacing w:line="240" w:lineRule="exact"/>
              <w:ind w:left="559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reklamowania produktu biobójczego niezgodnie z przepisami rozporządzenia BPR (art. 72);</w:t>
            </w:r>
          </w:p>
          <w:p w14:paraId="4173638A" w14:textId="2DE12B0A" w:rsidR="004E1597" w:rsidRPr="001E774A" w:rsidRDefault="004E1597" w:rsidP="004E1597">
            <w:pPr>
              <w:pStyle w:val="TableParagraph"/>
              <w:numPr>
                <w:ilvl w:val="0"/>
                <w:numId w:val="5"/>
              </w:numPr>
              <w:spacing w:line="240" w:lineRule="exact"/>
              <w:ind w:left="559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nieprzechowywania w odniesieniu do procesu produkcji odpowiedniej dokumentacji lub nieprzechowywania próbek serii produkcyjnych produktu biobójczego zgodnie z rozporządzeniem BPR (art. 65 ust. 2);</w:t>
            </w:r>
          </w:p>
          <w:p w14:paraId="6751946C" w14:textId="2D70DD73" w:rsidR="004E1597" w:rsidRPr="001E774A" w:rsidRDefault="004E1597" w:rsidP="004E1597">
            <w:pPr>
              <w:pStyle w:val="TableParagraph"/>
              <w:numPr>
                <w:ilvl w:val="0"/>
                <w:numId w:val="5"/>
              </w:numPr>
              <w:spacing w:line="240" w:lineRule="exact"/>
              <w:ind w:left="559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udostępniania na rynku produktu 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lastRenderedPageBreak/>
              <w:t>biobójczego zawierającego informacje niezgodne z zatwierdzonym oznakowaniem wprowadzonego do obrotu produktu biobójczego;</w:t>
            </w:r>
          </w:p>
          <w:p w14:paraId="4FE565D8" w14:textId="1AFC055D" w:rsidR="004E1597" w:rsidRPr="001E774A" w:rsidRDefault="004E1597" w:rsidP="004E1597">
            <w:pPr>
              <w:pStyle w:val="TableParagraph"/>
              <w:numPr>
                <w:ilvl w:val="0"/>
                <w:numId w:val="5"/>
              </w:numPr>
              <w:spacing w:line="240" w:lineRule="exact"/>
              <w:ind w:left="559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nieprzekazywania w terminie określonym w ustawie o produktach biobójczych informacji o zmianie dostawcy substancji czynnej (art. 27 ust. 6).</w:t>
            </w:r>
          </w:p>
          <w:p w14:paraId="240ED625" w14:textId="52C9745F" w:rsidR="004E1597" w:rsidRPr="001E774A" w:rsidRDefault="004E1597" w:rsidP="004E1597">
            <w:pPr>
              <w:tabs>
                <w:tab w:val="left" w:pos="1560"/>
              </w:tabs>
              <w:rPr>
                <w:rFonts w:ascii="Lato" w:hAnsi="Lato"/>
                <w:sz w:val="20"/>
                <w:szCs w:val="20"/>
                <w:lang w:val="pl-PL"/>
              </w:rPr>
            </w:pPr>
          </w:p>
        </w:tc>
      </w:tr>
      <w:tr w:rsidR="004E1597" w:rsidRPr="001E774A" w14:paraId="52410B23" w14:textId="77777777" w:rsidTr="00386177">
        <w:trPr>
          <w:trHeight w:val="1439"/>
        </w:trPr>
        <w:tc>
          <w:tcPr>
            <w:tcW w:w="1559" w:type="dxa"/>
            <w:tcBorders>
              <w:top w:val="nil"/>
              <w:bottom w:val="single" w:sz="6" w:space="0" w:color="000000"/>
            </w:tcBorders>
          </w:tcPr>
          <w:p w14:paraId="0AA798A5" w14:textId="77777777" w:rsidR="004E1597" w:rsidRPr="001E774A" w:rsidRDefault="004E1597" w:rsidP="004E159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5A97A69D" w14:textId="1A4F9AE0" w:rsidR="004E1597" w:rsidRPr="001E774A" w:rsidRDefault="004E1597" w:rsidP="004E159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przesłanki:</w:t>
            </w:r>
          </w:p>
        </w:tc>
        <w:tc>
          <w:tcPr>
            <w:tcW w:w="4678" w:type="dxa"/>
          </w:tcPr>
          <w:p w14:paraId="030A6490" w14:textId="77777777" w:rsidR="004E1597" w:rsidRPr="001E774A" w:rsidRDefault="004E1597" w:rsidP="004E1597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zapewnienia z przepisami rozporządzenia REACH i CLP:</w:t>
            </w:r>
          </w:p>
          <w:p w14:paraId="6561977E" w14:textId="77777777" w:rsidR="004E1597" w:rsidRPr="001E774A" w:rsidRDefault="004E1597" w:rsidP="004E1597">
            <w:pPr>
              <w:pStyle w:val="TableParagraph"/>
              <w:numPr>
                <w:ilvl w:val="0"/>
                <w:numId w:val="6"/>
              </w:numPr>
              <w:spacing w:line="240" w:lineRule="exact"/>
              <w:ind w:left="559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atestowanego zamknięcia zabezpieczającego przed otwarciem przez dzieci w przypadku, gdy jest to wymagane;</w:t>
            </w:r>
          </w:p>
          <w:p w14:paraId="2B22AA60" w14:textId="77777777" w:rsidR="004E1597" w:rsidRPr="001E774A" w:rsidRDefault="004E1597" w:rsidP="004E1597">
            <w:pPr>
              <w:pStyle w:val="TableParagraph"/>
              <w:numPr>
                <w:ilvl w:val="0"/>
                <w:numId w:val="6"/>
              </w:numPr>
              <w:spacing w:line="240" w:lineRule="exact"/>
              <w:ind w:left="559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PCN/UFI dla mieszanin stwarzających zagrożenie. W przypadku konfekcjonerów produktów biobójczych;</w:t>
            </w:r>
          </w:p>
          <w:p w14:paraId="62E330BD" w14:textId="77777777" w:rsidR="004E1597" w:rsidRPr="001E774A" w:rsidRDefault="00386177" w:rsidP="004E1597">
            <w:pPr>
              <w:pStyle w:val="TableParagraph"/>
              <w:numPr>
                <w:ilvl w:val="0"/>
                <w:numId w:val="6"/>
              </w:numPr>
              <w:spacing w:line="240" w:lineRule="exact"/>
              <w:ind w:left="559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wystąpienie przypadków braku zgody pozwolenia na konfekcjonowanie produktu biobójczego.</w:t>
            </w:r>
          </w:p>
          <w:p w14:paraId="06DFC97A" w14:textId="46FF7F6E" w:rsidR="00386177" w:rsidRPr="001E774A" w:rsidRDefault="00386177" w:rsidP="00386177">
            <w:pPr>
              <w:pStyle w:val="TableParagraph"/>
              <w:spacing w:line="240" w:lineRule="exact"/>
              <w:ind w:left="134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Braki naruszeń kwalifikujących do dużego ryzyka.</w:t>
            </w:r>
          </w:p>
        </w:tc>
      </w:tr>
      <w:tr w:rsidR="00386177" w:rsidRPr="001E774A" w14:paraId="3B93A7FB" w14:textId="77777777">
        <w:trPr>
          <w:trHeight w:val="1439"/>
        </w:trPr>
        <w:tc>
          <w:tcPr>
            <w:tcW w:w="1559" w:type="dxa"/>
            <w:vMerge w:val="restart"/>
            <w:tcBorders>
              <w:top w:val="single" w:sz="6" w:space="0" w:color="000000"/>
            </w:tcBorders>
          </w:tcPr>
          <w:p w14:paraId="67712294" w14:textId="1D3ED73F" w:rsidR="00386177" w:rsidRPr="001E774A" w:rsidRDefault="00386177" w:rsidP="00386177">
            <w:pPr>
              <w:pStyle w:val="TableParagraph"/>
              <w:ind w:left="138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  <w:lang w:val="pl-PL"/>
              </w:rPr>
              <w:t>Niskie ryzyko</w:t>
            </w:r>
          </w:p>
        </w:tc>
        <w:tc>
          <w:tcPr>
            <w:tcW w:w="1703" w:type="dxa"/>
          </w:tcPr>
          <w:p w14:paraId="7A487130" w14:textId="4A5CDA64" w:rsidR="00386177" w:rsidRPr="001E774A" w:rsidRDefault="00386177" w:rsidP="004E159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</w:tcPr>
          <w:p w14:paraId="482B2E15" w14:textId="4C2648AE" w:rsidR="00386177" w:rsidRPr="001E774A" w:rsidRDefault="00386177" w:rsidP="004E1597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Nieliczne, drobne uchybienia w zakresie przepisów dotyczących produktów biobójczych</w:t>
            </w:r>
          </w:p>
        </w:tc>
      </w:tr>
      <w:tr w:rsidR="00386177" w:rsidRPr="001E774A" w14:paraId="2978CAE3" w14:textId="77777777">
        <w:trPr>
          <w:trHeight w:val="1439"/>
        </w:trPr>
        <w:tc>
          <w:tcPr>
            <w:tcW w:w="1559" w:type="dxa"/>
            <w:vMerge/>
          </w:tcPr>
          <w:p w14:paraId="1351F8DA" w14:textId="77777777" w:rsidR="00386177" w:rsidRPr="001E774A" w:rsidRDefault="00386177" w:rsidP="004E159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4AC47087" w14:textId="14065D1E" w:rsidR="00386177" w:rsidRPr="001E774A" w:rsidRDefault="00386177" w:rsidP="004E159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Skargi:</w:t>
            </w:r>
          </w:p>
        </w:tc>
        <w:tc>
          <w:tcPr>
            <w:tcW w:w="4678" w:type="dxa"/>
          </w:tcPr>
          <w:p w14:paraId="6D1DC0C2" w14:textId="4B531BBB" w:rsidR="00386177" w:rsidRPr="001E774A" w:rsidRDefault="00386177" w:rsidP="004E1597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lub pojedyncze skargi konsumenckie w zakresie naruszenia innych niż wskazanych dla wyższych poziomów ryzyka przepisów dotyczących produktów biobójczych</w:t>
            </w:r>
          </w:p>
        </w:tc>
      </w:tr>
      <w:tr w:rsidR="00386177" w:rsidRPr="001E774A" w14:paraId="13ED4F29" w14:textId="77777777">
        <w:trPr>
          <w:trHeight w:val="1439"/>
        </w:trPr>
        <w:tc>
          <w:tcPr>
            <w:tcW w:w="1559" w:type="dxa"/>
            <w:vMerge/>
          </w:tcPr>
          <w:p w14:paraId="2328F4EE" w14:textId="77777777" w:rsidR="00386177" w:rsidRPr="001E774A" w:rsidRDefault="00386177" w:rsidP="004E159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75490B00" w14:textId="532C30ED" w:rsidR="00386177" w:rsidRPr="001E774A" w:rsidRDefault="00386177" w:rsidP="004E159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przesłanki:</w:t>
            </w:r>
          </w:p>
        </w:tc>
        <w:tc>
          <w:tcPr>
            <w:tcW w:w="4678" w:type="dxa"/>
          </w:tcPr>
          <w:p w14:paraId="75D82854" w14:textId="77777777" w:rsidR="00386177" w:rsidRPr="001E774A" w:rsidRDefault="00386177" w:rsidP="004E1597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Braki naruszeń kwalifikujących do dużego i średniego ryzyka.</w:t>
            </w:r>
          </w:p>
          <w:p w14:paraId="0E37F637" w14:textId="20EFE900" w:rsidR="00386177" w:rsidRPr="001E774A" w:rsidRDefault="00386177" w:rsidP="004E1597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innych przesłanek do kwalifikacji dużego lub średniego ryzyka.</w:t>
            </w:r>
          </w:p>
        </w:tc>
      </w:tr>
    </w:tbl>
    <w:p w14:paraId="177BE587" w14:textId="77777777" w:rsidR="00B200F3" w:rsidRPr="001E774A" w:rsidRDefault="00B200F3" w:rsidP="00386177">
      <w:pPr>
        <w:rPr>
          <w:szCs w:val="20"/>
        </w:rPr>
      </w:pPr>
    </w:p>
    <w:p w14:paraId="5614B925" w14:textId="54C30B11" w:rsidR="00D76814" w:rsidRPr="001E774A" w:rsidRDefault="00386177" w:rsidP="00D76814">
      <w:pPr>
        <w:pStyle w:val="Akapitzlist"/>
        <w:numPr>
          <w:ilvl w:val="0"/>
          <w:numId w:val="1"/>
        </w:numPr>
        <w:rPr>
          <w:szCs w:val="20"/>
        </w:rPr>
      </w:pPr>
      <w:r w:rsidRPr="001E774A">
        <w:rPr>
          <w:b/>
          <w:bCs/>
          <w:szCs w:val="20"/>
        </w:rPr>
        <w:t>OBSZAR PRODUKTÓW KOSMETYCZNYCH</w:t>
      </w: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703"/>
        <w:gridCol w:w="4678"/>
      </w:tblGrid>
      <w:tr w:rsidR="00386177" w:rsidRPr="001E774A" w14:paraId="575174E2" w14:textId="77777777">
        <w:trPr>
          <w:trHeight w:val="234"/>
        </w:trPr>
        <w:tc>
          <w:tcPr>
            <w:tcW w:w="7940" w:type="dxa"/>
            <w:gridSpan w:val="3"/>
          </w:tcPr>
          <w:p w14:paraId="198D2858" w14:textId="7DE51720" w:rsidR="00386177" w:rsidRPr="001E774A" w:rsidRDefault="00386177">
            <w:pPr>
              <w:pStyle w:val="TableParagraph"/>
              <w:tabs>
                <w:tab w:val="left" w:pos="3566"/>
              </w:tabs>
              <w:spacing w:line="215" w:lineRule="exact"/>
              <w:ind w:left="121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Kontrola</w:t>
            </w:r>
            <w:r w:rsidR="0015512B"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osób odpowiedzialnych</w:t>
            </w:r>
          </w:p>
        </w:tc>
      </w:tr>
      <w:tr w:rsidR="00386177" w:rsidRPr="001E774A" w14:paraId="2D3ADE74" w14:textId="77777777">
        <w:trPr>
          <w:trHeight w:val="474"/>
        </w:trPr>
        <w:tc>
          <w:tcPr>
            <w:tcW w:w="1559" w:type="dxa"/>
            <w:vMerge w:val="restart"/>
          </w:tcPr>
          <w:p w14:paraId="6AFDF5CA" w14:textId="77777777" w:rsidR="00386177" w:rsidRPr="001E774A" w:rsidRDefault="00386177">
            <w:pPr>
              <w:pStyle w:val="TableParagraph"/>
              <w:spacing w:line="238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Dokumenty</w:t>
            </w:r>
          </w:p>
        </w:tc>
        <w:tc>
          <w:tcPr>
            <w:tcW w:w="6381" w:type="dxa"/>
            <w:gridSpan w:val="2"/>
          </w:tcPr>
          <w:p w14:paraId="2BCB319B" w14:textId="4FA38591" w:rsidR="00386177" w:rsidRPr="001E774A" w:rsidRDefault="0015512B">
            <w:pPr>
              <w:pStyle w:val="TableParagraph"/>
              <w:spacing w:line="240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produktu kosmetycznego w szczególności raport bezpieczeństwa</w:t>
            </w:r>
          </w:p>
        </w:tc>
      </w:tr>
      <w:tr w:rsidR="00386177" w:rsidRPr="001E774A" w14:paraId="1BD00A0C" w14:textId="77777777">
        <w:trPr>
          <w:trHeight w:val="472"/>
        </w:trPr>
        <w:tc>
          <w:tcPr>
            <w:tcW w:w="1559" w:type="dxa"/>
            <w:vMerge/>
            <w:tcBorders>
              <w:top w:val="nil"/>
            </w:tcBorders>
          </w:tcPr>
          <w:p w14:paraId="4674C522" w14:textId="77777777" w:rsidR="00386177" w:rsidRPr="001E774A" w:rsidRDefault="00386177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08BB7DA6" w14:textId="38A93D5A" w:rsidR="00386177" w:rsidRPr="001E774A" w:rsidRDefault="0015512B">
            <w:pPr>
              <w:pStyle w:val="TableParagraph"/>
              <w:spacing w:line="220" w:lineRule="exact"/>
              <w:ind w:left="12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dot. oznakowania produktu kosmetycznego.</w:t>
            </w:r>
          </w:p>
        </w:tc>
      </w:tr>
      <w:tr w:rsidR="0015512B" w:rsidRPr="001E774A" w14:paraId="5F54DF65" w14:textId="77777777">
        <w:trPr>
          <w:trHeight w:val="1211"/>
        </w:trPr>
        <w:tc>
          <w:tcPr>
            <w:tcW w:w="1559" w:type="dxa"/>
            <w:vMerge/>
            <w:tcBorders>
              <w:top w:val="nil"/>
            </w:tcBorders>
          </w:tcPr>
          <w:p w14:paraId="171E1F71" w14:textId="77777777" w:rsidR="0015512B" w:rsidRPr="001E774A" w:rsidRDefault="0015512B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6542C3D4" w14:textId="77777777" w:rsidR="0015512B" w:rsidRDefault="0015512B">
            <w:pPr>
              <w:pStyle w:val="TableParagraph"/>
              <w:spacing w:line="215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Inne obowiązki – dokumentacja dotycząca analizy i zgłaszania </w:t>
            </w:r>
            <w:proofErr w:type="spellStart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cięzkich</w:t>
            </w:r>
            <w:proofErr w:type="spellEnd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działań niepożądanych, dokumentacja potwierdzająca realizację obowiązków identyfikacji w łańcuchu dostaw.</w:t>
            </w:r>
          </w:p>
          <w:p w14:paraId="63F6C730" w14:textId="77777777" w:rsidR="001E774A" w:rsidRDefault="001E774A">
            <w:pPr>
              <w:pStyle w:val="TableParagraph"/>
              <w:spacing w:line="215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2442CBE" w14:textId="77777777" w:rsidR="001E774A" w:rsidRDefault="001E774A">
            <w:pPr>
              <w:pStyle w:val="TableParagraph"/>
              <w:spacing w:line="215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9A8E48D" w14:textId="1FCC8B62" w:rsidR="001E774A" w:rsidRPr="001E774A" w:rsidRDefault="001E774A">
            <w:pPr>
              <w:pStyle w:val="TableParagraph"/>
              <w:spacing w:line="215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386177" w:rsidRPr="001E774A" w14:paraId="3AFFE332" w14:textId="77777777">
        <w:trPr>
          <w:trHeight w:val="234"/>
        </w:trPr>
        <w:tc>
          <w:tcPr>
            <w:tcW w:w="7940" w:type="dxa"/>
            <w:gridSpan w:val="3"/>
          </w:tcPr>
          <w:p w14:paraId="22128187" w14:textId="222BC0D8" w:rsidR="00386177" w:rsidRPr="001E774A" w:rsidRDefault="00386177">
            <w:pPr>
              <w:pStyle w:val="TableParagraph"/>
              <w:tabs>
                <w:tab w:val="left" w:pos="2988"/>
              </w:tabs>
              <w:spacing w:line="215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lastRenderedPageBreak/>
              <w:t xml:space="preserve">Kontrola </w:t>
            </w:r>
            <w:r w:rsidR="0015512B"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wytwórców</w:t>
            </w:r>
          </w:p>
        </w:tc>
      </w:tr>
      <w:tr w:rsidR="0015512B" w:rsidRPr="001E774A" w14:paraId="60FE1D45" w14:textId="77777777" w:rsidTr="0015512B">
        <w:trPr>
          <w:trHeight w:val="831"/>
        </w:trPr>
        <w:tc>
          <w:tcPr>
            <w:tcW w:w="1559" w:type="dxa"/>
          </w:tcPr>
          <w:p w14:paraId="05BBD620" w14:textId="77777777" w:rsidR="0015512B" w:rsidRPr="001E774A" w:rsidRDefault="0015512B">
            <w:pPr>
              <w:pStyle w:val="TableParagraph"/>
              <w:spacing w:line="238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Dokumenty</w:t>
            </w:r>
          </w:p>
        </w:tc>
        <w:tc>
          <w:tcPr>
            <w:tcW w:w="6381" w:type="dxa"/>
            <w:gridSpan w:val="2"/>
          </w:tcPr>
          <w:p w14:paraId="12123EC1" w14:textId="648A36FA" w:rsidR="0015512B" w:rsidRPr="001E774A" w:rsidRDefault="0015512B">
            <w:pPr>
              <w:pStyle w:val="TableParagraph"/>
              <w:tabs>
                <w:tab w:val="left" w:pos="2801"/>
              </w:tabs>
              <w:spacing w:line="240" w:lineRule="exact"/>
              <w:ind w:right="230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dot. zasad dobrej praktyki produkcji (GMP) / dokumentacja dot. warunków wytwarzania.</w:t>
            </w:r>
          </w:p>
        </w:tc>
      </w:tr>
      <w:tr w:rsidR="00386177" w:rsidRPr="001E774A" w14:paraId="2E320F69" w14:textId="77777777">
        <w:trPr>
          <w:trHeight w:val="233"/>
        </w:trPr>
        <w:tc>
          <w:tcPr>
            <w:tcW w:w="7940" w:type="dxa"/>
            <w:gridSpan w:val="3"/>
          </w:tcPr>
          <w:p w14:paraId="079304F6" w14:textId="29758B47" w:rsidR="00386177" w:rsidRPr="001E774A" w:rsidRDefault="00386177">
            <w:pPr>
              <w:pStyle w:val="TableParagraph"/>
              <w:tabs>
                <w:tab w:val="left" w:pos="3021"/>
                <w:tab w:val="left" w:pos="4279"/>
              </w:tabs>
              <w:spacing w:line="213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Kontrola </w:t>
            </w:r>
            <w:r w:rsidR="0015512B"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dystrybutorów</w:t>
            </w:r>
          </w:p>
        </w:tc>
      </w:tr>
      <w:tr w:rsidR="0015512B" w:rsidRPr="001E774A" w14:paraId="40004069" w14:textId="77777777">
        <w:trPr>
          <w:trHeight w:val="474"/>
        </w:trPr>
        <w:tc>
          <w:tcPr>
            <w:tcW w:w="1559" w:type="dxa"/>
            <w:vMerge w:val="restart"/>
          </w:tcPr>
          <w:p w14:paraId="5185F1E8" w14:textId="77777777" w:rsidR="0015512B" w:rsidRPr="001E774A" w:rsidRDefault="0015512B">
            <w:pPr>
              <w:pStyle w:val="TableParagraph"/>
              <w:spacing w:line="235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Dokumenty</w:t>
            </w:r>
          </w:p>
        </w:tc>
        <w:tc>
          <w:tcPr>
            <w:tcW w:w="6381" w:type="dxa"/>
            <w:gridSpan w:val="2"/>
          </w:tcPr>
          <w:p w14:paraId="1A9E250E" w14:textId="715B7732" w:rsidR="0015512B" w:rsidRPr="001E774A" w:rsidRDefault="0015512B">
            <w:pPr>
              <w:pStyle w:val="TableParagraph"/>
              <w:tabs>
                <w:tab w:val="left" w:pos="2345"/>
                <w:tab w:val="left" w:pos="2443"/>
              </w:tabs>
              <w:spacing w:line="240" w:lineRule="exact"/>
              <w:ind w:right="55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dot. oznakowania produktu kosmetycznego -spełnienie obowiązków dot. oznakowania w języku polskim.</w:t>
            </w:r>
          </w:p>
        </w:tc>
      </w:tr>
      <w:tr w:rsidR="0015512B" w:rsidRPr="001E774A" w14:paraId="6F2B7948" w14:textId="77777777">
        <w:trPr>
          <w:trHeight w:val="229"/>
        </w:trPr>
        <w:tc>
          <w:tcPr>
            <w:tcW w:w="1559" w:type="dxa"/>
            <w:vMerge/>
          </w:tcPr>
          <w:p w14:paraId="64B3CA11" w14:textId="77777777" w:rsidR="0015512B" w:rsidRPr="001E774A" w:rsidRDefault="0015512B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414AD71E" w14:textId="1B1BC8D4" w:rsidR="0015512B" w:rsidRPr="001E774A" w:rsidRDefault="0015512B">
            <w:pPr>
              <w:pStyle w:val="TableParagraph"/>
              <w:spacing w:line="209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potwierdzająca realizację obowiązków identyfikacji w łańcuchu dostaw.</w:t>
            </w:r>
          </w:p>
        </w:tc>
      </w:tr>
      <w:tr w:rsidR="0015512B" w:rsidRPr="001E774A" w14:paraId="6CD9F051" w14:textId="77777777">
        <w:trPr>
          <w:trHeight w:val="229"/>
        </w:trPr>
        <w:tc>
          <w:tcPr>
            <w:tcW w:w="1559" w:type="dxa"/>
            <w:vMerge/>
          </w:tcPr>
          <w:p w14:paraId="613038DA" w14:textId="77777777" w:rsidR="0015512B" w:rsidRPr="001E774A" w:rsidRDefault="0015512B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1201DF23" w14:textId="51070066" w:rsidR="0015512B" w:rsidRPr="001E774A" w:rsidRDefault="0015512B">
            <w:pPr>
              <w:pStyle w:val="TableParagraph"/>
              <w:spacing w:line="209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Weryfikacja ewentualnej sprzedaży produktów kosmetycznych po upływie terminu trwałości.</w:t>
            </w:r>
          </w:p>
        </w:tc>
      </w:tr>
      <w:tr w:rsidR="00386177" w:rsidRPr="001E774A" w14:paraId="1EC2912E" w14:textId="77777777">
        <w:trPr>
          <w:trHeight w:val="237"/>
        </w:trPr>
        <w:tc>
          <w:tcPr>
            <w:tcW w:w="7940" w:type="dxa"/>
            <w:gridSpan w:val="3"/>
          </w:tcPr>
          <w:p w14:paraId="71D8A1C2" w14:textId="50ADEC9C" w:rsidR="00386177" w:rsidRPr="001E774A" w:rsidRDefault="00386177">
            <w:pPr>
              <w:pStyle w:val="TableParagraph"/>
              <w:spacing w:line="217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Analiza ryzyka</w:t>
            </w:r>
            <w:r w:rsidR="0015512B"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– osoby odpowiedzialne:</w:t>
            </w:r>
          </w:p>
        </w:tc>
      </w:tr>
      <w:tr w:rsidR="00386177" w:rsidRPr="001E774A" w14:paraId="778AEB4B" w14:textId="77777777">
        <w:trPr>
          <w:trHeight w:val="216"/>
        </w:trPr>
        <w:tc>
          <w:tcPr>
            <w:tcW w:w="1559" w:type="dxa"/>
            <w:vMerge w:val="restart"/>
          </w:tcPr>
          <w:p w14:paraId="2948555F" w14:textId="77777777" w:rsidR="00386177" w:rsidRPr="001E774A" w:rsidRDefault="00386177" w:rsidP="00F16325">
            <w:pPr>
              <w:pStyle w:val="TableParagraph"/>
              <w:spacing w:line="217" w:lineRule="exact"/>
              <w:ind w:left="146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Wysokie ryzyko</w:t>
            </w:r>
          </w:p>
        </w:tc>
        <w:tc>
          <w:tcPr>
            <w:tcW w:w="1703" w:type="dxa"/>
          </w:tcPr>
          <w:p w14:paraId="56FFF82D" w14:textId="77777777" w:rsidR="00386177" w:rsidRPr="001E774A" w:rsidRDefault="00386177">
            <w:pPr>
              <w:pStyle w:val="TableParagraph"/>
              <w:spacing w:line="217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</w:tcPr>
          <w:p w14:paraId="101CE356" w14:textId="77777777" w:rsidR="00386177" w:rsidRPr="001E774A" w:rsidRDefault="00DA22C3">
            <w:pPr>
              <w:pStyle w:val="TableParagraph"/>
              <w:spacing w:line="217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Stwierdzone wcześniej poważne uchybienia w zakresie przepisów dotyczących:</w:t>
            </w:r>
          </w:p>
          <w:p w14:paraId="28021F45" w14:textId="77777777" w:rsidR="00DA22C3" w:rsidRPr="001E774A" w:rsidRDefault="00DA22C3" w:rsidP="00DA22C3">
            <w:pPr>
              <w:pStyle w:val="TableParagraph"/>
              <w:numPr>
                <w:ilvl w:val="0"/>
                <w:numId w:val="7"/>
              </w:numPr>
              <w:spacing w:line="217" w:lineRule="exact"/>
              <w:ind w:left="55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art. 10, 11 (dokumentacja i raport </w:t>
            </w:r>
            <w:r w:rsidR="00300C27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bezpieczeństwa) 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np. brak dokumentacji, brak raportu zgodnego z</w:t>
            </w:r>
            <w:r w:rsidR="00300C27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załącznikiem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I;</w:t>
            </w:r>
          </w:p>
          <w:p w14:paraId="02D0150A" w14:textId="77777777" w:rsidR="00300C27" w:rsidRPr="001E774A" w:rsidRDefault="00300C27" w:rsidP="00DA22C3">
            <w:pPr>
              <w:pStyle w:val="TableParagraph"/>
              <w:numPr>
                <w:ilvl w:val="0"/>
                <w:numId w:val="7"/>
              </w:numPr>
              <w:spacing w:line="217" w:lineRule="exact"/>
              <w:ind w:left="55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art. 14 i 15 (ograniczenia odnoszące się do substancji) rozporządzenia 1223/2009;</w:t>
            </w:r>
          </w:p>
          <w:p w14:paraId="7D6F7E10" w14:textId="77777777" w:rsidR="00300C27" w:rsidRPr="001E774A" w:rsidRDefault="00300C27" w:rsidP="00DA22C3">
            <w:pPr>
              <w:pStyle w:val="TableParagraph"/>
              <w:numPr>
                <w:ilvl w:val="0"/>
                <w:numId w:val="7"/>
              </w:numPr>
              <w:spacing w:line="217" w:lineRule="exact"/>
              <w:ind w:left="55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poważne uchybienia w zakresie oznakowania (art. 19) – brak wskazania osoby odpowiedzialnej, brak wymaganych ostrzeżeń.</w:t>
            </w:r>
          </w:p>
          <w:p w14:paraId="0C828F64" w14:textId="77777777" w:rsidR="00300C27" w:rsidRPr="001E774A" w:rsidRDefault="00300C27" w:rsidP="00300C27">
            <w:pPr>
              <w:pStyle w:val="TableParagraph"/>
              <w:spacing w:line="217" w:lineRule="exact"/>
              <w:ind w:left="199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13A113F" w14:textId="77777777" w:rsidR="00300C27" w:rsidRPr="001E774A" w:rsidRDefault="00300C27" w:rsidP="00300C27">
            <w:pPr>
              <w:pStyle w:val="TableParagraph"/>
              <w:spacing w:line="217" w:lineRule="exact"/>
              <w:ind w:left="19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Nieterminowe realizowanie zaleceń z poprzednich kontroli.</w:t>
            </w:r>
          </w:p>
          <w:p w14:paraId="74FBB63B" w14:textId="4DB0C31D" w:rsidR="00300C27" w:rsidRPr="001E774A" w:rsidRDefault="00300C27" w:rsidP="00300C27">
            <w:pPr>
              <w:pStyle w:val="TableParagraph"/>
              <w:spacing w:line="217" w:lineRule="exact"/>
              <w:ind w:left="19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Unikanie i celowe utrudnianie kontroli.</w:t>
            </w:r>
          </w:p>
        </w:tc>
      </w:tr>
      <w:tr w:rsidR="00386177" w:rsidRPr="001E774A" w14:paraId="25BE64DC" w14:textId="77777777">
        <w:trPr>
          <w:trHeight w:val="216"/>
        </w:trPr>
        <w:tc>
          <w:tcPr>
            <w:tcW w:w="1559" w:type="dxa"/>
            <w:vMerge/>
          </w:tcPr>
          <w:p w14:paraId="277191CF" w14:textId="77777777" w:rsidR="00386177" w:rsidRPr="001E774A" w:rsidRDefault="00386177">
            <w:pPr>
              <w:pStyle w:val="TableParagraph"/>
              <w:spacing w:line="217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4AF38BE3" w14:textId="77777777" w:rsidR="00386177" w:rsidRPr="001E774A" w:rsidRDefault="00386177">
            <w:pPr>
              <w:pStyle w:val="TableParagraph"/>
              <w:spacing w:line="217" w:lineRule="exact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 oraz informacje od innych organów:</w:t>
            </w:r>
          </w:p>
        </w:tc>
        <w:tc>
          <w:tcPr>
            <w:tcW w:w="4678" w:type="dxa"/>
          </w:tcPr>
          <w:p w14:paraId="31F1D67E" w14:textId="46C23983" w:rsidR="00386177" w:rsidRPr="001E774A" w:rsidRDefault="00300C27">
            <w:pPr>
              <w:pStyle w:val="TableParagraph"/>
              <w:spacing w:line="217" w:lineRule="exact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Liczne skargi konsumenckie dotyczące podejrzeń niewłaściwej jakości zdrowotnej lub informacje od innych organów zakresie przepisów dotyczących w szczególności art. 10, 11 (dokumentacja i raport bezpieczeństwa) np. brak dokumentacji, brak raportu lub brak w raporcie istotnych danych (załącznik I), 14 i 15 (ograniczenia odnoszące się do substancji) rozporządzenia 1223/2009.</w:t>
            </w:r>
          </w:p>
        </w:tc>
      </w:tr>
      <w:tr w:rsidR="00386177" w:rsidRPr="001E774A" w14:paraId="2AE1A446" w14:textId="77777777" w:rsidTr="00566A77">
        <w:trPr>
          <w:trHeight w:val="3247"/>
        </w:trPr>
        <w:tc>
          <w:tcPr>
            <w:tcW w:w="1559" w:type="dxa"/>
            <w:tcBorders>
              <w:bottom w:val="nil"/>
            </w:tcBorders>
          </w:tcPr>
          <w:p w14:paraId="14301189" w14:textId="77777777" w:rsidR="00386177" w:rsidRPr="001E774A" w:rsidRDefault="00386177">
            <w:pPr>
              <w:pStyle w:val="TableParagraph"/>
              <w:spacing w:before="236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Średnie</w:t>
            </w: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br/>
              <w:t>ryzyko</w:t>
            </w:r>
          </w:p>
        </w:tc>
        <w:tc>
          <w:tcPr>
            <w:tcW w:w="1703" w:type="dxa"/>
            <w:tcBorders>
              <w:bottom w:val="nil"/>
            </w:tcBorders>
          </w:tcPr>
          <w:p w14:paraId="131D5E6F" w14:textId="77777777" w:rsidR="00386177" w:rsidRPr="001E774A" w:rsidRDefault="0038617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  <w:tcBorders>
              <w:bottom w:val="nil"/>
            </w:tcBorders>
          </w:tcPr>
          <w:p w14:paraId="40F11516" w14:textId="77777777" w:rsidR="00386177" w:rsidRPr="001E774A" w:rsidRDefault="00300C27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Stwierdzone wcześniejsze uchybienia w zakresie przepisów dotyczących:</w:t>
            </w:r>
          </w:p>
          <w:p w14:paraId="1214BA2A" w14:textId="77777777" w:rsidR="00300C27" w:rsidRPr="001E774A" w:rsidRDefault="00300C27" w:rsidP="00300C27">
            <w:pPr>
              <w:pStyle w:val="TableParagraph"/>
              <w:numPr>
                <w:ilvl w:val="0"/>
                <w:numId w:val="8"/>
              </w:numPr>
              <w:ind w:left="55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art. 10, 11(dokumentacja i raport bezpieczeństwa) np. pojedyncze braki w dokumentacji, niepełny raport bezpieczeństwa (załącznik I);</w:t>
            </w:r>
          </w:p>
          <w:p w14:paraId="14CF64B6" w14:textId="77777777" w:rsidR="00300C27" w:rsidRPr="001E774A" w:rsidRDefault="00566A77" w:rsidP="00300C27">
            <w:pPr>
              <w:pStyle w:val="TableParagraph"/>
              <w:numPr>
                <w:ilvl w:val="0"/>
                <w:numId w:val="8"/>
              </w:numPr>
              <w:ind w:left="55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art.14 i 15 (ograniczenia odnoszące się do substancji) rozporządzenie 1223/2009.</w:t>
            </w:r>
          </w:p>
          <w:p w14:paraId="1AFBF9FF" w14:textId="77777777" w:rsidR="00566A77" w:rsidRPr="001E774A" w:rsidRDefault="00566A77" w:rsidP="00566A77">
            <w:pPr>
              <w:pStyle w:val="TableParagraph"/>
              <w:ind w:left="19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Uchybienia w zakresie oznakowania produktów kosmetycznych (art. 19 i 20 rozporządzenia 1223/2009).</w:t>
            </w:r>
          </w:p>
          <w:p w14:paraId="510908F7" w14:textId="77777777" w:rsidR="00566A77" w:rsidRPr="001E774A" w:rsidRDefault="00566A77" w:rsidP="00566A77">
            <w:pPr>
              <w:pStyle w:val="TableParagraph"/>
              <w:ind w:left="19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Uchybienia w zakresie art. Rozporządzenia 13 1223/2009 (zgłaszania) np. brak zgłoszenia.</w:t>
            </w:r>
          </w:p>
          <w:p w14:paraId="4BFFAECC" w14:textId="51CEC70A" w:rsidR="00566A77" w:rsidRPr="001E774A" w:rsidRDefault="00566A77" w:rsidP="00566A77">
            <w:pPr>
              <w:pStyle w:val="TableParagraph"/>
              <w:ind w:left="199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współpracy w czasie poprzednich kontroli.</w:t>
            </w:r>
          </w:p>
        </w:tc>
      </w:tr>
      <w:tr w:rsidR="00386177" w:rsidRPr="001E774A" w14:paraId="380C5F86" w14:textId="77777777">
        <w:trPr>
          <w:trHeight w:val="297"/>
        </w:trPr>
        <w:tc>
          <w:tcPr>
            <w:tcW w:w="1559" w:type="dxa"/>
            <w:tcBorders>
              <w:top w:val="nil"/>
              <w:bottom w:val="nil"/>
            </w:tcBorders>
          </w:tcPr>
          <w:p w14:paraId="2D67D4F1" w14:textId="77777777" w:rsidR="00386177" w:rsidRPr="001E774A" w:rsidRDefault="0038617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14:paraId="0360EE48" w14:textId="77777777" w:rsidR="00386177" w:rsidRPr="001E774A" w:rsidRDefault="0038617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38A1F3A2" w14:textId="77777777" w:rsidR="00386177" w:rsidRPr="001E774A" w:rsidRDefault="00386177">
            <w:pPr>
              <w:pStyle w:val="TableParagraph"/>
              <w:spacing w:before="57" w:line="221" w:lineRule="exact"/>
              <w:ind w:left="107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386177" w:rsidRPr="001E774A" w14:paraId="221B9D27" w14:textId="77777777">
        <w:trPr>
          <w:trHeight w:val="1439"/>
        </w:trPr>
        <w:tc>
          <w:tcPr>
            <w:tcW w:w="1559" w:type="dxa"/>
            <w:tcBorders>
              <w:top w:val="nil"/>
              <w:bottom w:val="nil"/>
            </w:tcBorders>
          </w:tcPr>
          <w:p w14:paraId="4DB97112" w14:textId="77777777" w:rsidR="00386177" w:rsidRPr="001E774A" w:rsidRDefault="0038617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5E338DC3" w14:textId="77777777" w:rsidR="00386177" w:rsidRPr="001E774A" w:rsidRDefault="0038617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 oraz informacje od innych organów:</w:t>
            </w:r>
          </w:p>
        </w:tc>
        <w:tc>
          <w:tcPr>
            <w:tcW w:w="4678" w:type="dxa"/>
          </w:tcPr>
          <w:p w14:paraId="4657671D" w14:textId="38A00966" w:rsidR="00386177" w:rsidRPr="001E774A" w:rsidRDefault="00566A77" w:rsidP="00566A77">
            <w:pPr>
              <w:tabs>
                <w:tab w:val="left" w:pos="1560"/>
              </w:tabs>
              <w:ind w:left="134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Pojedyncze skargi konsumenckie lub informacje od innych organów nadzoru w zakresie przepisów dotyczących produktów kosmetycznych dot. w szczególności składu lub oznakowania produktów kosmetycznych (art. 19 i 20 rozporządzenia1223/2009).</w:t>
            </w:r>
          </w:p>
        </w:tc>
      </w:tr>
      <w:tr w:rsidR="00386177" w:rsidRPr="001E774A" w14:paraId="3416FB6E" w14:textId="77777777" w:rsidTr="00566A77">
        <w:trPr>
          <w:trHeight w:val="973"/>
        </w:trPr>
        <w:tc>
          <w:tcPr>
            <w:tcW w:w="1559" w:type="dxa"/>
            <w:tcBorders>
              <w:top w:val="nil"/>
              <w:bottom w:val="single" w:sz="6" w:space="0" w:color="000000"/>
            </w:tcBorders>
          </w:tcPr>
          <w:p w14:paraId="18689DF0" w14:textId="77777777" w:rsidR="00386177" w:rsidRPr="001E774A" w:rsidRDefault="0038617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007FBF95" w14:textId="77777777" w:rsidR="00386177" w:rsidRPr="001E774A" w:rsidRDefault="0038617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przesłanki:</w:t>
            </w:r>
          </w:p>
        </w:tc>
        <w:tc>
          <w:tcPr>
            <w:tcW w:w="4678" w:type="dxa"/>
          </w:tcPr>
          <w:p w14:paraId="42AAF8C8" w14:textId="3372A7B3" w:rsidR="00386177" w:rsidRPr="001E774A" w:rsidRDefault="00566A77">
            <w:pPr>
              <w:pStyle w:val="TableParagraph"/>
              <w:spacing w:line="240" w:lineRule="exact"/>
              <w:ind w:left="134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Braki naruszeń kwalifikujących do dużego ryzyka.</w:t>
            </w:r>
          </w:p>
        </w:tc>
      </w:tr>
      <w:tr w:rsidR="00386177" w:rsidRPr="001E774A" w14:paraId="30C3DAB9" w14:textId="77777777">
        <w:trPr>
          <w:trHeight w:val="1439"/>
        </w:trPr>
        <w:tc>
          <w:tcPr>
            <w:tcW w:w="1559" w:type="dxa"/>
            <w:vMerge w:val="restart"/>
            <w:tcBorders>
              <w:top w:val="single" w:sz="6" w:space="0" w:color="000000"/>
            </w:tcBorders>
          </w:tcPr>
          <w:p w14:paraId="70B87E94" w14:textId="77777777" w:rsidR="00386177" w:rsidRPr="001E774A" w:rsidRDefault="00386177">
            <w:pPr>
              <w:pStyle w:val="TableParagraph"/>
              <w:ind w:left="138"/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color w:val="000000" w:themeColor="text1"/>
                <w:sz w:val="20"/>
                <w:szCs w:val="20"/>
                <w:lang w:val="pl-PL"/>
              </w:rPr>
              <w:lastRenderedPageBreak/>
              <w:t>Niskie ryzyko</w:t>
            </w:r>
          </w:p>
        </w:tc>
        <w:tc>
          <w:tcPr>
            <w:tcW w:w="1703" w:type="dxa"/>
          </w:tcPr>
          <w:p w14:paraId="70DCE8E0" w14:textId="77777777" w:rsidR="00386177" w:rsidRPr="001E774A" w:rsidRDefault="0038617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</w:tcPr>
          <w:p w14:paraId="02F27EF5" w14:textId="77777777" w:rsidR="00F717BE" w:rsidRPr="001E774A" w:rsidRDefault="00566A77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Nieliczne, drobne uchybienia w zakresie przepisów</w:t>
            </w:r>
            <w:r w:rsidR="00F717BE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dotyczących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produktów kosmetycznych nie wskazanych w poprzednich pkt dot.</w:t>
            </w:r>
            <w:r w:rsidR="00F717BE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dużego i średniego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ryzyka.</w:t>
            </w:r>
          </w:p>
          <w:p w14:paraId="65DED5FB" w14:textId="639BEBEE" w:rsidR="00386177" w:rsidRPr="001E774A" w:rsidRDefault="00F717BE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Nieścisłości </w:t>
            </w:r>
            <w:r w:rsidR="00566A77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lub brak aktualizacji 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zgłoszenia </w:t>
            </w:r>
            <w:r w:rsidR="00566A77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produktu (art. 13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rozporządzenia</w:t>
            </w:r>
            <w:r w:rsidR="00566A77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1223/2009).</w:t>
            </w:r>
          </w:p>
        </w:tc>
      </w:tr>
      <w:tr w:rsidR="00386177" w:rsidRPr="001E774A" w14:paraId="3E805EE2" w14:textId="77777777">
        <w:trPr>
          <w:trHeight w:val="1439"/>
        </w:trPr>
        <w:tc>
          <w:tcPr>
            <w:tcW w:w="1559" w:type="dxa"/>
            <w:vMerge/>
          </w:tcPr>
          <w:p w14:paraId="64AAAB32" w14:textId="77777777" w:rsidR="00386177" w:rsidRPr="001E774A" w:rsidRDefault="0038617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02767BA7" w14:textId="77777777" w:rsidR="00386177" w:rsidRPr="001E774A" w:rsidRDefault="0038617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Skargi:</w:t>
            </w:r>
          </w:p>
        </w:tc>
        <w:tc>
          <w:tcPr>
            <w:tcW w:w="4678" w:type="dxa"/>
          </w:tcPr>
          <w:p w14:paraId="16726B05" w14:textId="22615B6A" w:rsidR="00386177" w:rsidRPr="001E774A" w:rsidRDefault="00F717BE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Pojedyncze skargi konsumenckie w zakresie przepisów dotyczących produktów kosmetycznych np. uchybienia w zakresie oznakowania produktów kosmetycznych (art. 19 i </w:t>
            </w:r>
            <w:proofErr w:type="gramStart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20  rozporządzenia</w:t>
            </w:r>
            <w:proofErr w:type="gramEnd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1223/2009). Uchybienia w zakresie art. 13 rozporządzenia 1223/2009 (</w:t>
            </w:r>
            <w:proofErr w:type="spellStart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zgłszanie</w:t>
            </w:r>
            <w:proofErr w:type="spellEnd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np. brak zgłoszenia)</w:t>
            </w:r>
          </w:p>
        </w:tc>
      </w:tr>
      <w:tr w:rsidR="00386177" w:rsidRPr="001E774A" w14:paraId="668F6700" w14:textId="77777777">
        <w:trPr>
          <w:trHeight w:val="1439"/>
        </w:trPr>
        <w:tc>
          <w:tcPr>
            <w:tcW w:w="1559" w:type="dxa"/>
            <w:vMerge/>
          </w:tcPr>
          <w:p w14:paraId="5DC4DA31" w14:textId="77777777" w:rsidR="00386177" w:rsidRPr="001E774A" w:rsidRDefault="00386177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63F37EB0" w14:textId="77777777" w:rsidR="00386177" w:rsidRPr="001E774A" w:rsidRDefault="00386177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przesłanki:</w:t>
            </w:r>
          </w:p>
        </w:tc>
        <w:tc>
          <w:tcPr>
            <w:tcW w:w="4678" w:type="dxa"/>
          </w:tcPr>
          <w:p w14:paraId="0F500D91" w14:textId="77777777" w:rsidR="00386177" w:rsidRPr="001E774A" w:rsidRDefault="00386177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Braki naruszeń kwalifikujących do dużego i średniego ryzyka.</w:t>
            </w:r>
          </w:p>
          <w:p w14:paraId="0D252F2C" w14:textId="77777777" w:rsidR="00386177" w:rsidRPr="001E774A" w:rsidRDefault="00386177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innych przesłanek do kwalifikacji dużego lub średniego ryzyka.</w:t>
            </w:r>
          </w:p>
        </w:tc>
      </w:tr>
      <w:tr w:rsidR="00654AB1" w:rsidRPr="001E774A" w14:paraId="30E04CC4" w14:textId="77777777" w:rsidTr="00654AB1">
        <w:trPr>
          <w:trHeight w:val="466"/>
        </w:trPr>
        <w:tc>
          <w:tcPr>
            <w:tcW w:w="7940" w:type="dxa"/>
            <w:gridSpan w:val="3"/>
          </w:tcPr>
          <w:p w14:paraId="13153D60" w14:textId="3364535B" w:rsidR="00654AB1" w:rsidRPr="001E774A" w:rsidRDefault="00654AB1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Analiza ryzyka – wytwórcy – art. 8 rozporządzenia 1223/2009:</w:t>
            </w:r>
          </w:p>
        </w:tc>
      </w:tr>
      <w:tr w:rsidR="00654AB1" w:rsidRPr="001E774A" w14:paraId="22DAEEE6" w14:textId="77777777" w:rsidTr="00654AB1">
        <w:trPr>
          <w:trHeight w:val="480"/>
        </w:trPr>
        <w:tc>
          <w:tcPr>
            <w:tcW w:w="1559" w:type="dxa"/>
            <w:vMerge w:val="restart"/>
          </w:tcPr>
          <w:p w14:paraId="6B9BD439" w14:textId="773D1BFB" w:rsidR="00654AB1" w:rsidRPr="001E774A" w:rsidRDefault="00654AB1" w:rsidP="00F16325">
            <w:pPr>
              <w:pStyle w:val="TableParagraph"/>
              <w:ind w:left="14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Wysokie ryzyko</w:t>
            </w:r>
          </w:p>
        </w:tc>
        <w:tc>
          <w:tcPr>
            <w:tcW w:w="1703" w:type="dxa"/>
          </w:tcPr>
          <w:p w14:paraId="54297B94" w14:textId="25BC1ADD" w:rsidR="00654AB1" w:rsidRPr="001E774A" w:rsidRDefault="00EB3C55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</w:tcPr>
          <w:p w14:paraId="447B1290" w14:textId="77777777" w:rsidR="00654AB1" w:rsidRPr="001E774A" w:rsidRDefault="00654AB1" w:rsidP="00EB3C55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4247FB1" w14:textId="0256527E" w:rsidR="00EB3C55" w:rsidRPr="001E774A" w:rsidRDefault="00EB3C55" w:rsidP="00EB3C55">
            <w:pPr>
              <w:tabs>
                <w:tab w:val="left" w:pos="1380"/>
              </w:tabs>
              <w:ind w:left="10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- niewdrożony system GMP;</w:t>
            </w:r>
          </w:p>
          <w:p w14:paraId="5676B3C2" w14:textId="188CB2A5" w:rsidR="00EB3C55" w:rsidRPr="001E774A" w:rsidRDefault="00EB3C55" w:rsidP="00EB3C55">
            <w:pPr>
              <w:tabs>
                <w:tab w:val="left" w:pos="1380"/>
              </w:tabs>
              <w:ind w:left="10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- poważne uchybienia w systemie GMP mogące wpłynąć na bezpieczeństwo produktu kosmetycznego np. niewłaściwe warunki sanitarne, brak procedur odnoszących się mycia i dezynfekcji.</w:t>
            </w:r>
          </w:p>
        </w:tc>
      </w:tr>
      <w:tr w:rsidR="00654AB1" w:rsidRPr="001E774A" w14:paraId="0D19E2FA" w14:textId="77777777" w:rsidTr="00654AB1">
        <w:trPr>
          <w:trHeight w:val="480"/>
        </w:trPr>
        <w:tc>
          <w:tcPr>
            <w:tcW w:w="1559" w:type="dxa"/>
            <w:vMerge/>
          </w:tcPr>
          <w:p w14:paraId="1D703DEB" w14:textId="77777777" w:rsidR="00654AB1" w:rsidRPr="001E774A" w:rsidRDefault="00654AB1" w:rsidP="00D1429C">
            <w:pPr>
              <w:pStyle w:val="TableParagraph"/>
              <w:ind w:left="138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76042753" w14:textId="57E1687D" w:rsidR="00654AB1" w:rsidRPr="001E774A" w:rsidRDefault="00EB3C55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Skargi:</w:t>
            </w:r>
          </w:p>
        </w:tc>
        <w:tc>
          <w:tcPr>
            <w:tcW w:w="4678" w:type="dxa"/>
          </w:tcPr>
          <w:p w14:paraId="18659BE2" w14:textId="18963573" w:rsidR="00654AB1" w:rsidRPr="001E774A" w:rsidRDefault="00EB3C55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Liczne skargi np. od podmiotów zlecających wytworzenie produktu, informacje od innych organów.</w:t>
            </w:r>
          </w:p>
        </w:tc>
      </w:tr>
      <w:tr w:rsidR="00EB3C55" w:rsidRPr="001E774A" w14:paraId="4C6B1F55" w14:textId="77777777" w:rsidTr="00654AB1">
        <w:trPr>
          <w:trHeight w:val="480"/>
        </w:trPr>
        <w:tc>
          <w:tcPr>
            <w:tcW w:w="1559" w:type="dxa"/>
            <w:vMerge/>
          </w:tcPr>
          <w:p w14:paraId="35255B4D" w14:textId="77777777" w:rsidR="00EB3C55" w:rsidRPr="001E774A" w:rsidRDefault="00EB3C55" w:rsidP="00EB3C55">
            <w:pPr>
              <w:pStyle w:val="TableParagraph"/>
              <w:ind w:left="138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752C6193" w14:textId="747A9102" w:rsidR="00EB3C55" w:rsidRPr="001E774A" w:rsidRDefault="00EB3C55" w:rsidP="00EB3C55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przesłanki:</w:t>
            </w:r>
          </w:p>
        </w:tc>
        <w:tc>
          <w:tcPr>
            <w:tcW w:w="4678" w:type="dxa"/>
          </w:tcPr>
          <w:p w14:paraId="1F4FFE03" w14:textId="77777777" w:rsidR="00EB3C55" w:rsidRPr="001E774A" w:rsidRDefault="00EB3C55" w:rsidP="00EB3C55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Rodzaj produktów kosmetycznych:</w:t>
            </w:r>
          </w:p>
          <w:p w14:paraId="4A1ECD4B" w14:textId="77777777" w:rsidR="00EB3C55" w:rsidRPr="001E774A" w:rsidRDefault="00EB3C55" w:rsidP="00EB3C55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– produkty podatne na zanieczyszczenia mikrobiologiczne, produkty przeznaczone dla małych dzieci lub specjalnych grup konsumentów.</w:t>
            </w:r>
          </w:p>
          <w:p w14:paraId="22F9BD89" w14:textId="77777777" w:rsidR="00EB3C55" w:rsidRPr="001E774A" w:rsidRDefault="00EB3C55" w:rsidP="00EB3C55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Nieterminowe realizowanie z poprzednich kontroli.</w:t>
            </w:r>
          </w:p>
          <w:p w14:paraId="42A844FB" w14:textId="6BE74973" w:rsidR="00EB3C55" w:rsidRPr="001E774A" w:rsidRDefault="00EB3C55" w:rsidP="00EB3C55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Unikanie i celowe utrudnianie kontroli.</w:t>
            </w:r>
          </w:p>
        </w:tc>
      </w:tr>
      <w:tr w:rsidR="00EB3C55" w:rsidRPr="001E774A" w14:paraId="3817FEC2" w14:textId="77777777" w:rsidTr="00654AB1">
        <w:trPr>
          <w:trHeight w:val="480"/>
        </w:trPr>
        <w:tc>
          <w:tcPr>
            <w:tcW w:w="1559" w:type="dxa"/>
            <w:vMerge w:val="restart"/>
          </w:tcPr>
          <w:p w14:paraId="432BF2B1" w14:textId="3C03031C" w:rsidR="00EB3C55" w:rsidRPr="001E774A" w:rsidRDefault="00EB3C55" w:rsidP="00EB3C55">
            <w:pPr>
              <w:pStyle w:val="TableParagraph"/>
              <w:ind w:left="138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Średnie</w:t>
            </w: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br/>
              <w:t>ryzyko</w:t>
            </w:r>
          </w:p>
        </w:tc>
        <w:tc>
          <w:tcPr>
            <w:tcW w:w="1703" w:type="dxa"/>
          </w:tcPr>
          <w:p w14:paraId="080A39F6" w14:textId="5D68801A" w:rsidR="00EB3C55" w:rsidRPr="001E774A" w:rsidRDefault="002B29BD" w:rsidP="00EB3C55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</w:tcPr>
          <w:p w14:paraId="0B5E34B0" w14:textId="744D7938" w:rsidR="00EB3C55" w:rsidRPr="001E774A" w:rsidRDefault="002B29BD" w:rsidP="00EB3C55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Stwierdzone uchybienia w systemie GMP nie wpływające w sposób znaczący na </w:t>
            </w:r>
            <w:proofErr w:type="gramStart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bezpieczeństwo  produktu</w:t>
            </w:r>
            <w:proofErr w:type="gramEnd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kosmetycznego.</w:t>
            </w:r>
          </w:p>
        </w:tc>
      </w:tr>
      <w:tr w:rsidR="00EB3C55" w:rsidRPr="001E774A" w14:paraId="2C43648D" w14:textId="77777777" w:rsidTr="00654AB1">
        <w:trPr>
          <w:trHeight w:val="480"/>
        </w:trPr>
        <w:tc>
          <w:tcPr>
            <w:tcW w:w="1559" w:type="dxa"/>
            <w:vMerge/>
          </w:tcPr>
          <w:p w14:paraId="0B952282" w14:textId="77777777" w:rsidR="00EB3C55" w:rsidRPr="001E774A" w:rsidRDefault="00EB3C55" w:rsidP="00EB3C55">
            <w:pPr>
              <w:pStyle w:val="TableParagraph"/>
              <w:ind w:left="138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73599A62" w14:textId="5CFB1FAD" w:rsidR="00EB3C55" w:rsidRPr="001E774A" w:rsidRDefault="002B29BD" w:rsidP="00EB3C55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Skargi:</w:t>
            </w:r>
          </w:p>
        </w:tc>
        <w:tc>
          <w:tcPr>
            <w:tcW w:w="4678" w:type="dxa"/>
          </w:tcPr>
          <w:p w14:paraId="4F84948A" w14:textId="4BA7DAF5" w:rsidR="00EB3C55" w:rsidRPr="001E774A" w:rsidRDefault="002B29BD" w:rsidP="00EB3C55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Skargi od podmiotów zlecających wytworzenie produktu, informacje od innych organów.</w:t>
            </w:r>
          </w:p>
        </w:tc>
      </w:tr>
      <w:tr w:rsidR="002B29BD" w:rsidRPr="001E774A" w14:paraId="288A7504" w14:textId="77777777" w:rsidTr="00654AB1">
        <w:trPr>
          <w:trHeight w:val="480"/>
        </w:trPr>
        <w:tc>
          <w:tcPr>
            <w:tcW w:w="1559" w:type="dxa"/>
            <w:vMerge/>
          </w:tcPr>
          <w:p w14:paraId="307536B6" w14:textId="77777777" w:rsidR="002B29BD" w:rsidRPr="001E774A" w:rsidRDefault="002B29BD" w:rsidP="002B29BD">
            <w:pPr>
              <w:pStyle w:val="TableParagraph"/>
              <w:ind w:left="138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1BC0B485" w14:textId="7743BEB1" w:rsidR="002B29BD" w:rsidRPr="001E774A" w:rsidRDefault="002B29BD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przesłanki:</w:t>
            </w:r>
          </w:p>
        </w:tc>
        <w:tc>
          <w:tcPr>
            <w:tcW w:w="4678" w:type="dxa"/>
          </w:tcPr>
          <w:p w14:paraId="39ABB8EF" w14:textId="77777777" w:rsidR="002B29BD" w:rsidRPr="001E774A" w:rsidRDefault="002B29BD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Rodzaj produktów kosmetycznych:</w:t>
            </w:r>
          </w:p>
          <w:p w14:paraId="5C67C79F" w14:textId="77777777" w:rsidR="002B29BD" w:rsidRPr="001E774A" w:rsidRDefault="002B29BD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– inne niż w pkt. duże i małe ryzyko - z uwagi na ryzyko mikrobiologiczne.</w:t>
            </w:r>
          </w:p>
          <w:p w14:paraId="4900B9A9" w14:textId="77777777" w:rsidR="002B29BD" w:rsidRPr="001E774A" w:rsidRDefault="002B29BD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współpracy w czasie kontroli.</w:t>
            </w:r>
          </w:p>
          <w:p w14:paraId="4ADA01F8" w14:textId="66EFEB84" w:rsidR="002B29BD" w:rsidRPr="001E774A" w:rsidRDefault="002B29BD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Braki naruszeń kwalifikujących do dużego ryzyka.</w:t>
            </w:r>
          </w:p>
        </w:tc>
      </w:tr>
      <w:tr w:rsidR="002B29BD" w:rsidRPr="001E774A" w14:paraId="341CE967" w14:textId="77777777" w:rsidTr="00654AB1">
        <w:trPr>
          <w:trHeight w:val="480"/>
        </w:trPr>
        <w:tc>
          <w:tcPr>
            <w:tcW w:w="1559" w:type="dxa"/>
            <w:vMerge w:val="restart"/>
          </w:tcPr>
          <w:p w14:paraId="540F11B5" w14:textId="0C1682DA" w:rsidR="002B29BD" w:rsidRPr="001E774A" w:rsidRDefault="00F16325" w:rsidP="002B29BD">
            <w:pPr>
              <w:pStyle w:val="TableParagraph"/>
              <w:ind w:left="138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Średnie</w:t>
            </w: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br/>
              <w:t>ryzyko</w:t>
            </w:r>
          </w:p>
        </w:tc>
        <w:tc>
          <w:tcPr>
            <w:tcW w:w="1703" w:type="dxa"/>
          </w:tcPr>
          <w:p w14:paraId="61274131" w14:textId="0D0750E5" w:rsidR="002B29BD" w:rsidRPr="001E774A" w:rsidRDefault="002B29BD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</w:tcPr>
          <w:p w14:paraId="3488EC78" w14:textId="77777777" w:rsidR="00772A18" w:rsidRPr="001E774A" w:rsidRDefault="002B29BD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Wyniki poprzednich kontroli:</w:t>
            </w:r>
          </w:p>
          <w:p w14:paraId="6E6D91E1" w14:textId="77777777" w:rsidR="00772A18" w:rsidRPr="001E774A" w:rsidRDefault="002B29BD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- nieliczne uchybienia w systemie GMP;</w:t>
            </w:r>
          </w:p>
          <w:p w14:paraId="39FCD8FB" w14:textId="0FA7FA83" w:rsidR="002B29BD" w:rsidRPr="001E774A" w:rsidRDefault="002B29BD" w:rsidP="00772A1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- brak</w:t>
            </w:r>
            <w:r w:rsidR="00772A18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zgłoszenia 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– zgodnie z art. 6 ustawy o produktach kosmetycznych.</w:t>
            </w:r>
          </w:p>
        </w:tc>
      </w:tr>
      <w:tr w:rsidR="002B29BD" w:rsidRPr="001E774A" w14:paraId="52BFC3EC" w14:textId="77777777" w:rsidTr="00654AB1">
        <w:trPr>
          <w:trHeight w:val="480"/>
        </w:trPr>
        <w:tc>
          <w:tcPr>
            <w:tcW w:w="1559" w:type="dxa"/>
            <w:vMerge/>
          </w:tcPr>
          <w:p w14:paraId="5432F48D" w14:textId="77777777" w:rsidR="002B29BD" w:rsidRPr="001E774A" w:rsidRDefault="002B29BD" w:rsidP="002B29BD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41DCA0C9" w14:textId="28FB0C03" w:rsidR="002B29BD" w:rsidRPr="001E774A" w:rsidRDefault="002B29BD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Skargi:</w:t>
            </w:r>
          </w:p>
        </w:tc>
        <w:tc>
          <w:tcPr>
            <w:tcW w:w="4678" w:type="dxa"/>
          </w:tcPr>
          <w:p w14:paraId="48111782" w14:textId="6B61733E" w:rsidR="002B29BD" w:rsidRPr="001E774A" w:rsidRDefault="00772A18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Pojedyncze skargi konsumenckie lub informacje od innych organów nadzoru</w:t>
            </w:r>
          </w:p>
        </w:tc>
      </w:tr>
      <w:tr w:rsidR="002B29BD" w:rsidRPr="001E774A" w14:paraId="4DC8D45C" w14:textId="77777777" w:rsidTr="00654AB1">
        <w:trPr>
          <w:trHeight w:val="480"/>
        </w:trPr>
        <w:tc>
          <w:tcPr>
            <w:tcW w:w="1559" w:type="dxa"/>
            <w:vMerge/>
          </w:tcPr>
          <w:p w14:paraId="21CC0B94" w14:textId="77777777" w:rsidR="002B29BD" w:rsidRPr="001E774A" w:rsidRDefault="002B29BD" w:rsidP="002B29BD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2BE4F440" w14:textId="5702EC24" w:rsidR="002B29BD" w:rsidRPr="001E774A" w:rsidRDefault="002B29BD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przesłanki:</w:t>
            </w:r>
          </w:p>
        </w:tc>
        <w:tc>
          <w:tcPr>
            <w:tcW w:w="4678" w:type="dxa"/>
          </w:tcPr>
          <w:p w14:paraId="338F5A2C" w14:textId="77777777" w:rsidR="00772A18" w:rsidRPr="001E774A" w:rsidRDefault="00772A18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Rodzaj produktów kosmetycznych: perfumy, produkty z dużą zawartością alkoholu lub niskiego ryzyka mikrobiologicznego.</w:t>
            </w:r>
          </w:p>
          <w:p w14:paraId="097AF9AB" w14:textId="3265A55C" w:rsidR="002B29BD" w:rsidRPr="001E774A" w:rsidRDefault="00772A18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Braki naruszeń kwalifikujących do dużego i średniego ryzyka.</w:t>
            </w:r>
          </w:p>
        </w:tc>
      </w:tr>
      <w:tr w:rsidR="00772A18" w:rsidRPr="001E774A" w14:paraId="4944E964" w14:textId="77777777">
        <w:trPr>
          <w:trHeight w:val="480"/>
        </w:trPr>
        <w:tc>
          <w:tcPr>
            <w:tcW w:w="7940" w:type="dxa"/>
            <w:gridSpan w:val="3"/>
          </w:tcPr>
          <w:p w14:paraId="0A250531" w14:textId="744BA32F" w:rsidR="00772A18" w:rsidRPr="001E774A" w:rsidRDefault="00772A18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Analiza ryzyka – dystrybutorzy:</w:t>
            </w:r>
          </w:p>
        </w:tc>
      </w:tr>
      <w:tr w:rsidR="00772A18" w:rsidRPr="001E774A" w14:paraId="6EC774C5" w14:textId="77777777" w:rsidTr="00772A18">
        <w:trPr>
          <w:trHeight w:val="160"/>
        </w:trPr>
        <w:tc>
          <w:tcPr>
            <w:tcW w:w="1559" w:type="dxa"/>
            <w:vMerge w:val="restart"/>
          </w:tcPr>
          <w:p w14:paraId="027FEF3E" w14:textId="113C10B9" w:rsidR="00772A18" w:rsidRPr="001E774A" w:rsidRDefault="00F16325" w:rsidP="00F16325">
            <w:pPr>
              <w:pStyle w:val="TableParagraph"/>
              <w:ind w:left="14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Wysokie ryzyko</w:t>
            </w:r>
          </w:p>
        </w:tc>
        <w:tc>
          <w:tcPr>
            <w:tcW w:w="1703" w:type="dxa"/>
          </w:tcPr>
          <w:p w14:paraId="0109C35E" w14:textId="40F0D915" w:rsidR="00772A18" w:rsidRPr="001E774A" w:rsidRDefault="00F16325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</w:tcPr>
          <w:p w14:paraId="3B2B9A5E" w14:textId="77777777" w:rsidR="00D56305" w:rsidRPr="001E774A" w:rsidRDefault="00D56305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Stwierdzone poważne uchybienia w zakresie przepisów dotyczących produktów kosmetycznych:</w:t>
            </w:r>
          </w:p>
          <w:p w14:paraId="1451DD0C" w14:textId="77777777" w:rsidR="00D56305" w:rsidRPr="001E774A" w:rsidRDefault="00D56305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- brak realizacji art. 7 rozporządzenia 1223/2009 (identyfikacja w łańcuchu dostaw);</w:t>
            </w:r>
          </w:p>
          <w:p w14:paraId="339E6418" w14:textId="77777777" w:rsidR="00D56305" w:rsidRPr="001E774A" w:rsidRDefault="00D56305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- sprzedaż produktów o nieidentyfikowalnym pochodzeniu;</w:t>
            </w:r>
          </w:p>
          <w:p w14:paraId="658AEE79" w14:textId="77777777" w:rsidR="00D56305" w:rsidRPr="001E774A" w:rsidRDefault="00D56305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- brak realizacji przepisów dotyczących art. 4 dot. odpowiedzialności z produkt - w przypadku importu oraz zmian w produkcie, które może wprowadzić dystrybutor – powyższe może prowadzić do konieczności zmiany kwalifikacji podmiotu z dystrybutora na osobę odpowiedzialną;</w:t>
            </w:r>
          </w:p>
          <w:p w14:paraId="043B5501" w14:textId="77777777" w:rsidR="00E47907" w:rsidRPr="001E774A" w:rsidRDefault="00D56305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- niespełnianie realizacji obowiązków określonych w art. 6 rozporządzenia 1223/2009, częsta sprzedaż produktów po upływie terminu trwałości, zły stan pomieszczeń, </w:t>
            </w:r>
            <w:r w:rsidR="00E47907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złe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warunki</w:t>
            </w:r>
            <w:r w:rsidR="00E47907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sprzedaży/przechowywania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produktów;</w:t>
            </w:r>
          </w:p>
          <w:p w14:paraId="6E989635" w14:textId="22DA7CC3" w:rsidR="00772A18" w:rsidRPr="001E774A" w:rsidRDefault="00D56305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- brak realizacji</w:t>
            </w:r>
            <w:r w:rsidR="00E47907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obowiązków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art. 23 (dot.</w:t>
            </w:r>
            <w:r w:rsidR="00E47907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ciężkich działań niepożądanych).</w:t>
            </w:r>
          </w:p>
        </w:tc>
      </w:tr>
      <w:tr w:rsidR="00772A18" w:rsidRPr="001E774A" w14:paraId="2B5A2B7C" w14:textId="77777777" w:rsidTr="00772A18">
        <w:trPr>
          <w:trHeight w:val="160"/>
        </w:trPr>
        <w:tc>
          <w:tcPr>
            <w:tcW w:w="1559" w:type="dxa"/>
            <w:vMerge/>
          </w:tcPr>
          <w:p w14:paraId="102605C6" w14:textId="77777777" w:rsidR="00772A18" w:rsidRPr="001E774A" w:rsidRDefault="00772A18" w:rsidP="00F16325">
            <w:pPr>
              <w:pStyle w:val="TableParagraph"/>
              <w:ind w:left="14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1DB82E63" w14:textId="331C136E" w:rsidR="00772A18" w:rsidRPr="001E774A" w:rsidRDefault="00F16325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Skargi:</w:t>
            </w:r>
          </w:p>
        </w:tc>
        <w:tc>
          <w:tcPr>
            <w:tcW w:w="4678" w:type="dxa"/>
          </w:tcPr>
          <w:p w14:paraId="3DD83AF2" w14:textId="7A9BC2D9" w:rsidR="00772A18" w:rsidRPr="001E774A" w:rsidRDefault="00E47907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Liczne skargi konsumenckie, informacje od innych organów.</w:t>
            </w:r>
          </w:p>
        </w:tc>
      </w:tr>
      <w:tr w:rsidR="00772A18" w:rsidRPr="001E774A" w14:paraId="44FBFE3B" w14:textId="77777777" w:rsidTr="00772A18">
        <w:trPr>
          <w:trHeight w:val="160"/>
        </w:trPr>
        <w:tc>
          <w:tcPr>
            <w:tcW w:w="1559" w:type="dxa"/>
            <w:vMerge/>
          </w:tcPr>
          <w:p w14:paraId="3D42F828" w14:textId="77777777" w:rsidR="00772A18" w:rsidRPr="001E774A" w:rsidRDefault="00772A18" w:rsidP="00F16325">
            <w:pPr>
              <w:pStyle w:val="TableParagraph"/>
              <w:ind w:left="14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4D36F4A4" w14:textId="1F1AFFA2" w:rsidR="00772A18" w:rsidRPr="001E774A" w:rsidRDefault="00F16325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przesłanki:</w:t>
            </w:r>
          </w:p>
        </w:tc>
        <w:tc>
          <w:tcPr>
            <w:tcW w:w="4678" w:type="dxa"/>
          </w:tcPr>
          <w:p w14:paraId="2A8FA5C9" w14:textId="77777777" w:rsidR="00E47907" w:rsidRPr="001E774A" w:rsidRDefault="00E47907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Nieterminowe realizowanie zaleceń z poprzednich kontroli.</w:t>
            </w:r>
          </w:p>
          <w:p w14:paraId="505416D0" w14:textId="5D2D3679" w:rsidR="00772A18" w:rsidRPr="001E774A" w:rsidRDefault="00E47907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Unikanie i celowe utrudnianie kontroli.</w:t>
            </w:r>
          </w:p>
        </w:tc>
      </w:tr>
      <w:tr w:rsidR="00F16325" w:rsidRPr="001E774A" w14:paraId="4838851D" w14:textId="77777777" w:rsidTr="00772A18">
        <w:trPr>
          <w:trHeight w:val="160"/>
        </w:trPr>
        <w:tc>
          <w:tcPr>
            <w:tcW w:w="1559" w:type="dxa"/>
            <w:vMerge w:val="restart"/>
          </w:tcPr>
          <w:p w14:paraId="11BD469A" w14:textId="05F11660" w:rsidR="00F16325" w:rsidRPr="001E774A" w:rsidRDefault="00F16325" w:rsidP="00F16325">
            <w:pPr>
              <w:pStyle w:val="TableParagraph"/>
              <w:ind w:left="14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Średnie</w:t>
            </w: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br/>
              <w:t>ryzyko</w:t>
            </w:r>
          </w:p>
        </w:tc>
        <w:tc>
          <w:tcPr>
            <w:tcW w:w="1703" w:type="dxa"/>
          </w:tcPr>
          <w:p w14:paraId="254A3EB7" w14:textId="72C4C242" w:rsidR="00F16325" w:rsidRPr="001E774A" w:rsidRDefault="00F16325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</w:tcPr>
          <w:p w14:paraId="2C54B1DF" w14:textId="01998CF9" w:rsidR="00F16325" w:rsidRPr="001E774A" w:rsidRDefault="005D6609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Nieliczne uchybienia w zakresie przepisów dotyczących produktów kosmetycznych np. art. 6 i 7 rozporządzenia 1223/2009. Sporadyczne przypadki sprzedaży produktów po upływie terminu trwałości.</w:t>
            </w:r>
          </w:p>
        </w:tc>
      </w:tr>
      <w:tr w:rsidR="00F16325" w:rsidRPr="001E774A" w14:paraId="0AA312F3" w14:textId="77777777" w:rsidTr="00772A18">
        <w:trPr>
          <w:trHeight w:val="160"/>
        </w:trPr>
        <w:tc>
          <w:tcPr>
            <w:tcW w:w="1559" w:type="dxa"/>
            <w:vMerge/>
          </w:tcPr>
          <w:p w14:paraId="3B577FDA" w14:textId="77777777" w:rsidR="00F16325" w:rsidRPr="001E774A" w:rsidRDefault="00F16325" w:rsidP="00F16325">
            <w:pPr>
              <w:pStyle w:val="TableParagraph"/>
              <w:ind w:left="14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26D0B1A1" w14:textId="57224232" w:rsidR="00F16325" w:rsidRPr="001E774A" w:rsidRDefault="00F16325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Skargi:</w:t>
            </w:r>
          </w:p>
        </w:tc>
        <w:tc>
          <w:tcPr>
            <w:tcW w:w="4678" w:type="dxa"/>
          </w:tcPr>
          <w:p w14:paraId="2F3B2264" w14:textId="65A7EE3E" w:rsidR="00F16325" w:rsidRPr="001E774A" w:rsidRDefault="005D6609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Pojedyncze skargi konsumenckie lub informacje od innych organów nadzoru.</w:t>
            </w:r>
          </w:p>
        </w:tc>
      </w:tr>
      <w:tr w:rsidR="00F16325" w:rsidRPr="001E774A" w14:paraId="01C7D50D" w14:textId="77777777" w:rsidTr="00772A18">
        <w:trPr>
          <w:trHeight w:val="160"/>
        </w:trPr>
        <w:tc>
          <w:tcPr>
            <w:tcW w:w="1559" w:type="dxa"/>
            <w:vMerge/>
          </w:tcPr>
          <w:p w14:paraId="2D1AA5BB" w14:textId="77777777" w:rsidR="00F16325" w:rsidRPr="001E774A" w:rsidRDefault="00F16325" w:rsidP="00F16325">
            <w:pPr>
              <w:pStyle w:val="TableParagraph"/>
              <w:ind w:left="14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7254CC46" w14:textId="69CD9C20" w:rsidR="00F16325" w:rsidRPr="001E774A" w:rsidRDefault="00F16325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przesłanki:</w:t>
            </w:r>
          </w:p>
        </w:tc>
        <w:tc>
          <w:tcPr>
            <w:tcW w:w="4678" w:type="dxa"/>
          </w:tcPr>
          <w:p w14:paraId="3A2D955D" w14:textId="73C5D68E" w:rsidR="00F16325" w:rsidRPr="001E774A" w:rsidRDefault="005D6609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współpracy w czasie kontroli.</w:t>
            </w:r>
          </w:p>
        </w:tc>
      </w:tr>
      <w:tr w:rsidR="00F16325" w:rsidRPr="001E774A" w14:paraId="7A58D208" w14:textId="77777777" w:rsidTr="00772A18">
        <w:trPr>
          <w:trHeight w:val="160"/>
        </w:trPr>
        <w:tc>
          <w:tcPr>
            <w:tcW w:w="1559" w:type="dxa"/>
            <w:vMerge w:val="restart"/>
          </w:tcPr>
          <w:p w14:paraId="6B475761" w14:textId="56A69C6B" w:rsidR="00F16325" w:rsidRPr="001E774A" w:rsidRDefault="00F16325" w:rsidP="00F16325">
            <w:pPr>
              <w:pStyle w:val="TableParagraph"/>
              <w:ind w:left="14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Średnie</w:t>
            </w: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br/>
              <w:t>ryzyko</w:t>
            </w:r>
          </w:p>
        </w:tc>
        <w:tc>
          <w:tcPr>
            <w:tcW w:w="1703" w:type="dxa"/>
          </w:tcPr>
          <w:p w14:paraId="2AF0080B" w14:textId="015D50B2" w:rsidR="00F16325" w:rsidRPr="001E774A" w:rsidRDefault="00F16325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kontroli:</w:t>
            </w:r>
          </w:p>
        </w:tc>
        <w:tc>
          <w:tcPr>
            <w:tcW w:w="4678" w:type="dxa"/>
          </w:tcPr>
          <w:p w14:paraId="557165BC" w14:textId="6C3BEEB1" w:rsidR="00F16325" w:rsidRPr="001E774A" w:rsidRDefault="005D6609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uchybień.</w:t>
            </w:r>
          </w:p>
        </w:tc>
      </w:tr>
      <w:tr w:rsidR="00F16325" w:rsidRPr="001E774A" w14:paraId="2C2556A2" w14:textId="77777777" w:rsidTr="00772A18">
        <w:trPr>
          <w:trHeight w:val="160"/>
        </w:trPr>
        <w:tc>
          <w:tcPr>
            <w:tcW w:w="1559" w:type="dxa"/>
            <w:vMerge/>
          </w:tcPr>
          <w:p w14:paraId="3C7E7CF6" w14:textId="77777777" w:rsidR="00F16325" w:rsidRPr="001E774A" w:rsidRDefault="00F16325" w:rsidP="002B29BD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5B8CAD2D" w14:textId="58524CD5" w:rsidR="00F16325" w:rsidRPr="001E774A" w:rsidRDefault="00F16325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Skargi:</w:t>
            </w:r>
          </w:p>
        </w:tc>
        <w:tc>
          <w:tcPr>
            <w:tcW w:w="4678" w:type="dxa"/>
          </w:tcPr>
          <w:p w14:paraId="3EDC7FF3" w14:textId="5F6E1CF5" w:rsidR="00F16325" w:rsidRPr="001E774A" w:rsidRDefault="005D6609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skarg.</w:t>
            </w:r>
          </w:p>
        </w:tc>
      </w:tr>
      <w:tr w:rsidR="00F16325" w:rsidRPr="001E774A" w14:paraId="47E17B03" w14:textId="77777777" w:rsidTr="00772A18">
        <w:trPr>
          <w:trHeight w:val="160"/>
        </w:trPr>
        <w:tc>
          <w:tcPr>
            <w:tcW w:w="1559" w:type="dxa"/>
            <w:vMerge/>
          </w:tcPr>
          <w:p w14:paraId="2F795806" w14:textId="77777777" w:rsidR="00F16325" w:rsidRPr="001E774A" w:rsidRDefault="00F16325" w:rsidP="002B29BD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1703" w:type="dxa"/>
          </w:tcPr>
          <w:p w14:paraId="5D32A97B" w14:textId="0FEB7343" w:rsidR="00F16325" w:rsidRPr="001E774A" w:rsidRDefault="00F16325" w:rsidP="002B29BD">
            <w:pPr>
              <w:pStyle w:val="TableParagraph"/>
              <w:spacing w:line="237" w:lineRule="auto"/>
              <w:ind w:right="5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przesłanki:</w:t>
            </w:r>
          </w:p>
        </w:tc>
        <w:tc>
          <w:tcPr>
            <w:tcW w:w="4678" w:type="dxa"/>
          </w:tcPr>
          <w:p w14:paraId="7B9CC293" w14:textId="15FC9183" w:rsidR="00F16325" w:rsidRPr="001E774A" w:rsidRDefault="005D6609" w:rsidP="002B29BD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Braki naruszeń kwalifikujących do dużego i średniego ryzyka.</w:t>
            </w:r>
          </w:p>
        </w:tc>
      </w:tr>
    </w:tbl>
    <w:p w14:paraId="6F43DD49" w14:textId="77777777" w:rsidR="00386177" w:rsidRDefault="00386177" w:rsidP="00386177">
      <w:pPr>
        <w:pStyle w:val="Akapitzlist"/>
        <w:rPr>
          <w:szCs w:val="20"/>
        </w:rPr>
      </w:pPr>
    </w:p>
    <w:p w14:paraId="17EFAD89" w14:textId="77777777" w:rsidR="001E774A" w:rsidRDefault="001E774A" w:rsidP="00386177">
      <w:pPr>
        <w:pStyle w:val="Akapitzlist"/>
        <w:rPr>
          <w:szCs w:val="20"/>
        </w:rPr>
      </w:pPr>
    </w:p>
    <w:p w14:paraId="35038FDF" w14:textId="77777777" w:rsidR="001E774A" w:rsidRDefault="001E774A" w:rsidP="00386177">
      <w:pPr>
        <w:pStyle w:val="Akapitzlist"/>
        <w:rPr>
          <w:szCs w:val="20"/>
        </w:rPr>
      </w:pPr>
    </w:p>
    <w:p w14:paraId="48DA4A3B" w14:textId="77777777" w:rsidR="001E774A" w:rsidRPr="001E774A" w:rsidRDefault="001E774A" w:rsidP="00386177">
      <w:pPr>
        <w:pStyle w:val="Akapitzlist"/>
        <w:rPr>
          <w:szCs w:val="20"/>
        </w:rPr>
      </w:pPr>
    </w:p>
    <w:p w14:paraId="18BDA9BC" w14:textId="3C2A2EFC" w:rsidR="00386177" w:rsidRPr="001E774A" w:rsidRDefault="005D6609" w:rsidP="00D76814">
      <w:pPr>
        <w:pStyle w:val="Akapitzlist"/>
        <w:numPr>
          <w:ilvl w:val="0"/>
          <w:numId w:val="1"/>
        </w:numPr>
        <w:rPr>
          <w:szCs w:val="20"/>
        </w:rPr>
      </w:pPr>
      <w:r w:rsidRPr="001E774A">
        <w:rPr>
          <w:b/>
          <w:bCs/>
          <w:szCs w:val="20"/>
        </w:rPr>
        <w:lastRenderedPageBreak/>
        <w:t>OBSZAR SUBSTANCJI CHEMICZNYCH I ICH MIESZANIN</w:t>
      </w: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552"/>
        <w:gridCol w:w="3829"/>
      </w:tblGrid>
      <w:tr w:rsidR="005D6609" w:rsidRPr="001E774A" w14:paraId="670C75B1" w14:textId="77777777" w:rsidTr="00DC1688">
        <w:trPr>
          <w:trHeight w:val="160"/>
        </w:trPr>
        <w:tc>
          <w:tcPr>
            <w:tcW w:w="7940" w:type="dxa"/>
            <w:gridSpan w:val="3"/>
          </w:tcPr>
          <w:p w14:paraId="5D6782A9" w14:textId="02DFB007" w:rsidR="005D6609" w:rsidRPr="001E774A" w:rsidRDefault="005D6609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Kontrola podmiotów wprowadzających do obrotu</w:t>
            </w:r>
          </w:p>
        </w:tc>
      </w:tr>
      <w:tr w:rsidR="005D6609" w:rsidRPr="001E774A" w14:paraId="4300CE86" w14:textId="77777777" w:rsidTr="00DC1688">
        <w:trPr>
          <w:trHeight w:val="160"/>
        </w:trPr>
        <w:tc>
          <w:tcPr>
            <w:tcW w:w="1559" w:type="dxa"/>
          </w:tcPr>
          <w:p w14:paraId="38F7A74D" w14:textId="1D6AA762" w:rsidR="005D6609" w:rsidRPr="001E774A" w:rsidRDefault="005D6609" w:rsidP="00DC1688">
            <w:pPr>
              <w:pStyle w:val="TableParagraph"/>
              <w:ind w:left="14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Dokumenty</w:t>
            </w:r>
          </w:p>
        </w:tc>
        <w:tc>
          <w:tcPr>
            <w:tcW w:w="6381" w:type="dxa"/>
            <w:gridSpan w:val="2"/>
          </w:tcPr>
          <w:p w14:paraId="75F7BF00" w14:textId="77777777" w:rsidR="005D6609" w:rsidRPr="001E774A" w:rsidRDefault="005D6609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dot. rejestracji substancji chemicznej w ECHA; Dokumentacja dot. zezwoleń;</w:t>
            </w:r>
          </w:p>
          <w:p w14:paraId="52F106F4" w14:textId="77777777" w:rsidR="005D6609" w:rsidRPr="001E774A" w:rsidRDefault="005D6609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dotycząca spełnienia ograniczenia zawartego w załączniku XVII;</w:t>
            </w:r>
          </w:p>
          <w:p w14:paraId="47073B9D" w14:textId="77777777" w:rsidR="005D6609" w:rsidRPr="001E774A" w:rsidRDefault="005D6609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w zakresie informacji o substancjach zawartych w wyrobach (SVHC), bazy SCIP, zgłoszeń PCN/UFI;</w:t>
            </w:r>
          </w:p>
          <w:p w14:paraId="3EC4C6D5" w14:textId="77777777" w:rsidR="005D6609" w:rsidRPr="001E774A" w:rsidRDefault="005D6609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Karty charakterystyki substancji chemicznych lub ich mieszanin (REACH);</w:t>
            </w:r>
          </w:p>
          <w:p w14:paraId="4843F10F" w14:textId="77777777" w:rsidR="005D6609" w:rsidRPr="001E774A" w:rsidRDefault="005D6609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dot. klasyfikacji i oznakowania, dokumentacja potwierdzająca dokonanie klasyfikacji zgodnie z rozporządzeniem CLP;</w:t>
            </w:r>
          </w:p>
          <w:p w14:paraId="39606B4A" w14:textId="64E295DA" w:rsidR="005D6609" w:rsidRPr="001E774A" w:rsidRDefault="005D6609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dotycząca zgłoszenia do C&amp;L Inventory; Dokumentacja dot. detergentów.</w:t>
            </w:r>
          </w:p>
        </w:tc>
      </w:tr>
      <w:tr w:rsidR="005D6609" w:rsidRPr="001E774A" w14:paraId="6923DDD4" w14:textId="77777777" w:rsidTr="00DC1688">
        <w:trPr>
          <w:trHeight w:val="160"/>
        </w:trPr>
        <w:tc>
          <w:tcPr>
            <w:tcW w:w="7940" w:type="dxa"/>
            <w:gridSpan w:val="3"/>
          </w:tcPr>
          <w:p w14:paraId="742FCEF7" w14:textId="277AD52D" w:rsidR="005D6609" w:rsidRPr="001E774A" w:rsidRDefault="005D6609" w:rsidP="005D6609">
            <w:pPr>
              <w:pStyle w:val="TableParagraph"/>
              <w:tabs>
                <w:tab w:val="left" w:pos="2420"/>
              </w:tabs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Kontrola podmiotów w łańcuchu dostaw</w:t>
            </w:r>
          </w:p>
        </w:tc>
      </w:tr>
      <w:tr w:rsidR="005D6609" w:rsidRPr="001E774A" w14:paraId="5CA07335" w14:textId="77777777" w:rsidTr="005D6609">
        <w:trPr>
          <w:trHeight w:val="68"/>
        </w:trPr>
        <w:tc>
          <w:tcPr>
            <w:tcW w:w="1559" w:type="dxa"/>
            <w:vMerge w:val="restart"/>
          </w:tcPr>
          <w:p w14:paraId="2001F0D9" w14:textId="019D5653" w:rsidR="005D6609" w:rsidRPr="001E774A" w:rsidRDefault="005D6609" w:rsidP="005D6609">
            <w:pPr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Dokumenty i oznakowanie</w:t>
            </w:r>
          </w:p>
        </w:tc>
        <w:tc>
          <w:tcPr>
            <w:tcW w:w="6381" w:type="dxa"/>
            <w:gridSpan w:val="2"/>
          </w:tcPr>
          <w:p w14:paraId="53E6E9B4" w14:textId="49208BAF" w:rsidR="005D6609" w:rsidRPr="001E774A" w:rsidRDefault="005D6609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Karty charakterystyki substancji chemicznych lub ich mieszanin (REACH).</w:t>
            </w:r>
          </w:p>
        </w:tc>
      </w:tr>
      <w:tr w:rsidR="005D6609" w:rsidRPr="001E774A" w14:paraId="5203C19D" w14:textId="77777777" w:rsidTr="005D6609">
        <w:trPr>
          <w:trHeight w:val="66"/>
        </w:trPr>
        <w:tc>
          <w:tcPr>
            <w:tcW w:w="1559" w:type="dxa"/>
            <w:vMerge/>
          </w:tcPr>
          <w:p w14:paraId="03839B6D" w14:textId="77777777" w:rsidR="005D6609" w:rsidRPr="001E774A" w:rsidRDefault="005D6609" w:rsidP="00DC1688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6AEE4617" w14:textId="208B571B" w:rsidR="005D6609" w:rsidRPr="001E774A" w:rsidRDefault="005D6609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Etykiety i opakowania (CLP).</w:t>
            </w:r>
          </w:p>
        </w:tc>
      </w:tr>
      <w:tr w:rsidR="005D6609" w:rsidRPr="001E774A" w14:paraId="4BFCC695" w14:textId="77777777" w:rsidTr="005D6609">
        <w:trPr>
          <w:trHeight w:val="66"/>
        </w:trPr>
        <w:tc>
          <w:tcPr>
            <w:tcW w:w="1559" w:type="dxa"/>
            <w:vMerge/>
          </w:tcPr>
          <w:p w14:paraId="7527752E" w14:textId="77777777" w:rsidR="005D6609" w:rsidRPr="001E774A" w:rsidRDefault="005D6609" w:rsidP="00DC1688">
            <w:pPr>
              <w:pStyle w:val="TableParagraph"/>
              <w:ind w:left="0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6381" w:type="dxa"/>
            <w:gridSpan w:val="2"/>
          </w:tcPr>
          <w:p w14:paraId="05C75B0D" w14:textId="7A166A54" w:rsidR="005D6609" w:rsidRPr="001E774A" w:rsidRDefault="005D6609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Dokumentacja dot. łańcucha dostaw (potwierdzenie pochodzenia produktów oraz ich nabywców).</w:t>
            </w:r>
          </w:p>
        </w:tc>
      </w:tr>
      <w:tr w:rsidR="005D6609" w:rsidRPr="001E774A" w14:paraId="0A39F3BB" w14:textId="77777777" w:rsidTr="00DC1688">
        <w:trPr>
          <w:trHeight w:val="66"/>
        </w:trPr>
        <w:tc>
          <w:tcPr>
            <w:tcW w:w="7940" w:type="dxa"/>
            <w:gridSpan w:val="3"/>
          </w:tcPr>
          <w:p w14:paraId="44158FC9" w14:textId="4BF2A78B" w:rsidR="005D6609" w:rsidRPr="001E774A" w:rsidRDefault="005D6609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Analiza ryzyka</w:t>
            </w:r>
          </w:p>
        </w:tc>
      </w:tr>
      <w:tr w:rsidR="005D6609" w:rsidRPr="001E774A" w14:paraId="183724A3" w14:textId="77777777" w:rsidTr="002453B6">
        <w:trPr>
          <w:trHeight w:val="66"/>
        </w:trPr>
        <w:tc>
          <w:tcPr>
            <w:tcW w:w="1559" w:type="dxa"/>
          </w:tcPr>
          <w:p w14:paraId="5A339C56" w14:textId="470BDF40" w:rsidR="005D6609" w:rsidRPr="001E774A" w:rsidRDefault="002453B6" w:rsidP="002453B6">
            <w:pPr>
              <w:pStyle w:val="TableParagraph"/>
              <w:ind w:left="146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Duże ryzyko</w:t>
            </w:r>
          </w:p>
        </w:tc>
        <w:tc>
          <w:tcPr>
            <w:tcW w:w="2552" w:type="dxa"/>
          </w:tcPr>
          <w:p w14:paraId="768D332A" w14:textId="77777777" w:rsidR="002453B6" w:rsidRPr="001E774A" w:rsidRDefault="002453B6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</w:t>
            </w:r>
          </w:p>
          <w:p w14:paraId="37F923B8" w14:textId="79E7BE79" w:rsidR="005D6609" w:rsidRPr="001E774A" w:rsidRDefault="002453B6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 oraz informacje od innych organów</w:t>
            </w:r>
          </w:p>
        </w:tc>
        <w:tc>
          <w:tcPr>
            <w:tcW w:w="3829" w:type="dxa"/>
          </w:tcPr>
          <w:p w14:paraId="2D101366" w14:textId="77777777" w:rsidR="005D6609" w:rsidRPr="001E774A" w:rsidRDefault="002453B6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Stwierdzone w poprzednich kontrolach poważne uchybienia, liczne skargi i/lub informacje od innych organów dotyczące poniższych obowiązków w zakresie substancji chemicznych i ich mieszanin:</w:t>
            </w:r>
          </w:p>
          <w:p w14:paraId="4B8E26EF" w14:textId="77777777" w:rsidR="002453B6" w:rsidRPr="001E774A" w:rsidRDefault="002453B6" w:rsidP="002453B6">
            <w:pPr>
              <w:pStyle w:val="TableParagraph"/>
              <w:numPr>
                <w:ilvl w:val="0"/>
                <w:numId w:val="9"/>
              </w:numPr>
              <w:spacing w:line="240" w:lineRule="exact"/>
              <w:ind w:left="420" w:right="747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wprowadzanie do obrotu lub stosowanie substancji, mieszanin, bez wymaganej rejestracji;</w:t>
            </w:r>
          </w:p>
          <w:p w14:paraId="742DECFD" w14:textId="77777777" w:rsidR="002453B6" w:rsidRPr="001E774A" w:rsidRDefault="002453B6" w:rsidP="002453B6">
            <w:pPr>
              <w:pStyle w:val="TableParagraph"/>
              <w:numPr>
                <w:ilvl w:val="0"/>
                <w:numId w:val="9"/>
              </w:numPr>
              <w:spacing w:line="240" w:lineRule="exact"/>
              <w:ind w:left="420" w:right="747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raportu bezpieczeństwa chemicznego zgodnie z REACH;</w:t>
            </w:r>
          </w:p>
          <w:p w14:paraId="289D7862" w14:textId="77777777" w:rsidR="002453B6" w:rsidRPr="001E774A" w:rsidRDefault="002453B6" w:rsidP="002453B6">
            <w:pPr>
              <w:pStyle w:val="TableParagraph"/>
              <w:numPr>
                <w:ilvl w:val="0"/>
                <w:numId w:val="9"/>
              </w:numPr>
              <w:spacing w:line="240" w:lineRule="exact"/>
              <w:ind w:left="420" w:right="747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</w:t>
            </w:r>
            <w:r w:rsidR="001B72D3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spełnianie</w:t>
            </w:r>
            <w:r w:rsidR="002F5DAE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przepisów prawa w zakresie zał. XIV (</w:t>
            </w:r>
            <w:proofErr w:type="gramStart"/>
            <w:r w:rsidR="002F5DAE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zezwolenia )</w:t>
            </w:r>
            <w:proofErr w:type="gramEnd"/>
            <w:r w:rsidR="002F5DAE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i zał. XVII (ograniczenia) REACH;</w:t>
            </w:r>
          </w:p>
          <w:p w14:paraId="5499BD35" w14:textId="77777777" w:rsidR="002F5DAE" w:rsidRPr="001E774A" w:rsidRDefault="002F5DAE" w:rsidP="002453B6">
            <w:pPr>
              <w:pStyle w:val="TableParagraph"/>
              <w:numPr>
                <w:ilvl w:val="0"/>
                <w:numId w:val="9"/>
              </w:numPr>
              <w:spacing w:line="240" w:lineRule="exact"/>
              <w:ind w:left="420" w:right="747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niespełnianie przepisów prawa w zakresie badań na zwierzętach kręgowych (REACH) oraz na ludziach i zwierzętach (CLP);</w:t>
            </w:r>
          </w:p>
          <w:p w14:paraId="4D36E6AC" w14:textId="77777777" w:rsidR="002F5DAE" w:rsidRPr="001E774A" w:rsidRDefault="002F5DAE" w:rsidP="002453B6">
            <w:pPr>
              <w:pStyle w:val="TableParagraph"/>
              <w:numPr>
                <w:ilvl w:val="0"/>
                <w:numId w:val="9"/>
              </w:numPr>
              <w:spacing w:line="240" w:lineRule="exact"/>
              <w:ind w:left="420" w:right="747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wprowadzanie bez wymaganej zgody na odstępstwo (wg. rozporządzenia w sprawie detergentów) środka powierzchniowo czynnego;</w:t>
            </w:r>
          </w:p>
          <w:p w14:paraId="3DA92611" w14:textId="77777777" w:rsidR="002F5DAE" w:rsidRDefault="002F5DAE" w:rsidP="002F5DAE">
            <w:pPr>
              <w:pStyle w:val="TableParagraph"/>
              <w:spacing w:line="240" w:lineRule="exact"/>
              <w:ind w:left="136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Nieterminowe realizowanie zaleceń z poprzednich kontroli. Unikanie i celowe utrudnianie kontroli.</w:t>
            </w:r>
          </w:p>
          <w:p w14:paraId="090176CC" w14:textId="15DAEBC5" w:rsidR="001E774A" w:rsidRPr="001E774A" w:rsidRDefault="001E774A" w:rsidP="002F5DAE">
            <w:pPr>
              <w:pStyle w:val="TableParagraph"/>
              <w:spacing w:line="240" w:lineRule="exact"/>
              <w:ind w:left="136"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2453B6" w:rsidRPr="001E774A" w14:paraId="7FBA3C4A" w14:textId="77777777" w:rsidTr="002453B6">
        <w:trPr>
          <w:trHeight w:val="100"/>
        </w:trPr>
        <w:tc>
          <w:tcPr>
            <w:tcW w:w="1559" w:type="dxa"/>
            <w:vMerge w:val="restart"/>
          </w:tcPr>
          <w:p w14:paraId="6D16ECCD" w14:textId="150B0EA3" w:rsidR="002453B6" w:rsidRPr="001E774A" w:rsidRDefault="002453B6" w:rsidP="002453B6">
            <w:pPr>
              <w:pStyle w:val="TableParagraph"/>
              <w:ind w:left="146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lastRenderedPageBreak/>
              <w:t>Średnie ryzyko</w:t>
            </w:r>
          </w:p>
        </w:tc>
        <w:tc>
          <w:tcPr>
            <w:tcW w:w="2552" w:type="dxa"/>
          </w:tcPr>
          <w:p w14:paraId="546DFE0C" w14:textId="77777777" w:rsidR="002453B6" w:rsidRPr="001E774A" w:rsidRDefault="002453B6" w:rsidP="002453B6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</w:t>
            </w:r>
          </w:p>
          <w:p w14:paraId="23875B6D" w14:textId="1AB7FD49" w:rsidR="002453B6" w:rsidRPr="001E774A" w:rsidRDefault="002453B6" w:rsidP="002453B6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 oraz informacje od innych organów</w:t>
            </w:r>
          </w:p>
        </w:tc>
        <w:tc>
          <w:tcPr>
            <w:tcW w:w="3829" w:type="dxa"/>
          </w:tcPr>
          <w:p w14:paraId="09BD901B" w14:textId="77777777" w:rsidR="002F5DAE" w:rsidRPr="001E774A" w:rsidRDefault="002F5DAE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Stwierdzone w poprzednich kontrolach uchybienia, skargi i/lub informacje od innych organów w zakresie przepisów dotyczących substancji chemicznych i ich mieszanin oraz detergentów nie opisane w punkcie dotyczącym wysokiego ryzyka.</w:t>
            </w:r>
          </w:p>
          <w:p w14:paraId="1A5B58FE" w14:textId="77777777" w:rsidR="002F5DAE" w:rsidRPr="001E774A" w:rsidRDefault="002F5DAE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- brak dokumentacji w łańcuchu dostaw </w:t>
            </w:r>
            <w:proofErr w:type="spellStart"/>
            <w:proofErr w:type="gramStart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m,in</w:t>
            </w:r>
            <w:proofErr w:type="spellEnd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  <w:proofErr w:type="gramEnd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zakresie informacji o substancjach zawartych w wyrobach (SVHC), bazy SCIP, zgłoszeń PCN/UFI</w:t>
            </w:r>
          </w:p>
          <w:p w14:paraId="1ACB2E41" w14:textId="402E6585" w:rsidR="002453B6" w:rsidRPr="001E774A" w:rsidRDefault="002F5DAE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 współpracy w czasie poprzednich kontroli.</w:t>
            </w:r>
          </w:p>
        </w:tc>
      </w:tr>
      <w:tr w:rsidR="002453B6" w:rsidRPr="001E774A" w14:paraId="6AEA3287" w14:textId="77777777" w:rsidTr="002453B6">
        <w:trPr>
          <w:trHeight w:val="100"/>
        </w:trPr>
        <w:tc>
          <w:tcPr>
            <w:tcW w:w="1559" w:type="dxa"/>
            <w:vMerge/>
          </w:tcPr>
          <w:p w14:paraId="79BB9B7C" w14:textId="77777777" w:rsidR="002453B6" w:rsidRPr="001E774A" w:rsidRDefault="002453B6" w:rsidP="002453B6">
            <w:pPr>
              <w:pStyle w:val="TableParagraph"/>
              <w:ind w:left="146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552" w:type="dxa"/>
          </w:tcPr>
          <w:p w14:paraId="2D48EE5E" w14:textId="42A6460D" w:rsidR="002453B6" w:rsidRPr="001E774A" w:rsidRDefault="002453B6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</w:t>
            </w:r>
          </w:p>
        </w:tc>
        <w:tc>
          <w:tcPr>
            <w:tcW w:w="3829" w:type="dxa"/>
          </w:tcPr>
          <w:p w14:paraId="43FE2A13" w14:textId="77777777" w:rsidR="002F5DAE" w:rsidRPr="001E774A" w:rsidRDefault="002F5DAE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W przypadku producentów:</w:t>
            </w:r>
          </w:p>
          <w:p w14:paraId="2D57862E" w14:textId="77777777" w:rsidR="002F5DAE" w:rsidRPr="001E774A" w:rsidRDefault="002F5DAE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– brak atestowanego zamknięcia zabezpieczającego przed otwarciem przez dzieci w przypadku, gdy jest to wymagane.</w:t>
            </w:r>
          </w:p>
          <w:p w14:paraId="3F9B3FA9" w14:textId="33B7CD9B" w:rsidR="002F5DAE" w:rsidRPr="001E774A" w:rsidRDefault="002F5DAE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W przypadku importerów:</w:t>
            </w:r>
          </w:p>
          <w:p w14:paraId="47D2BCD4" w14:textId="07A22025" w:rsidR="002F5DAE" w:rsidRPr="001E774A" w:rsidRDefault="002F5DAE" w:rsidP="002F5DAE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– </w:t>
            </w:r>
            <w:r w:rsidR="007846F0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niezgodności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dotyczące zgłoszeń do C&amp;L Inventory;</w:t>
            </w:r>
          </w:p>
          <w:p w14:paraId="7C44B51D" w14:textId="77777777" w:rsidR="002F5DAE" w:rsidRPr="001E774A" w:rsidRDefault="002F5DAE" w:rsidP="002F5DAE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– niezgodności dotyczące zgłoszeń oraz identyfikacji substancji SVHC.</w:t>
            </w:r>
          </w:p>
          <w:p w14:paraId="61ED628A" w14:textId="030F7B9B" w:rsidR="002453B6" w:rsidRPr="001E774A" w:rsidRDefault="002F5DAE" w:rsidP="002F5DAE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Braki naruszeń kwalifikujących do dużego ryzyka.</w:t>
            </w:r>
          </w:p>
        </w:tc>
      </w:tr>
      <w:tr w:rsidR="002453B6" w:rsidRPr="001E774A" w14:paraId="437FE770" w14:textId="77777777" w:rsidTr="002453B6">
        <w:trPr>
          <w:trHeight w:val="100"/>
        </w:trPr>
        <w:tc>
          <w:tcPr>
            <w:tcW w:w="1559" w:type="dxa"/>
            <w:vMerge w:val="restart"/>
          </w:tcPr>
          <w:p w14:paraId="257CF8CB" w14:textId="22AA5FDE" w:rsidR="002453B6" w:rsidRPr="001E774A" w:rsidRDefault="002453B6" w:rsidP="002453B6">
            <w:pPr>
              <w:pStyle w:val="TableParagraph"/>
              <w:ind w:left="146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Niskie ryzyko</w:t>
            </w:r>
          </w:p>
        </w:tc>
        <w:tc>
          <w:tcPr>
            <w:tcW w:w="2552" w:type="dxa"/>
          </w:tcPr>
          <w:p w14:paraId="1F7C94B7" w14:textId="77777777" w:rsidR="002453B6" w:rsidRPr="001E774A" w:rsidRDefault="002453B6" w:rsidP="002453B6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Wyniki poprzednich kontroli</w:t>
            </w:r>
          </w:p>
          <w:p w14:paraId="46615006" w14:textId="0961F6FE" w:rsidR="002453B6" w:rsidRPr="001E774A" w:rsidRDefault="002453B6" w:rsidP="002453B6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Skargi oraz informacje od innych organów</w:t>
            </w:r>
          </w:p>
        </w:tc>
        <w:tc>
          <w:tcPr>
            <w:tcW w:w="3829" w:type="dxa"/>
          </w:tcPr>
          <w:p w14:paraId="1E47CC93" w14:textId="71D21D0B" w:rsidR="002453B6" w:rsidRPr="001E774A" w:rsidRDefault="002F5DAE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Stwierdzone w poprzednich kontrolach pojedyncze, drobne uchybienia lub skargi w zakresie przepisów dotyczących substancji chemicznych i ich mieszanin oraz detergentów nie opisane w punktach dotyczących wysokiego i średniego ryzyka.</w:t>
            </w:r>
          </w:p>
        </w:tc>
      </w:tr>
      <w:tr w:rsidR="002453B6" w:rsidRPr="001E774A" w14:paraId="673B29C9" w14:textId="77777777" w:rsidTr="002453B6">
        <w:trPr>
          <w:trHeight w:val="100"/>
        </w:trPr>
        <w:tc>
          <w:tcPr>
            <w:tcW w:w="1559" w:type="dxa"/>
            <w:vMerge/>
          </w:tcPr>
          <w:p w14:paraId="64F33BF7" w14:textId="77777777" w:rsidR="002453B6" w:rsidRPr="001E774A" w:rsidRDefault="002453B6" w:rsidP="00DC1688">
            <w:pPr>
              <w:pStyle w:val="TableParagraph"/>
              <w:ind w:left="0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552" w:type="dxa"/>
          </w:tcPr>
          <w:p w14:paraId="6250666B" w14:textId="0A1EB647" w:rsidR="002453B6" w:rsidRPr="001E774A" w:rsidRDefault="002453B6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Inne przesłanki</w:t>
            </w:r>
          </w:p>
        </w:tc>
        <w:tc>
          <w:tcPr>
            <w:tcW w:w="3829" w:type="dxa"/>
          </w:tcPr>
          <w:p w14:paraId="41760218" w14:textId="23BC5634" w:rsidR="002453B6" w:rsidRPr="001E774A" w:rsidRDefault="002F5DAE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Braki </w:t>
            </w:r>
            <w:r w:rsidR="00ED0CF0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naruszeń kwalifikujących 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 </w:t>
            </w:r>
            <w:r w:rsidR="00ED0CF0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dużego 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i </w:t>
            </w:r>
            <w:r w:rsidR="00ED0CF0" w:rsidRPr="001E774A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średniego </w:t>
            </w: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ryzyka.</w:t>
            </w:r>
          </w:p>
        </w:tc>
      </w:tr>
    </w:tbl>
    <w:p w14:paraId="7504171D" w14:textId="77777777" w:rsidR="005D6609" w:rsidRPr="001E774A" w:rsidRDefault="005D6609" w:rsidP="005D6609">
      <w:pPr>
        <w:pStyle w:val="Akapitzlist"/>
        <w:rPr>
          <w:szCs w:val="20"/>
        </w:rPr>
      </w:pPr>
    </w:p>
    <w:p w14:paraId="332B8B46" w14:textId="20230137" w:rsidR="005D6609" w:rsidRPr="001E774A" w:rsidRDefault="00326A54" w:rsidP="00D76814">
      <w:pPr>
        <w:pStyle w:val="Akapitzlist"/>
        <w:numPr>
          <w:ilvl w:val="0"/>
          <w:numId w:val="1"/>
        </w:numPr>
        <w:rPr>
          <w:szCs w:val="20"/>
        </w:rPr>
      </w:pPr>
      <w:r w:rsidRPr="001E774A">
        <w:rPr>
          <w:b/>
          <w:bCs/>
          <w:szCs w:val="20"/>
        </w:rPr>
        <w:t>OBSZAR HIGIENY DZIECI I MŁODZIEŻY</w:t>
      </w:r>
    </w:p>
    <w:p w14:paraId="4DFF0EE5" w14:textId="61CAC57E" w:rsidR="00326A54" w:rsidRPr="001E774A" w:rsidRDefault="00326A54" w:rsidP="00326A54">
      <w:pPr>
        <w:pStyle w:val="Akapitzlist"/>
        <w:numPr>
          <w:ilvl w:val="0"/>
          <w:numId w:val="10"/>
        </w:numPr>
        <w:ind w:left="851" w:hanging="283"/>
        <w:rPr>
          <w:szCs w:val="20"/>
        </w:rPr>
      </w:pPr>
      <w:r w:rsidRPr="001E774A">
        <w:rPr>
          <w:szCs w:val="20"/>
        </w:rPr>
        <w:t xml:space="preserve">Zaszeregowanie nadzorowanych placówek odpowiednio do kategorii </w:t>
      </w:r>
      <w:proofErr w:type="spellStart"/>
      <w:r w:rsidRPr="001E774A">
        <w:rPr>
          <w:szCs w:val="20"/>
        </w:rPr>
        <w:t>ryzyk</w:t>
      </w:r>
      <w:proofErr w:type="spellEnd"/>
      <w:r w:rsidRPr="001E774A">
        <w:rPr>
          <w:szCs w:val="20"/>
        </w:rPr>
        <w:t xml:space="preserve"> (niskie, wysokie)</w:t>
      </w:r>
    </w:p>
    <w:p w14:paraId="20F0A02A" w14:textId="48FA01CE" w:rsidR="00326A54" w:rsidRPr="001E774A" w:rsidRDefault="00326A54" w:rsidP="00326A54">
      <w:pPr>
        <w:pStyle w:val="Akapitzlist"/>
        <w:numPr>
          <w:ilvl w:val="0"/>
          <w:numId w:val="11"/>
        </w:numPr>
        <w:rPr>
          <w:szCs w:val="20"/>
        </w:rPr>
      </w:pPr>
      <w:r w:rsidRPr="001E774A">
        <w:rPr>
          <w:szCs w:val="20"/>
        </w:rPr>
        <w:t>wysokie ryzyko - placówki (lub ich części), w których występują czynniki szkodliwe:</w:t>
      </w:r>
    </w:p>
    <w:p w14:paraId="1315F9E8" w14:textId="2554C941" w:rsidR="00326A54" w:rsidRPr="001E774A" w:rsidRDefault="00326A54" w:rsidP="00326A54">
      <w:pPr>
        <w:pStyle w:val="Akapitzlist"/>
        <w:numPr>
          <w:ilvl w:val="0"/>
          <w:numId w:val="12"/>
        </w:numPr>
        <w:rPr>
          <w:szCs w:val="20"/>
        </w:rPr>
      </w:pPr>
      <w:r w:rsidRPr="001E774A">
        <w:rPr>
          <w:szCs w:val="20"/>
        </w:rPr>
        <w:t>szkoły wszystkich typów, w których obecne są szkodliwe substancje chemiczne wykorzystywane w trakcie doświadczeń wykonywanych zarówno przez uczniów, jak również w ramach pokazu przez nauczyciela;</w:t>
      </w:r>
    </w:p>
    <w:p w14:paraId="29E514A3" w14:textId="712282C1" w:rsidR="00326A54" w:rsidRPr="001E774A" w:rsidRDefault="00326A54" w:rsidP="00326A54">
      <w:pPr>
        <w:pStyle w:val="Akapitzlist"/>
        <w:numPr>
          <w:ilvl w:val="0"/>
          <w:numId w:val="12"/>
        </w:numPr>
        <w:rPr>
          <w:szCs w:val="20"/>
        </w:rPr>
      </w:pPr>
      <w:r w:rsidRPr="001E774A">
        <w:rPr>
          <w:szCs w:val="20"/>
        </w:rPr>
        <w:t>szkoły wyższe w których obecne są szkodliwe substancje chemiczne wykorzystywane w trakcie doświadczeń wykonywanych zarówno przez studentów, jak również w ramach pokazu przez wykładowców,</w:t>
      </w:r>
    </w:p>
    <w:p w14:paraId="7A9F4EF0" w14:textId="56B9F844" w:rsidR="00326A54" w:rsidRPr="001E774A" w:rsidRDefault="00326A54" w:rsidP="00326A54">
      <w:pPr>
        <w:pStyle w:val="Akapitzlist"/>
        <w:numPr>
          <w:ilvl w:val="0"/>
          <w:numId w:val="12"/>
        </w:numPr>
        <w:rPr>
          <w:szCs w:val="20"/>
        </w:rPr>
      </w:pPr>
      <w:r w:rsidRPr="001E774A">
        <w:rPr>
          <w:szCs w:val="20"/>
        </w:rPr>
        <w:t xml:space="preserve">szkoły wszystkich typów oraz szkoły wyższe kształcące w </w:t>
      </w:r>
      <w:proofErr w:type="gramStart"/>
      <w:r w:rsidRPr="001E774A">
        <w:rPr>
          <w:szCs w:val="20"/>
        </w:rPr>
        <w:t>kierunkach</w:t>
      </w:r>
      <w:proofErr w:type="gramEnd"/>
      <w:r w:rsidRPr="001E774A">
        <w:rPr>
          <w:szCs w:val="20"/>
        </w:rPr>
        <w:t xml:space="preserve"> na których </w:t>
      </w:r>
      <w:r w:rsidR="00963650" w:rsidRPr="001E774A">
        <w:rPr>
          <w:szCs w:val="20"/>
        </w:rPr>
        <w:t xml:space="preserve">może dojść </w:t>
      </w:r>
      <w:r w:rsidRPr="001E774A">
        <w:rPr>
          <w:szCs w:val="20"/>
        </w:rPr>
        <w:t>do</w:t>
      </w:r>
      <w:r w:rsidR="00963650" w:rsidRPr="001E774A">
        <w:rPr>
          <w:szCs w:val="20"/>
        </w:rPr>
        <w:t xml:space="preserve"> zakażeń materiałem</w:t>
      </w:r>
      <w:r w:rsidRPr="001E774A">
        <w:rPr>
          <w:szCs w:val="20"/>
        </w:rPr>
        <w:t xml:space="preserve"> biologicznym uczniów, studentów, nauczycieli </w:t>
      </w:r>
      <w:r w:rsidR="00963650" w:rsidRPr="001E774A">
        <w:rPr>
          <w:szCs w:val="20"/>
        </w:rPr>
        <w:t xml:space="preserve">wykładowców </w:t>
      </w:r>
      <w:r w:rsidRPr="001E774A">
        <w:rPr>
          <w:szCs w:val="20"/>
        </w:rPr>
        <w:t>(technika weterynaryjne,</w:t>
      </w:r>
      <w:r w:rsidR="00963650" w:rsidRPr="001E774A">
        <w:rPr>
          <w:szCs w:val="20"/>
        </w:rPr>
        <w:t xml:space="preserve"> szkoły kształcące</w:t>
      </w:r>
      <w:r w:rsidRPr="001E774A">
        <w:rPr>
          <w:szCs w:val="20"/>
        </w:rPr>
        <w:t xml:space="preserve"> w kierunkach weterynaryjnych i medycznych)</w:t>
      </w:r>
      <w:r w:rsidR="00963650" w:rsidRPr="001E774A">
        <w:rPr>
          <w:szCs w:val="20"/>
        </w:rPr>
        <w:t>,</w:t>
      </w:r>
    </w:p>
    <w:p w14:paraId="4A237FA6" w14:textId="74422915" w:rsidR="00963650" w:rsidRPr="001E774A" w:rsidRDefault="00963650" w:rsidP="00326A54">
      <w:pPr>
        <w:pStyle w:val="Akapitzlist"/>
        <w:numPr>
          <w:ilvl w:val="0"/>
          <w:numId w:val="12"/>
        </w:numPr>
        <w:rPr>
          <w:szCs w:val="20"/>
        </w:rPr>
      </w:pPr>
      <w:r w:rsidRPr="001E774A">
        <w:rPr>
          <w:szCs w:val="20"/>
        </w:rPr>
        <w:t xml:space="preserve">placówki praktycznej nauki zawodu, w których badania środowiska praktycznej nauki zawodu wykazały </w:t>
      </w:r>
      <w:proofErr w:type="spellStart"/>
      <w:r w:rsidRPr="001E774A">
        <w:rPr>
          <w:szCs w:val="20"/>
        </w:rPr>
        <w:t>wystepowanie</w:t>
      </w:r>
      <w:proofErr w:type="spellEnd"/>
      <w:r w:rsidRPr="001E774A">
        <w:rPr>
          <w:szCs w:val="20"/>
        </w:rPr>
        <w:t xml:space="preserve"> czynników szkodliwych bądź uciążliwych na </w:t>
      </w:r>
      <w:r w:rsidRPr="001E774A">
        <w:rPr>
          <w:szCs w:val="20"/>
        </w:rPr>
        <w:lastRenderedPageBreak/>
        <w:t>stanowiskach, których prowadzona jest nauka praktycznej nauki zawodu (bez względu na wysokość najwyższych stężeń i natężeń występujących w tym środowisku),</w:t>
      </w:r>
    </w:p>
    <w:p w14:paraId="0BD3A9BC" w14:textId="2D751FE9" w:rsidR="00963650" w:rsidRPr="001E774A" w:rsidRDefault="00963650" w:rsidP="00326A54">
      <w:pPr>
        <w:pStyle w:val="Akapitzlist"/>
        <w:numPr>
          <w:ilvl w:val="0"/>
          <w:numId w:val="12"/>
        </w:numPr>
        <w:rPr>
          <w:szCs w:val="20"/>
        </w:rPr>
      </w:pPr>
      <w:r w:rsidRPr="001E774A">
        <w:rPr>
          <w:szCs w:val="20"/>
        </w:rPr>
        <w:t>placówki praktycznej nauki zawodu, w których w ramach programu nauczania może dojść do przerwania ciągłości ludzkich tkanek (np. kosmetyczki),</w:t>
      </w:r>
    </w:p>
    <w:p w14:paraId="5A8FA70E" w14:textId="6451E757" w:rsidR="00963650" w:rsidRPr="001E774A" w:rsidRDefault="00963650" w:rsidP="00326A54">
      <w:pPr>
        <w:pStyle w:val="Akapitzlist"/>
        <w:numPr>
          <w:ilvl w:val="0"/>
          <w:numId w:val="12"/>
        </w:numPr>
        <w:rPr>
          <w:szCs w:val="20"/>
        </w:rPr>
      </w:pPr>
      <w:r w:rsidRPr="001E774A">
        <w:rPr>
          <w:szCs w:val="20"/>
        </w:rPr>
        <w:t>turnusy sezonowego wypoczynku dzieci i młodzieży</w:t>
      </w:r>
    </w:p>
    <w:p w14:paraId="6083B7E9" w14:textId="42A09AB6" w:rsidR="00963650" w:rsidRPr="001E774A" w:rsidRDefault="00963650" w:rsidP="00326A54">
      <w:pPr>
        <w:pStyle w:val="Akapitzlist"/>
        <w:numPr>
          <w:ilvl w:val="0"/>
          <w:numId w:val="12"/>
        </w:numPr>
        <w:rPr>
          <w:szCs w:val="20"/>
        </w:rPr>
      </w:pPr>
      <w:r w:rsidRPr="001E774A">
        <w:rPr>
          <w:szCs w:val="20"/>
        </w:rPr>
        <w:t>zielone/białe szkoły</w:t>
      </w:r>
    </w:p>
    <w:p w14:paraId="336949DA" w14:textId="07D5C294" w:rsidR="00963650" w:rsidRPr="001E774A" w:rsidRDefault="00963650" w:rsidP="00963650">
      <w:pPr>
        <w:pStyle w:val="Akapitzlist"/>
        <w:numPr>
          <w:ilvl w:val="0"/>
          <w:numId w:val="11"/>
        </w:numPr>
        <w:rPr>
          <w:szCs w:val="20"/>
        </w:rPr>
      </w:pPr>
      <w:r w:rsidRPr="001E774A">
        <w:rPr>
          <w:szCs w:val="20"/>
        </w:rPr>
        <w:t>średnie ryzyko</w:t>
      </w:r>
    </w:p>
    <w:p w14:paraId="517FA2AE" w14:textId="77777777" w:rsidR="00963650" w:rsidRPr="001E774A" w:rsidRDefault="00963650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>placówki opieki nad dziećmi do lat 3 (żłobki, kluby dziecięce),</w:t>
      </w:r>
    </w:p>
    <w:p w14:paraId="519374D9" w14:textId="77777777" w:rsidR="00963650" w:rsidRPr="001E774A" w:rsidRDefault="00963650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>placówki wychowania przedszkolnego (przedszkola, punkty przedszkolne, zespoły wychowania przedszkolnego),</w:t>
      </w:r>
    </w:p>
    <w:p w14:paraId="58B66BDE" w14:textId="77777777" w:rsidR="003A7B0C" w:rsidRPr="001E774A" w:rsidRDefault="003A7B0C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 xml:space="preserve">szkoły </w:t>
      </w:r>
      <w:r w:rsidR="00963650" w:rsidRPr="001E774A">
        <w:rPr>
          <w:szCs w:val="20"/>
        </w:rPr>
        <w:t xml:space="preserve">wszystkich typów oraz </w:t>
      </w:r>
      <w:r w:rsidRPr="001E774A">
        <w:rPr>
          <w:szCs w:val="20"/>
        </w:rPr>
        <w:t xml:space="preserve">szkoły wyższe, </w:t>
      </w:r>
      <w:r w:rsidR="00963650" w:rsidRPr="001E774A">
        <w:rPr>
          <w:szCs w:val="20"/>
        </w:rPr>
        <w:t xml:space="preserve">które nie </w:t>
      </w:r>
      <w:r w:rsidRPr="001E774A">
        <w:rPr>
          <w:szCs w:val="20"/>
        </w:rPr>
        <w:t xml:space="preserve">posiadają </w:t>
      </w:r>
      <w:r w:rsidR="00963650" w:rsidRPr="001E774A">
        <w:rPr>
          <w:szCs w:val="20"/>
        </w:rPr>
        <w:t xml:space="preserve">niebezpiecznych substancji chemicznych i ich mieszanin i nie </w:t>
      </w:r>
      <w:r w:rsidRPr="001E774A">
        <w:rPr>
          <w:szCs w:val="20"/>
        </w:rPr>
        <w:t xml:space="preserve">prowadzą </w:t>
      </w:r>
      <w:r w:rsidR="00963650" w:rsidRPr="001E774A">
        <w:rPr>
          <w:szCs w:val="20"/>
        </w:rPr>
        <w:t xml:space="preserve">z nimi </w:t>
      </w:r>
      <w:r w:rsidRPr="001E774A">
        <w:rPr>
          <w:szCs w:val="20"/>
        </w:rPr>
        <w:t xml:space="preserve">doświadczeń. </w:t>
      </w:r>
      <w:r w:rsidR="00963650" w:rsidRPr="001E774A">
        <w:rPr>
          <w:szCs w:val="20"/>
        </w:rPr>
        <w:t xml:space="preserve">Do tej grupy zalicza </w:t>
      </w:r>
      <w:r w:rsidRPr="001E774A">
        <w:rPr>
          <w:szCs w:val="20"/>
        </w:rPr>
        <w:t xml:space="preserve">się również szkoły </w:t>
      </w:r>
      <w:r w:rsidR="00963650" w:rsidRPr="001E774A">
        <w:rPr>
          <w:szCs w:val="20"/>
        </w:rPr>
        <w:t xml:space="preserve">artystyczne, które </w:t>
      </w:r>
      <w:r w:rsidRPr="001E774A">
        <w:rPr>
          <w:szCs w:val="20"/>
        </w:rPr>
        <w:t xml:space="preserve">realizują podstawę programową </w:t>
      </w:r>
      <w:r w:rsidR="00963650" w:rsidRPr="001E774A">
        <w:rPr>
          <w:szCs w:val="20"/>
        </w:rPr>
        <w:t>w danym zakresie,</w:t>
      </w:r>
    </w:p>
    <w:p w14:paraId="763EC4BC" w14:textId="77777777" w:rsidR="003A7B0C" w:rsidRPr="001E774A" w:rsidRDefault="00963650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 xml:space="preserve">miejsca zakwaterowania, w których </w:t>
      </w:r>
      <w:r w:rsidR="003A7B0C" w:rsidRPr="001E774A">
        <w:rPr>
          <w:szCs w:val="20"/>
        </w:rPr>
        <w:t xml:space="preserve">przybywają </w:t>
      </w:r>
      <w:r w:rsidRPr="001E774A">
        <w:rPr>
          <w:szCs w:val="20"/>
        </w:rPr>
        <w:t xml:space="preserve">dzieci i </w:t>
      </w:r>
      <w:r w:rsidR="003A7B0C" w:rsidRPr="001E774A">
        <w:rPr>
          <w:szCs w:val="20"/>
        </w:rPr>
        <w:t xml:space="preserve">młodzież </w:t>
      </w:r>
      <w:r w:rsidRPr="001E774A">
        <w:rPr>
          <w:szCs w:val="20"/>
        </w:rPr>
        <w:t xml:space="preserve">(samodzielne domy studenckie, internaty i bursy, schroniska </w:t>
      </w:r>
      <w:r w:rsidR="003A7B0C" w:rsidRPr="001E774A">
        <w:rPr>
          <w:szCs w:val="20"/>
        </w:rPr>
        <w:t>młodzieżowe),</w:t>
      </w:r>
    </w:p>
    <w:p w14:paraId="6C4AC540" w14:textId="77777777" w:rsidR="003A7B0C" w:rsidRPr="001E774A" w:rsidRDefault="00963650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 xml:space="preserve">domy wczasów </w:t>
      </w:r>
      <w:r w:rsidR="003A7B0C" w:rsidRPr="001E774A">
        <w:rPr>
          <w:szCs w:val="20"/>
        </w:rPr>
        <w:t>dziecięcych,</w:t>
      </w:r>
    </w:p>
    <w:p w14:paraId="29C7A448" w14:textId="77777777" w:rsidR="003A7B0C" w:rsidRPr="001E774A" w:rsidRDefault="00963650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 xml:space="preserve">specjalne </w:t>
      </w:r>
      <w:r w:rsidR="003A7B0C" w:rsidRPr="001E774A">
        <w:rPr>
          <w:szCs w:val="20"/>
        </w:rPr>
        <w:t xml:space="preserve">ośrodki </w:t>
      </w:r>
      <w:r w:rsidRPr="001E774A">
        <w:rPr>
          <w:szCs w:val="20"/>
        </w:rPr>
        <w:t>wychowawcze,</w:t>
      </w:r>
    </w:p>
    <w:p w14:paraId="5A06E4C3" w14:textId="77777777" w:rsidR="003A7B0C" w:rsidRPr="001E774A" w:rsidRDefault="00963650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 xml:space="preserve">specjalne </w:t>
      </w:r>
      <w:r w:rsidR="003A7B0C" w:rsidRPr="001E774A">
        <w:rPr>
          <w:szCs w:val="20"/>
        </w:rPr>
        <w:t xml:space="preserve">ośrodki </w:t>
      </w:r>
      <w:r w:rsidRPr="001E774A">
        <w:rPr>
          <w:szCs w:val="20"/>
        </w:rPr>
        <w:t>szkolno-wychowawcze,</w:t>
      </w:r>
    </w:p>
    <w:p w14:paraId="7905F873" w14:textId="77777777" w:rsidR="003A7B0C" w:rsidRPr="001E774A" w:rsidRDefault="003A7B0C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 xml:space="preserve">młodzieżowe ośrodki </w:t>
      </w:r>
      <w:r w:rsidR="00963650" w:rsidRPr="001E774A">
        <w:rPr>
          <w:szCs w:val="20"/>
        </w:rPr>
        <w:t>wychowawcze,</w:t>
      </w:r>
    </w:p>
    <w:p w14:paraId="1AE887DB" w14:textId="77777777" w:rsidR="003A7B0C" w:rsidRPr="001E774A" w:rsidRDefault="003A7B0C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 xml:space="preserve">młodzieżowe ośrodki </w:t>
      </w:r>
      <w:r w:rsidR="00963650" w:rsidRPr="001E774A">
        <w:rPr>
          <w:szCs w:val="20"/>
        </w:rPr>
        <w:t>socjoterapii,</w:t>
      </w:r>
    </w:p>
    <w:p w14:paraId="7B22A83A" w14:textId="77777777" w:rsidR="003A7B0C" w:rsidRPr="001E774A" w:rsidRDefault="00963650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 xml:space="preserve"> </w:t>
      </w:r>
      <w:proofErr w:type="gramStart"/>
      <w:r w:rsidRPr="001E774A">
        <w:rPr>
          <w:szCs w:val="20"/>
        </w:rPr>
        <w:t xml:space="preserve">placówki </w:t>
      </w:r>
      <w:r w:rsidR="003A7B0C" w:rsidRPr="001E774A">
        <w:rPr>
          <w:szCs w:val="20"/>
        </w:rPr>
        <w:t xml:space="preserve"> opiekuńczo</w:t>
      </w:r>
      <w:proofErr w:type="gramEnd"/>
      <w:r w:rsidR="003A7B0C" w:rsidRPr="001E774A">
        <w:rPr>
          <w:szCs w:val="20"/>
        </w:rPr>
        <w:t>-wychowawcze,</w:t>
      </w:r>
    </w:p>
    <w:p w14:paraId="7D29A700" w14:textId="77777777" w:rsidR="003A7B0C" w:rsidRPr="001E774A" w:rsidRDefault="00963650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 xml:space="preserve">domy pomocy </w:t>
      </w:r>
      <w:r w:rsidR="003A7B0C" w:rsidRPr="001E774A">
        <w:rPr>
          <w:szCs w:val="20"/>
        </w:rPr>
        <w:t>społecznej,</w:t>
      </w:r>
    </w:p>
    <w:p w14:paraId="5246DE73" w14:textId="77777777" w:rsidR="003A7B0C" w:rsidRPr="001E774A" w:rsidRDefault="00963650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>sale/salony zabaw,</w:t>
      </w:r>
    </w:p>
    <w:p w14:paraId="570F4406" w14:textId="3FD962B1" w:rsidR="00963650" w:rsidRPr="001E774A" w:rsidRDefault="00963650" w:rsidP="00963650">
      <w:pPr>
        <w:pStyle w:val="Akapitzlist"/>
        <w:numPr>
          <w:ilvl w:val="0"/>
          <w:numId w:val="14"/>
        </w:numPr>
        <w:rPr>
          <w:szCs w:val="20"/>
        </w:rPr>
      </w:pPr>
      <w:r w:rsidRPr="001E774A">
        <w:rPr>
          <w:szCs w:val="20"/>
        </w:rPr>
        <w:t xml:space="preserve">tzw. </w:t>
      </w:r>
      <w:r w:rsidR="003A7B0C" w:rsidRPr="001E774A">
        <w:rPr>
          <w:szCs w:val="20"/>
        </w:rPr>
        <w:t xml:space="preserve">„małpie </w:t>
      </w:r>
      <w:r w:rsidRPr="001E774A">
        <w:rPr>
          <w:szCs w:val="20"/>
        </w:rPr>
        <w:t>gaje”</w:t>
      </w:r>
      <w:r w:rsidR="003A7B0C" w:rsidRPr="001E774A">
        <w:rPr>
          <w:szCs w:val="20"/>
        </w:rPr>
        <w:t>.</w:t>
      </w:r>
    </w:p>
    <w:p w14:paraId="0D7CEAB1" w14:textId="2B7E4CF7" w:rsidR="003A7B0C" w:rsidRPr="001E774A" w:rsidRDefault="003A7B0C" w:rsidP="003A7B0C">
      <w:pPr>
        <w:pStyle w:val="Akapitzlist"/>
        <w:numPr>
          <w:ilvl w:val="0"/>
          <w:numId w:val="11"/>
        </w:numPr>
        <w:rPr>
          <w:szCs w:val="20"/>
        </w:rPr>
      </w:pPr>
      <w:r w:rsidRPr="001E774A">
        <w:rPr>
          <w:szCs w:val="20"/>
        </w:rPr>
        <w:t>niskie ryzyko</w:t>
      </w:r>
    </w:p>
    <w:p w14:paraId="71D14D35" w14:textId="77777777" w:rsidR="003A7B0C" w:rsidRPr="001E774A" w:rsidRDefault="003A7B0C" w:rsidP="003A7B0C">
      <w:pPr>
        <w:pStyle w:val="Akapitzlist"/>
        <w:numPr>
          <w:ilvl w:val="0"/>
          <w:numId w:val="15"/>
        </w:numPr>
        <w:rPr>
          <w:szCs w:val="20"/>
        </w:rPr>
      </w:pPr>
      <w:r w:rsidRPr="001E774A">
        <w:rPr>
          <w:szCs w:val="20"/>
        </w:rPr>
        <w:t>placówki wsparcia dziennego,</w:t>
      </w:r>
    </w:p>
    <w:p w14:paraId="4583A1C9" w14:textId="77777777" w:rsidR="003A7B0C" w:rsidRPr="001E774A" w:rsidRDefault="003A7B0C" w:rsidP="003A7B0C">
      <w:pPr>
        <w:pStyle w:val="Akapitzlist"/>
        <w:numPr>
          <w:ilvl w:val="0"/>
          <w:numId w:val="15"/>
        </w:numPr>
        <w:rPr>
          <w:szCs w:val="20"/>
        </w:rPr>
      </w:pPr>
      <w:r w:rsidRPr="001E774A">
        <w:rPr>
          <w:szCs w:val="20"/>
        </w:rPr>
        <w:t>młodzieżowe domy kultury i pałace młodzieży,</w:t>
      </w:r>
    </w:p>
    <w:p w14:paraId="3FE6FC8B" w14:textId="77777777" w:rsidR="003A7B0C" w:rsidRPr="001E774A" w:rsidRDefault="003A7B0C" w:rsidP="003A7B0C">
      <w:pPr>
        <w:pStyle w:val="Akapitzlist"/>
        <w:numPr>
          <w:ilvl w:val="0"/>
          <w:numId w:val="15"/>
        </w:numPr>
        <w:rPr>
          <w:szCs w:val="20"/>
        </w:rPr>
      </w:pPr>
      <w:r w:rsidRPr="001E774A">
        <w:rPr>
          <w:szCs w:val="20"/>
        </w:rPr>
        <w:t xml:space="preserve"> ogniska pracy pozaszkolnej,</w:t>
      </w:r>
    </w:p>
    <w:p w14:paraId="244959CA" w14:textId="77777777" w:rsidR="003A7B0C" w:rsidRPr="001E774A" w:rsidRDefault="003A7B0C" w:rsidP="003A7B0C">
      <w:pPr>
        <w:pStyle w:val="Akapitzlist"/>
        <w:numPr>
          <w:ilvl w:val="0"/>
          <w:numId w:val="15"/>
        </w:numPr>
        <w:rPr>
          <w:szCs w:val="20"/>
        </w:rPr>
      </w:pPr>
      <w:r w:rsidRPr="001E774A">
        <w:rPr>
          <w:szCs w:val="20"/>
        </w:rPr>
        <w:t>ogrody jordanowskie,</w:t>
      </w:r>
    </w:p>
    <w:p w14:paraId="629FDF09" w14:textId="77777777" w:rsidR="003A7B0C" w:rsidRPr="001E774A" w:rsidRDefault="003A7B0C" w:rsidP="003A7B0C">
      <w:pPr>
        <w:pStyle w:val="Akapitzlist"/>
        <w:numPr>
          <w:ilvl w:val="0"/>
          <w:numId w:val="15"/>
        </w:numPr>
        <w:rPr>
          <w:szCs w:val="20"/>
        </w:rPr>
      </w:pPr>
      <w:r w:rsidRPr="001E774A">
        <w:rPr>
          <w:szCs w:val="20"/>
        </w:rPr>
        <w:t>placówki zajmujące się wspomaganiem terapeutycznym dzieci i młodzieży (poradnie-psychologiczno-pedagogiczne, centra pomocy psychologiczno-pedagogicznej, centra wspierania edukacji, itp.),</w:t>
      </w:r>
    </w:p>
    <w:p w14:paraId="79AD1AB8" w14:textId="13B72F0B" w:rsidR="003A7B0C" w:rsidRDefault="003A7B0C" w:rsidP="003A7B0C">
      <w:pPr>
        <w:pStyle w:val="Akapitzlist"/>
        <w:numPr>
          <w:ilvl w:val="0"/>
          <w:numId w:val="15"/>
        </w:numPr>
        <w:rPr>
          <w:szCs w:val="20"/>
        </w:rPr>
      </w:pPr>
      <w:r w:rsidRPr="001E774A">
        <w:rPr>
          <w:szCs w:val="20"/>
        </w:rPr>
        <w:t>szkoły muzyczne realizujące wyłącznie kształcenie artystyczne.</w:t>
      </w:r>
    </w:p>
    <w:p w14:paraId="5BC364DA" w14:textId="77777777" w:rsidR="001E774A" w:rsidRPr="001E774A" w:rsidRDefault="001E774A" w:rsidP="001E774A">
      <w:pPr>
        <w:pStyle w:val="Akapitzlist"/>
        <w:ind w:left="1571"/>
        <w:rPr>
          <w:szCs w:val="20"/>
        </w:rPr>
      </w:pPr>
    </w:p>
    <w:p w14:paraId="61C99861" w14:textId="509424D8" w:rsidR="00326A54" w:rsidRPr="001E774A" w:rsidRDefault="00FE6B56" w:rsidP="00D76814">
      <w:pPr>
        <w:pStyle w:val="Akapitzlist"/>
        <w:numPr>
          <w:ilvl w:val="0"/>
          <w:numId w:val="1"/>
        </w:numPr>
        <w:rPr>
          <w:szCs w:val="20"/>
        </w:rPr>
      </w:pPr>
      <w:r w:rsidRPr="001E774A">
        <w:rPr>
          <w:b/>
          <w:bCs/>
          <w:szCs w:val="20"/>
        </w:rPr>
        <w:t>OBSZARY HIGIENY PRACY</w:t>
      </w: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703"/>
      </w:tblGrid>
      <w:tr w:rsidR="00FE6B56" w:rsidRPr="001E774A" w14:paraId="5DA4791B" w14:textId="77777777" w:rsidTr="00DC1688">
        <w:trPr>
          <w:trHeight w:val="160"/>
        </w:trPr>
        <w:tc>
          <w:tcPr>
            <w:tcW w:w="7940" w:type="dxa"/>
            <w:gridSpan w:val="2"/>
          </w:tcPr>
          <w:p w14:paraId="30D4317A" w14:textId="77777777" w:rsidR="00FE6B56" w:rsidRPr="001E774A" w:rsidRDefault="00FE6B56" w:rsidP="00FE6B56">
            <w:pPr>
              <w:pStyle w:val="TableParagraph"/>
              <w:tabs>
                <w:tab w:val="left" w:pos="2960"/>
              </w:tabs>
              <w:spacing w:line="240" w:lineRule="exact"/>
              <w:ind w:right="747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KATEGORYZACJA PODMIOTÓW</w:t>
            </w:r>
          </w:p>
          <w:p w14:paraId="47CEA533" w14:textId="224E4C5C" w:rsidR="00FE6B56" w:rsidRPr="001E774A" w:rsidRDefault="00FE6B56" w:rsidP="00FE6B56">
            <w:pPr>
              <w:pStyle w:val="TableParagraph"/>
              <w:tabs>
                <w:tab w:val="left" w:pos="2960"/>
              </w:tabs>
              <w:spacing w:line="240" w:lineRule="exact"/>
              <w:ind w:right="747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nadzorowanych przez pion higieny pracy</w:t>
            </w:r>
          </w:p>
        </w:tc>
      </w:tr>
      <w:tr w:rsidR="0060554C" w:rsidRPr="001E774A" w14:paraId="219A5DE2" w14:textId="77777777" w:rsidTr="00DC1688">
        <w:trPr>
          <w:trHeight w:val="160"/>
        </w:trPr>
        <w:tc>
          <w:tcPr>
            <w:tcW w:w="7940" w:type="dxa"/>
            <w:gridSpan w:val="2"/>
          </w:tcPr>
          <w:p w14:paraId="237A3044" w14:textId="618B741B" w:rsidR="0060554C" w:rsidRPr="001E774A" w:rsidRDefault="0060554C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6B56" w:rsidRPr="001E774A" w14:paraId="25172BD5" w14:textId="77777777" w:rsidTr="00DC1688">
        <w:trPr>
          <w:trHeight w:val="160"/>
        </w:trPr>
        <w:tc>
          <w:tcPr>
            <w:tcW w:w="7940" w:type="dxa"/>
            <w:gridSpan w:val="2"/>
          </w:tcPr>
          <w:p w14:paraId="3A1079A3" w14:textId="2E59B1F5" w:rsidR="00FE6B56" w:rsidRPr="001E774A" w:rsidRDefault="0060554C" w:rsidP="0060554C">
            <w:pPr>
              <w:pStyle w:val="TableParagraph"/>
              <w:tabs>
                <w:tab w:val="left" w:pos="2420"/>
              </w:tabs>
              <w:spacing w:line="240" w:lineRule="exact"/>
              <w:ind w:right="747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Kategoria wielkości ryzyka</w:t>
            </w:r>
            <w:r w:rsidRPr="001E774A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br/>
              <w:t>(zagrożeń stwarzanych przez podmiot kontrolowany)</w:t>
            </w:r>
          </w:p>
        </w:tc>
      </w:tr>
      <w:tr w:rsidR="0060554C" w:rsidRPr="001E774A" w14:paraId="0B2FB8EC" w14:textId="77777777" w:rsidTr="0060554C">
        <w:trPr>
          <w:trHeight w:val="315"/>
        </w:trPr>
        <w:tc>
          <w:tcPr>
            <w:tcW w:w="6237" w:type="dxa"/>
          </w:tcPr>
          <w:p w14:paraId="04F962CC" w14:textId="7CC8E14A" w:rsidR="0060554C" w:rsidRPr="001E774A" w:rsidRDefault="0060554C" w:rsidP="00DC1688">
            <w:pPr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Kategoria ryzyka</w:t>
            </w:r>
          </w:p>
        </w:tc>
        <w:tc>
          <w:tcPr>
            <w:tcW w:w="1703" w:type="dxa"/>
            <w:vMerge w:val="restart"/>
          </w:tcPr>
          <w:p w14:paraId="6E4FEC78" w14:textId="31968EE4" w:rsidR="0060554C" w:rsidRPr="001E774A" w:rsidRDefault="0060554C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1 grupa</w:t>
            </w:r>
          </w:p>
        </w:tc>
      </w:tr>
      <w:tr w:rsidR="0060554C" w:rsidRPr="001E774A" w14:paraId="0D95377E" w14:textId="77777777" w:rsidTr="0060554C">
        <w:trPr>
          <w:trHeight w:val="315"/>
        </w:trPr>
        <w:tc>
          <w:tcPr>
            <w:tcW w:w="6237" w:type="dxa"/>
          </w:tcPr>
          <w:p w14:paraId="4674D1EF" w14:textId="77777777" w:rsidR="0060554C" w:rsidRPr="001E774A" w:rsidRDefault="0060554C" w:rsidP="00DC1688">
            <w:pPr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ryzyko wysokie</w:t>
            </w:r>
          </w:p>
          <w:p w14:paraId="7359198E" w14:textId="6C0D888F" w:rsidR="0060554C" w:rsidRPr="001E774A" w:rsidRDefault="0060554C" w:rsidP="00DC1688">
            <w:pPr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(częstotliwość kontroli: tak często, jak to konieczne dla zapewnienia skutecznego stosowania odpowiednich przepisów, z uwzględnieniem wysokiego ryzyka wystąpienia nieprawidłowości oraz środków niezbędnych do jego ograniczania.</w:t>
            </w:r>
          </w:p>
        </w:tc>
        <w:tc>
          <w:tcPr>
            <w:tcW w:w="1703" w:type="dxa"/>
            <w:vMerge/>
          </w:tcPr>
          <w:p w14:paraId="3C366388" w14:textId="77777777" w:rsidR="0060554C" w:rsidRPr="001E774A" w:rsidRDefault="0060554C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60554C" w:rsidRPr="001E774A" w14:paraId="6BAB6512" w14:textId="77777777" w:rsidTr="0060554C">
        <w:trPr>
          <w:trHeight w:val="315"/>
        </w:trPr>
        <w:tc>
          <w:tcPr>
            <w:tcW w:w="6237" w:type="dxa"/>
          </w:tcPr>
          <w:p w14:paraId="0D897F62" w14:textId="159FDA10" w:rsidR="0060554C" w:rsidRPr="001E774A" w:rsidRDefault="0060554C" w:rsidP="00DC1688">
            <w:pPr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Należy zaliczyć obiekty spełniające co najmniej 1 z poniższych kryteriów:</w:t>
            </w:r>
          </w:p>
        </w:tc>
        <w:tc>
          <w:tcPr>
            <w:tcW w:w="1703" w:type="dxa"/>
          </w:tcPr>
          <w:p w14:paraId="6EE8950F" w14:textId="0FF91060" w:rsidR="0060554C" w:rsidRPr="001E774A" w:rsidRDefault="0060554C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proofErr w:type="spellStart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Podrupa</w:t>
            </w:r>
            <w:proofErr w:type="spellEnd"/>
          </w:p>
        </w:tc>
      </w:tr>
      <w:tr w:rsidR="0060554C" w:rsidRPr="001E774A" w14:paraId="74D1A999" w14:textId="77777777" w:rsidTr="0060554C">
        <w:trPr>
          <w:trHeight w:val="315"/>
        </w:trPr>
        <w:tc>
          <w:tcPr>
            <w:tcW w:w="6237" w:type="dxa"/>
          </w:tcPr>
          <w:p w14:paraId="08F3EA99" w14:textId="36A874B7" w:rsidR="0060554C" w:rsidRPr="001E774A" w:rsidRDefault="0060554C" w:rsidP="00DC1688">
            <w:pPr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Zakłady,</w:t>
            </w:r>
            <w:r w:rsidRPr="001E774A">
              <w:rPr>
                <w:rFonts w:ascii="Lato" w:hAnsi="Lato" w:cs="Calibri"/>
                <w:color w:val="000000"/>
                <w:kern w:val="2"/>
                <w:sz w:val="20"/>
                <w:szCs w:val="20"/>
                <w:lang w:val="pl-PL"/>
                <w14:ligatures w14:val="standardContextual"/>
              </w:rPr>
              <w:t xml:space="preserve"> 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w których występują przekroczenia dopuszczalnych poziomów czynników szkodliwych dla zdrowia lub były stwierdzone przekroczenia NDS/NDN, </w:t>
            </w:r>
            <w:proofErr w:type="spellStart"/>
            <w:r w:rsidRPr="001E774A">
              <w:rPr>
                <w:rFonts w:ascii="Lato" w:hAnsi="Lato"/>
                <w:sz w:val="20"/>
                <w:szCs w:val="20"/>
                <w:lang w:val="pl-PL"/>
              </w:rPr>
              <w:t>NDSCh</w:t>
            </w:r>
            <w:proofErr w:type="spellEnd"/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, NDSP w minionym roku (z 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lastRenderedPageBreak/>
              <w:t>wyjątkiem zakładów z przekroczeniami NDN hałasu i drgań mechanicznych, w których wdrożono program działań organizacyjno-technicznych)</w:t>
            </w:r>
          </w:p>
        </w:tc>
        <w:tc>
          <w:tcPr>
            <w:tcW w:w="1703" w:type="dxa"/>
          </w:tcPr>
          <w:p w14:paraId="107BB4BE" w14:textId="5CA2140D" w:rsidR="0060554C" w:rsidRPr="001E774A" w:rsidRDefault="0060554C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lastRenderedPageBreak/>
              <w:t>1A</w:t>
            </w:r>
          </w:p>
        </w:tc>
      </w:tr>
      <w:tr w:rsidR="0060554C" w:rsidRPr="001E774A" w14:paraId="619A995D" w14:textId="77777777" w:rsidTr="0060554C">
        <w:trPr>
          <w:trHeight w:val="315"/>
        </w:trPr>
        <w:tc>
          <w:tcPr>
            <w:tcW w:w="6237" w:type="dxa"/>
          </w:tcPr>
          <w:p w14:paraId="4188E1E6" w14:textId="17EABE5D" w:rsidR="0060554C" w:rsidRPr="001E774A" w:rsidRDefault="0060554C" w:rsidP="00DC1688">
            <w:pPr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Zakłady, w których występuje narażenie inhalacyjne na czynniki rakotwórcze, mutagenne lub </w:t>
            </w:r>
            <w:proofErr w:type="spellStart"/>
            <w:r w:rsidRPr="001E774A">
              <w:rPr>
                <w:rFonts w:ascii="Lato" w:hAnsi="Lato"/>
                <w:sz w:val="20"/>
                <w:szCs w:val="20"/>
                <w:lang w:val="pl-PL"/>
              </w:rPr>
              <w:t>reprotoksyczne</w:t>
            </w:r>
            <w:proofErr w:type="spellEnd"/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 (CMR) w stężeniach &gt; 0,5 NDS.</w:t>
            </w:r>
          </w:p>
        </w:tc>
        <w:tc>
          <w:tcPr>
            <w:tcW w:w="1703" w:type="dxa"/>
          </w:tcPr>
          <w:p w14:paraId="3B4F05B4" w14:textId="46D79F88" w:rsidR="0060554C" w:rsidRPr="001E774A" w:rsidRDefault="0060554C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1B</w:t>
            </w:r>
          </w:p>
        </w:tc>
      </w:tr>
      <w:tr w:rsidR="0060554C" w:rsidRPr="001E774A" w14:paraId="69D08514" w14:textId="77777777" w:rsidTr="0060554C">
        <w:trPr>
          <w:trHeight w:val="315"/>
        </w:trPr>
        <w:tc>
          <w:tcPr>
            <w:tcW w:w="6237" w:type="dxa"/>
          </w:tcPr>
          <w:p w14:paraId="7F0F4D16" w14:textId="77777777" w:rsidR="0060554C" w:rsidRPr="001E774A" w:rsidRDefault="0060554C" w:rsidP="00DC1688">
            <w:pPr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Zakłady, w których dochodzi do zamierzonego użycia szkodliwego czynnika biologicznego z grupy 4 oraz podmioty lecznicze wyznaczone do opieki nad pacjentem ze zdiagnozowaną chorobą zakaźną wywołaną szkodliwym czynnikiem biologicznym z grupy 4.</w:t>
            </w:r>
          </w:p>
          <w:p w14:paraId="16AEE393" w14:textId="20DD84BD" w:rsidR="0060554C" w:rsidRPr="001E774A" w:rsidRDefault="0060554C" w:rsidP="00DC1688">
            <w:pPr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Zakłady, w których występuje narażenie na szkodliwe czynniki biologiczne grupy 3 o </w:t>
            </w:r>
            <w:r w:rsidR="00C81C9C" w:rsidRPr="001E774A">
              <w:rPr>
                <w:rFonts w:ascii="Lato" w:hAnsi="Lato"/>
                <w:sz w:val="20"/>
                <w:szCs w:val="20"/>
                <w:lang w:val="pl-PL"/>
              </w:rPr>
              <w:t xml:space="preserve">podwyższonym 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ryzyku </w:t>
            </w:r>
            <w:r w:rsidR="00C81C9C" w:rsidRPr="001E774A">
              <w:rPr>
                <w:rFonts w:ascii="Lato" w:hAnsi="Lato"/>
                <w:sz w:val="20"/>
                <w:szCs w:val="20"/>
                <w:lang w:val="pl-PL"/>
              </w:rPr>
              <w:t xml:space="preserve">narażenia względem 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ryzyka populacyjnego – praca w </w:t>
            </w:r>
            <w:r w:rsidR="00C81C9C" w:rsidRPr="001E774A">
              <w:rPr>
                <w:rFonts w:ascii="Lato" w:hAnsi="Lato"/>
                <w:sz w:val="20"/>
                <w:szCs w:val="20"/>
                <w:lang w:val="pl-PL"/>
              </w:rPr>
              <w:t xml:space="preserve">zakładach 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t>gospodarki odpadami oraz przy oczyszczaniu</w:t>
            </w:r>
            <w:r w:rsidR="00C81C9C" w:rsidRPr="001E774A">
              <w:rPr>
                <w:rFonts w:ascii="Lato" w:hAnsi="Lato"/>
                <w:sz w:val="20"/>
                <w:szCs w:val="20"/>
                <w:lang w:val="pl-PL"/>
              </w:rPr>
              <w:t xml:space="preserve"> ścieków.</w:t>
            </w:r>
          </w:p>
        </w:tc>
        <w:tc>
          <w:tcPr>
            <w:tcW w:w="1703" w:type="dxa"/>
          </w:tcPr>
          <w:p w14:paraId="4E5D3BEB" w14:textId="0F5BF82B" w:rsidR="0060554C" w:rsidRPr="001E774A" w:rsidRDefault="0060554C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1C</w:t>
            </w:r>
          </w:p>
        </w:tc>
      </w:tr>
      <w:tr w:rsidR="00C81C9C" w:rsidRPr="001E774A" w14:paraId="149286A5" w14:textId="77777777" w:rsidTr="0060554C">
        <w:trPr>
          <w:trHeight w:val="315"/>
        </w:trPr>
        <w:tc>
          <w:tcPr>
            <w:tcW w:w="6237" w:type="dxa"/>
          </w:tcPr>
          <w:p w14:paraId="1D01B5E7" w14:textId="17A2ABF3" w:rsidR="00C81C9C" w:rsidRPr="001E774A" w:rsidRDefault="00C81C9C" w:rsidP="00DC1688">
            <w:pPr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Zakłady, w których w ostatnich latach </w:t>
            </w:r>
            <w:r w:rsidR="00C579A9" w:rsidRPr="001E774A">
              <w:rPr>
                <w:rFonts w:ascii="Lato" w:hAnsi="Lato"/>
                <w:sz w:val="20"/>
                <w:szCs w:val="20"/>
                <w:lang w:val="pl-PL"/>
              </w:rPr>
              <w:t>występuje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 wzmożone występowanie chorób zawodowych mających bezpośredni związek z obecnie prowadzoną działalnością zakładu.</w:t>
            </w:r>
          </w:p>
        </w:tc>
        <w:tc>
          <w:tcPr>
            <w:tcW w:w="1703" w:type="dxa"/>
          </w:tcPr>
          <w:p w14:paraId="65AC0D99" w14:textId="53137298" w:rsidR="00C81C9C" w:rsidRPr="001E774A" w:rsidRDefault="00C81C9C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1D</w:t>
            </w:r>
          </w:p>
        </w:tc>
      </w:tr>
      <w:tr w:rsidR="006932B7" w:rsidRPr="001E774A" w14:paraId="6F62BBA1" w14:textId="77777777" w:rsidTr="006932B7">
        <w:trPr>
          <w:trHeight w:val="195"/>
        </w:trPr>
        <w:tc>
          <w:tcPr>
            <w:tcW w:w="6237" w:type="dxa"/>
          </w:tcPr>
          <w:p w14:paraId="04667179" w14:textId="048E4F5A" w:rsidR="006932B7" w:rsidRPr="001E774A" w:rsidRDefault="006932B7" w:rsidP="006932B7">
            <w:pPr>
              <w:tabs>
                <w:tab w:val="left" w:pos="4890"/>
              </w:tabs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Kategoria ryzyka</w:t>
            </w:r>
          </w:p>
        </w:tc>
        <w:tc>
          <w:tcPr>
            <w:tcW w:w="1703" w:type="dxa"/>
            <w:vMerge w:val="restart"/>
          </w:tcPr>
          <w:p w14:paraId="691BED12" w14:textId="7DE830F6" w:rsidR="006932B7" w:rsidRPr="001E774A" w:rsidRDefault="006932B7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2 grupa</w:t>
            </w:r>
          </w:p>
        </w:tc>
      </w:tr>
      <w:tr w:rsidR="006932B7" w:rsidRPr="001E774A" w14:paraId="3BECC3F6" w14:textId="77777777" w:rsidTr="006932B7">
        <w:trPr>
          <w:trHeight w:val="195"/>
        </w:trPr>
        <w:tc>
          <w:tcPr>
            <w:tcW w:w="6237" w:type="dxa"/>
          </w:tcPr>
          <w:p w14:paraId="53E7A05F" w14:textId="099FA610" w:rsidR="006932B7" w:rsidRPr="001E774A" w:rsidRDefault="006932B7" w:rsidP="006932B7">
            <w:pPr>
              <w:tabs>
                <w:tab w:val="left" w:pos="4890"/>
              </w:tabs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ryzyko średnie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br/>
              <w:t>(częstotliwość kontroli: nie częściej niż raz w ciągu 3 lat)</w:t>
            </w:r>
          </w:p>
        </w:tc>
        <w:tc>
          <w:tcPr>
            <w:tcW w:w="1703" w:type="dxa"/>
            <w:vMerge/>
          </w:tcPr>
          <w:p w14:paraId="78003B38" w14:textId="77777777" w:rsidR="006932B7" w:rsidRPr="001E774A" w:rsidRDefault="006932B7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6932B7" w:rsidRPr="001E774A" w14:paraId="4BC93A85" w14:textId="77777777" w:rsidTr="006932B7">
        <w:trPr>
          <w:trHeight w:val="195"/>
        </w:trPr>
        <w:tc>
          <w:tcPr>
            <w:tcW w:w="6237" w:type="dxa"/>
          </w:tcPr>
          <w:p w14:paraId="79600517" w14:textId="082A42B6" w:rsidR="006932B7" w:rsidRPr="001E774A" w:rsidRDefault="006932B7" w:rsidP="006932B7">
            <w:pPr>
              <w:tabs>
                <w:tab w:val="left" w:pos="4890"/>
              </w:tabs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Należy zaliczyć obiekty niewymienione w grupie 1, spełniające co najmniej 1 z poniższych kryteriów:</w:t>
            </w:r>
          </w:p>
        </w:tc>
        <w:tc>
          <w:tcPr>
            <w:tcW w:w="1703" w:type="dxa"/>
          </w:tcPr>
          <w:p w14:paraId="73B04162" w14:textId="517DA8BF" w:rsidR="006932B7" w:rsidRPr="001E774A" w:rsidRDefault="006932B7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Podgrupa</w:t>
            </w:r>
          </w:p>
        </w:tc>
      </w:tr>
      <w:tr w:rsidR="006932B7" w:rsidRPr="001E774A" w14:paraId="51642FC8" w14:textId="77777777" w:rsidTr="006932B7">
        <w:trPr>
          <w:trHeight w:val="195"/>
        </w:trPr>
        <w:tc>
          <w:tcPr>
            <w:tcW w:w="6237" w:type="dxa"/>
          </w:tcPr>
          <w:p w14:paraId="79E966C1" w14:textId="73B12A8A" w:rsidR="006932B7" w:rsidRPr="001E774A" w:rsidRDefault="006932B7" w:rsidP="006932B7">
            <w:pPr>
              <w:tabs>
                <w:tab w:val="left" w:pos="4890"/>
              </w:tabs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Zakłady, w których </w:t>
            </w:r>
            <w:r w:rsidR="00C579A9" w:rsidRPr="001E774A">
              <w:rPr>
                <w:rFonts w:ascii="Lato" w:hAnsi="Lato"/>
                <w:sz w:val="20"/>
                <w:szCs w:val="20"/>
                <w:lang w:val="pl-PL"/>
              </w:rPr>
              <w:t>występują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 czynniki szkodliwe, ale ich stężenia i natężenia </w:t>
            </w:r>
            <w:r w:rsidR="00C579A9" w:rsidRPr="001E774A">
              <w:rPr>
                <w:rFonts w:ascii="Lato" w:hAnsi="Lato"/>
                <w:sz w:val="20"/>
                <w:szCs w:val="20"/>
                <w:lang w:val="pl-PL"/>
              </w:rPr>
              <w:t>wynoszą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 0,5 &lt; x ≤ NDS/NDN oraz zakłady z przekroczeniami NDN hałasu i drgań mechanicznych, w których wdrożono program działań organizacyjno-technicznych.</w:t>
            </w:r>
          </w:p>
        </w:tc>
        <w:tc>
          <w:tcPr>
            <w:tcW w:w="1703" w:type="dxa"/>
          </w:tcPr>
          <w:p w14:paraId="0A17E2CB" w14:textId="43A37167" w:rsidR="006932B7" w:rsidRPr="001E774A" w:rsidRDefault="006932B7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2A</w:t>
            </w:r>
          </w:p>
        </w:tc>
      </w:tr>
      <w:tr w:rsidR="006932B7" w:rsidRPr="001E774A" w14:paraId="4284E90C" w14:textId="77777777" w:rsidTr="006932B7">
        <w:trPr>
          <w:trHeight w:val="195"/>
        </w:trPr>
        <w:tc>
          <w:tcPr>
            <w:tcW w:w="6237" w:type="dxa"/>
          </w:tcPr>
          <w:p w14:paraId="0D2ED347" w14:textId="7A013C70" w:rsidR="006932B7" w:rsidRPr="001E774A" w:rsidRDefault="006932B7" w:rsidP="006932B7">
            <w:pPr>
              <w:tabs>
                <w:tab w:val="left" w:pos="4890"/>
              </w:tabs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Zakłady, w których występuje narażenie na czynniki rakotwórcze, mutagenne lub </w:t>
            </w:r>
            <w:proofErr w:type="spellStart"/>
            <w:r w:rsidRPr="001E774A">
              <w:rPr>
                <w:rFonts w:ascii="Lato" w:hAnsi="Lato"/>
                <w:sz w:val="20"/>
                <w:szCs w:val="20"/>
                <w:lang w:val="pl-PL"/>
              </w:rPr>
              <w:t>reprotoksyczne</w:t>
            </w:r>
            <w:proofErr w:type="spellEnd"/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 (CMR) w stężeniach 0,1 &lt; x ≤ 0,5 NDS</w:t>
            </w:r>
          </w:p>
        </w:tc>
        <w:tc>
          <w:tcPr>
            <w:tcW w:w="1703" w:type="dxa"/>
          </w:tcPr>
          <w:p w14:paraId="586C0190" w14:textId="4EEBE3DE" w:rsidR="006932B7" w:rsidRPr="001E774A" w:rsidRDefault="006932B7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2B</w:t>
            </w:r>
          </w:p>
        </w:tc>
      </w:tr>
      <w:tr w:rsidR="006932B7" w:rsidRPr="001E774A" w14:paraId="6903FAF0" w14:textId="77777777" w:rsidTr="006932B7">
        <w:trPr>
          <w:trHeight w:val="195"/>
        </w:trPr>
        <w:tc>
          <w:tcPr>
            <w:tcW w:w="6237" w:type="dxa"/>
          </w:tcPr>
          <w:p w14:paraId="23AAD35B" w14:textId="0E18EF6A" w:rsidR="006932B7" w:rsidRPr="001E774A" w:rsidRDefault="006932B7" w:rsidP="006932B7">
            <w:pPr>
              <w:tabs>
                <w:tab w:val="left" w:pos="4890"/>
              </w:tabs>
              <w:ind w:left="146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Zakłady, w których występuje narażenie na szkodliwe czynniki biologiczne grupy 3 o podwyższonym ryzyku narażenia względem ryzyka populacyjnego (z wyjątkiem przychodni lekarskich i stomatologicznych oraz </w:t>
            </w:r>
            <w:r w:rsidR="00C73D6F" w:rsidRPr="001E774A">
              <w:rPr>
                <w:rFonts w:ascii="Lato" w:hAnsi="Lato"/>
                <w:sz w:val="20"/>
                <w:szCs w:val="20"/>
                <w:lang w:val="pl-PL"/>
              </w:rPr>
              <w:t xml:space="preserve">zakładów 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t>wymienionych w podgrupie 1 C).</w:t>
            </w:r>
          </w:p>
        </w:tc>
        <w:tc>
          <w:tcPr>
            <w:tcW w:w="1703" w:type="dxa"/>
          </w:tcPr>
          <w:p w14:paraId="6B7B01E1" w14:textId="28DC630A" w:rsidR="006932B7" w:rsidRPr="001E774A" w:rsidRDefault="006932B7" w:rsidP="00DC1688">
            <w:pPr>
              <w:pStyle w:val="TableParagraph"/>
              <w:spacing w:line="240" w:lineRule="exact"/>
              <w:ind w:right="747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2C</w:t>
            </w:r>
          </w:p>
        </w:tc>
      </w:tr>
      <w:tr w:rsidR="00BB4FC5" w:rsidRPr="001E774A" w14:paraId="0EA44490" w14:textId="77777777" w:rsidTr="00BB4FC5">
        <w:trPr>
          <w:trHeight w:val="95"/>
        </w:trPr>
        <w:tc>
          <w:tcPr>
            <w:tcW w:w="6237" w:type="dxa"/>
          </w:tcPr>
          <w:p w14:paraId="1DC7F1C5" w14:textId="23D2438D" w:rsidR="00BB4FC5" w:rsidRPr="001E774A" w:rsidRDefault="00BB4FC5" w:rsidP="00BB4FC5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Kategoria ryzyka</w:t>
            </w:r>
          </w:p>
        </w:tc>
        <w:tc>
          <w:tcPr>
            <w:tcW w:w="1703" w:type="dxa"/>
            <w:vMerge w:val="restart"/>
          </w:tcPr>
          <w:p w14:paraId="1A92D93A" w14:textId="691C758E" w:rsidR="00BB4FC5" w:rsidRPr="001E774A" w:rsidRDefault="00BB4FC5" w:rsidP="00BB4FC5">
            <w:pPr>
              <w:pStyle w:val="TableParagraph"/>
              <w:spacing w:line="240" w:lineRule="exact"/>
              <w:ind w:right="747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3 grupa</w:t>
            </w:r>
          </w:p>
        </w:tc>
      </w:tr>
      <w:tr w:rsidR="00BB4FC5" w:rsidRPr="001E774A" w14:paraId="46D711C7" w14:textId="77777777" w:rsidTr="00BB4FC5">
        <w:trPr>
          <w:trHeight w:val="94"/>
        </w:trPr>
        <w:tc>
          <w:tcPr>
            <w:tcW w:w="6237" w:type="dxa"/>
          </w:tcPr>
          <w:p w14:paraId="14F7A90E" w14:textId="62ADBF91" w:rsidR="00BB4FC5" w:rsidRPr="001E774A" w:rsidRDefault="00BB4FC5" w:rsidP="00BB4FC5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ryzyko niskie</w:t>
            </w:r>
          </w:p>
          <w:p w14:paraId="4ED5D02C" w14:textId="5D0772BD" w:rsidR="00BB4FC5" w:rsidRPr="001E774A" w:rsidRDefault="00BB4FC5" w:rsidP="00BB4FC5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(częstotliwość kontroli: nie częściej niż raz w ciągu 5 lat)</w:t>
            </w:r>
          </w:p>
        </w:tc>
        <w:tc>
          <w:tcPr>
            <w:tcW w:w="1703" w:type="dxa"/>
            <w:vMerge/>
          </w:tcPr>
          <w:p w14:paraId="7BA011C8" w14:textId="77777777" w:rsidR="00BB4FC5" w:rsidRPr="001E774A" w:rsidRDefault="00BB4FC5" w:rsidP="00BB4FC5">
            <w:pPr>
              <w:pStyle w:val="TableParagraph"/>
              <w:spacing w:line="240" w:lineRule="exact"/>
              <w:ind w:right="747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BB4FC5" w:rsidRPr="001E774A" w14:paraId="3F3890D4" w14:textId="77777777" w:rsidTr="00BB4FC5">
        <w:trPr>
          <w:trHeight w:val="94"/>
        </w:trPr>
        <w:tc>
          <w:tcPr>
            <w:tcW w:w="6237" w:type="dxa"/>
          </w:tcPr>
          <w:p w14:paraId="7730E509" w14:textId="77777777" w:rsidR="00215F43" w:rsidRPr="001E774A" w:rsidRDefault="00BB4FC5" w:rsidP="00BB4FC5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Należy zaliczyć pozostałe obiekty</w:t>
            </w:r>
          </w:p>
          <w:p w14:paraId="0587B874" w14:textId="61A6FD1F" w:rsidR="00BB4FC5" w:rsidRPr="001E774A" w:rsidRDefault="00BB4FC5" w:rsidP="00BB4FC5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(nie wymienione</w:t>
            </w:r>
            <w:r w:rsidR="00C579A9" w:rsidRPr="001E774A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t>w</w:t>
            </w:r>
            <w:r w:rsidR="00215F43" w:rsidRPr="001E774A">
              <w:rPr>
                <w:rFonts w:ascii="Lato" w:hAnsi="Lato"/>
                <w:sz w:val="20"/>
                <w:szCs w:val="20"/>
                <w:lang w:val="pl-PL"/>
              </w:rPr>
              <w:t xml:space="preserve"> objaśnieniach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 do grupy 1 i 2) tj.:</w:t>
            </w:r>
          </w:p>
        </w:tc>
        <w:tc>
          <w:tcPr>
            <w:tcW w:w="1703" w:type="dxa"/>
          </w:tcPr>
          <w:p w14:paraId="42BBF1D0" w14:textId="7200DA61" w:rsidR="00BB4FC5" w:rsidRPr="001E774A" w:rsidRDefault="00215F43" w:rsidP="00BB4FC5">
            <w:pPr>
              <w:pStyle w:val="TableParagraph"/>
              <w:spacing w:line="240" w:lineRule="exact"/>
              <w:ind w:right="747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proofErr w:type="spellStart"/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Podgrua</w:t>
            </w:r>
            <w:proofErr w:type="spellEnd"/>
          </w:p>
        </w:tc>
      </w:tr>
      <w:tr w:rsidR="00215F43" w:rsidRPr="001E774A" w14:paraId="7996BDB3" w14:textId="77777777" w:rsidTr="00BB4FC5">
        <w:trPr>
          <w:trHeight w:val="94"/>
        </w:trPr>
        <w:tc>
          <w:tcPr>
            <w:tcW w:w="6237" w:type="dxa"/>
          </w:tcPr>
          <w:p w14:paraId="0445B0F7" w14:textId="47BECEA4" w:rsidR="00215F43" w:rsidRPr="001E774A" w:rsidRDefault="00215F43" w:rsidP="00BB4FC5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Pozostałe zakłady, w których czynniki szkodliwe dla zdrowia </w:t>
            </w:r>
            <w:proofErr w:type="spellStart"/>
            <w:r w:rsidRPr="001E774A">
              <w:rPr>
                <w:rFonts w:ascii="Lato" w:hAnsi="Lato"/>
                <w:sz w:val="20"/>
                <w:szCs w:val="20"/>
                <w:lang w:val="pl-PL"/>
              </w:rPr>
              <w:t>wystepują</w:t>
            </w:r>
            <w:proofErr w:type="spellEnd"/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 w stężeniach lub natężeniach poniżej 0,5 NDS/NDN</w:t>
            </w:r>
          </w:p>
        </w:tc>
        <w:tc>
          <w:tcPr>
            <w:tcW w:w="1703" w:type="dxa"/>
          </w:tcPr>
          <w:p w14:paraId="00A29E12" w14:textId="6C056351" w:rsidR="00215F43" w:rsidRPr="001E774A" w:rsidRDefault="00215F43" w:rsidP="00BB4FC5">
            <w:pPr>
              <w:pStyle w:val="TableParagraph"/>
              <w:spacing w:line="240" w:lineRule="exact"/>
              <w:ind w:right="747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3A</w:t>
            </w:r>
          </w:p>
        </w:tc>
      </w:tr>
      <w:tr w:rsidR="00215F43" w:rsidRPr="001E774A" w14:paraId="02686EE4" w14:textId="77777777" w:rsidTr="00BB4FC5">
        <w:trPr>
          <w:trHeight w:val="94"/>
        </w:trPr>
        <w:tc>
          <w:tcPr>
            <w:tcW w:w="6237" w:type="dxa"/>
          </w:tcPr>
          <w:p w14:paraId="2BD4D084" w14:textId="30667A11" w:rsidR="00215F43" w:rsidRPr="001E774A" w:rsidRDefault="00215F43" w:rsidP="00BB4FC5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Pozostałe zakłady, w których występują czynniki rakotwórcze, mutagenne lub </w:t>
            </w:r>
            <w:proofErr w:type="spellStart"/>
            <w:r w:rsidRPr="001E774A">
              <w:rPr>
                <w:rFonts w:ascii="Lato" w:hAnsi="Lato"/>
                <w:sz w:val="20"/>
                <w:szCs w:val="20"/>
                <w:lang w:val="pl-PL"/>
              </w:rPr>
              <w:t>reprotoksyczne</w:t>
            </w:r>
            <w:proofErr w:type="spellEnd"/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 (CMR) (niewymienione w grupie 1B i 2B)</w:t>
            </w:r>
          </w:p>
        </w:tc>
        <w:tc>
          <w:tcPr>
            <w:tcW w:w="1703" w:type="dxa"/>
          </w:tcPr>
          <w:p w14:paraId="1E501CAA" w14:textId="655D2521" w:rsidR="00215F43" w:rsidRPr="001E774A" w:rsidRDefault="00215F43" w:rsidP="00BB4FC5">
            <w:pPr>
              <w:pStyle w:val="TableParagraph"/>
              <w:spacing w:line="240" w:lineRule="exact"/>
              <w:ind w:right="747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3B</w:t>
            </w:r>
          </w:p>
        </w:tc>
      </w:tr>
      <w:tr w:rsidR="00215F43" w:rsidRPr="001E774A" w14:paraId="593F5837" w14:textId="77777777" w:rsidTr="00BB4FC5">
        <w:trPr>
          <w:trHeight w:val="94"/>
        </w:trPr>
        <w:tc>
          <w:tcPr>
            <w:tcW w:w="6237" w:type="dxa"/>
          </w:tcPr>
          <w:p w14:paraId="0AB5A5F1" w14:textId="6AE4ABFD" w:rsidR="00215F43" w:rsidRPr="001E774A" w:rsidRDefault="00215F43" w:rsidP="00BB4FC5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Pozostałe zakłady, w których </w:t>
            </w:r>
            <w:r w:rsidR="00C579A9" w:rsidRPr="001E774A">
              <w:rPr>
                <w:rFonts w:ascii="Lato" w:hAnsi="Lato"/>
                <w:sz w:val="20"/>
                <w:szCs w:val="20"/>
                <w:lang w:val="pl-PL"/>
              </w:rPr>
              <w:t>występują</w:t>
            </w: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 narażenia na szkodliwe czynniki biologiczne grupy 3 (niewymienione w grupie 1C i 2C) lub w których występuje wyłącznie narażenia na czynniki biologiczne grupy 2</w:t>
            </w:r>
          </w:p>
        </w:tc>
        <w:tc>
          <w:tcPr>
            <w:tcW w:w="1703" w:type="dxa"/>
          </w:tcPr>
          <w:p w14:paraId="75ABC206" w14:textId="74349E0C" w:rsidR="00215F43" w:rsidRPr="001E774A" w:rsidRDefault="00215F43" w:rsidP="00BB4FC5">
            <w:pPr>
              <w:pStyle w:val="TableParagraph"/>
              <w:spacing w:line="240" w:lineRule="exact"/>
              <w:ind w:right="747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3C</w:t>
            </w:r>
          </w:p>
        </w:tc>
      </w:tr>
      <w:tr w:rsidR="00215F43" w:rsidRPr="001E774A" w14:paraId="32380464" w14:textId="77777777" w:rsidTr="00215F43">
        <w:trPr>
          <w:trHeight w:val="63"/>
        </w:trPr>
        <w:tc>
          <w:tcPr>
            <w:tcW w:w="6237" w:type="dxa"/>
          </w:tcPr>
          <w:p w14:paraId="34A78574" w14:textId="5C93239E" w:rsidR="00215F43" w:rsidRPr="001E774A" w:rsidRDefault="00215F43" w:rsidP="00215F43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Kategoria ryzyka</w:t>
            </w:r>
          </w:p>
        </w:tc>
        <w:tc>
          <w:tcPr>
            <w:tcW w:w="1703" w:type="dxa"/>
            <w:vMerge w:val="restart"/>
          </w:tcPr>
          <w:p w14:paraId="19B790BB" w14:textId="0C047E10" w:rsidR="00215F43" w:rsidRPr="001E774A" w:rsidRDefault="00215F43" w:rsidP="00215F43">
            <w:pPr>
              <w:pStyle w:val="TableParagraph"/>
              <w:spacing w:line="240" w:lineRule="exact"/>
              <w:ind w:right="747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1E774A">
              <w:rPr>
                <w:rFonts w:ascii="Lato" w:hAnsi="Lato" w:cstheme="minorHAnsi"/>
                <w:sz w:val="20"/>
                <w:szCs w:val="20"/>
                <w:lang w:val="pl-PL"/>
              </w:rPr>
              <w:t>4 grupa</w:t>
            </w:r>
          </w:p>
        </w:tc>
      </w:tr>
      <w:tr w:rsidR="00215F43" w:rsidRPr="001E774A" w14:paraId="6DD0A0F6" w14:textId="77777777" w:rsidTr="00215F43">
        <w:trPr>
          <w:trHeight w:val="63"/>
        </w:trPr>
        <w:tc>
          <w:tcPr>
            <w:tcW w:w="6237" w:type="dxa"/>
          </w:tcPr>
          <w:p w14:paraId="22EC01D3" w14:textId="77777777" w:rsidR="00215F43" w:rsidRPr="001E774A" w:rsidRDefault="00215F43" w:rsidP="00215F43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ryzyko bardzo niskie</w:t>
            </w:r>
          </w:p>
          <w:p w14:paraId="23D6182C" w14:textId="1583EB57" w:rsidR="00215F43" w:rsidRPr="001E774A" w:rsidRDefault="00215F43" w:rsidP="00215F43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(częstotliwość kontroli: decyzja właściwego organu PIS)</w:t>
            </w:r>
          </w:p>
        </w:tc>
        <w:tc>
          <w:tcPr>
            <w:tcW w:w="1703" w:type="dxa"/>
            <w:vMerge/>
          </w:tcPr>
          <w:p w14:paraId="676A2314" w14:textId="77777777" w:rsidR="00215F43" w:rsidRPr="001E774A" w:rsidRDefault="00215F43" w:rsidP="00215F43">
            <w:pPr>
              <w:pStyle w:val="TableParagraph"/>
              <w:spacing w:line="240" w:lineRule="exact"/>
              <w:ind w:right="747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215F43" w:rsidRPr="001E774A" w14:paraId="5C2B81B2" w14:textId="77777777" w:rsidTr="00215F43">
        <w:trPr>
          <w:trHeight w:val="63"/>
        </w:trPr>
        <w:tc>
          <w:tcPr>
            <w:tcW w:w="6237" w:type="dxa"/>
          </w:tcPr>
          <w:p w14:paraId="2CF24A78" w14:textId="77777777" w:rsidR="00215F43" w:rsidRPr="001E774A" w:rsidRDefault="00215F43" w:rsidP="00215F43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Należy zaliczyć pozostałe obiekty</w:t>
            </w:r>
          </w:p>
          <w:p w14:paraId="77BBF061" w14:textId="15147F79" w:rsidR="00215F43" w:rsidRPr="001E774A" w:rsidRDefault="00215F43" w:rsidP="00215F43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(nie wymienione w </w:t>
            </w:r>
            <w:proofErr w:type="spellStart"/>
            <w:r w:rsidRPr="001E774A">
              <w:rPr>
                <w:rFonts w:ascii="Lato" w:hAnsi="Lato"/>
                <w:sz w:val="20"/>
                <w:szCs w:val="20"/>
                <w:lang w:val="pl-PL"/>
              </w:rPr>
              <w:t>objaśnienach</w:t>
            </w:r>
            <w:proofErr w:type="spellEnd"/>
            <w:r w:rsidRPr="001E774A">
              <w:rPr>
                <w:rFonts w:ascii="Lato" w:hAnsi="Lato"/>
                <w:sz w:val="20"/>
                <w:szCs w:val="20"/>
                <w:lang w:val="pl-PL"/>
              </w:rPr>
              <w:t xml:space="preserve"> do grupy 1, 2 i 3) tj.:</w:t>
            </w:r>
          </w:p>
        </w:tc>
        <w:tc>
          <w:tcPr>
            <w:tcW w:w="1703" w:type="dxa"/>
            <w:vMerge/>
          </w:tcPr>
          <w:p w14:paraId="0001B28D" w14:textId="77777777" w:rsidR="00215F43" w:rsidRPr="001E774A" w:rsidRDefault="00215F43" w:rsidP="00215F43">
            <w:pPr>
              <w:pStyle w:val="TableParagraph"/>
              <w:spacing w:line="240" w:lineRule="exact"/>
              <w:ind w:right="747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215F43" w:rsidRPr="001E774A" w14:paraId="0EC8F3F8" w14:textId="77777777" w:rsidTr="00215F43">
        <w:trPr>
          <w:trHeight w:val="63"/>
        </w:trPr>
        <w:tc>
          <w:tcPr>
            <w:tcW w:w="6237" w:type="dxa"/>
          </w:tcPr>
          <w:p w14:paraId="2F9B9151" w14:textId="53DF1376" w:rsidR="00215F43" w:rsidRPr="001E774A" w:rsidRDefault="00215F43" w:rsidP="00215F43">
            <w:pPr>
              <w:tabs>
                <w:tab w:val="left" w:pos="4890"/>
              </w:tabs>
              <w:ind w:left="146"/>
              <w:jc w:val="both"/>
              <w:rPr>
                <w:rFonts w:ascii="Lato" w:hAnsi="Lato"/>
                <w:sz w:val="20"/>
                <w:szCs w:val="20"/>
                <w:lang w:val="pl-PL"/>
              </w:rPr>
            </w:pPr>
            <w:r w:rsidRPr="001E774A">
              <w:rPr>
                <w:rFonts w:ascii="Lato" w:hAnsi="Lato"/>
                <w:sz w:val="20"/>
                <w:szCs w:val="20"/>
                <w:lang w:val="pl-PL"/>
              </w:rPr>
              <w:t>Pozostałe zakłady, niespełniające kryteriów klasyfikacji do powyższych grup</w:t>
            </w:r>
          </w:p>
        </w:tc>
        <w:tc>
          <w:tcPr>
            <w:tcW w:w="1703" w:type="dxa"/>
          </w:tcPr>
          <w:p w14:paraId="7E228EB0" w14:textId="77777777" w:rsidR="00215F43" w:rsidRPr="001E774A" w:rsidRDefault="00215F43" w:rsidP="00215F43">
            <w:pPr>
              <w:pStyle w:val="TableParagraph"/>
              <w:spacing w:line="240" w:lineRule="exact"/>
              <w:ind w:right="747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</w:tbl>
    <w:p w14:paraId="3493FA81" w14:textId="77777777" w:rsidR="00FE6B56" w:rsidRPr="001E774A" w:rsidRDefault="00FE6B56" w:rsidP="00FE6B56">
      <w:pPr>
        <w:pStyle w:val="Akapitzlist"/>
        <w:rPr>
          <w:szCs w:val="20"/>
        </w:rPr>
      </w:pPr>
    </w:p>
    <w:p w14:paraId="38C40016" w14:textId="7B0A5A9C" w:rsidR="00215F43" w:rsidRPr="001E774A" w:rsidRDefault="00215F43" w:rsidP="00FE6B56">
      <w:pPr>
        <w:pStyle w:val="Akapitzlist"/>
        <w:rPr>
          <w:szCs w:val="20"/>
        </w:rPr>
      </w:pPr>
      <w:r w:rsidRPr="001E774A">
        <w:rPr>
          <w:szCs w:val="20"/>
        </w:rPr>
        <w:lastRenderedPageBreak/>
        <w:t xml:space="preserve">Kategoryzacja podmiotów uwzględnia jedynie skale zagrożeń. Nie uwzględnia innych czynników, które mogą mieć wpływ na podjęcie decyzji, który zakład z danej grupy powinniśmy zaplanować do kontroli na </w:t>
      </w:r>
      <w:r w:rsidR="00C579A9" w:rsidRPr="001E774A">
        <w:rPr>
          <w:szCs w:val="20"/>
        </w:rPr>
        <w:t>następny</w:t>
      </w:r>
      <w:r w:rsidRPr="001E774A">
        <w:rPr>
          <w:szCs w:val="20"/>
        </w:rPr>
        <w:t xml:space="preserve"> rok kalendarzowy.</w:t>
      </w:r>
    </w:p>
    <w:p w14:paraId="3343E19B" w14:textId="4C573B97" w:rsidR="00215F43" w:rsidRPr="001E774A" w:rsidRDefault="00215F43" w:rsidP="00FE6B56">
      <w:pPr>
        <w:pStyle w:val="Akapitzlist"/>
        <w:rPr>
          <w:szCs w:val="20"/>
        </w:rPr>
      </w:pPr>
    </w:p>
    <w:p w14:paraId="1869955F" w14:textId="451DB731" w:rsidR="00215F43" w:rsidRPr="001E774A" w:rsidRDefault="00215F43" w:rsidP="00FE6B56">
      <w:pPr>
        <w:pStyle w:val="Akapitzlist"/>
        <w:rPr>
          <w:szCs w:val="20"/>
        </w:rPr>
      </w:pPr>
      <w:r w:rsidRPr="001E774A">
        <w:rPr>
          <w:szCs w:val="20"/>
        </w:rPr>
        <w:t xml:space="preserve">Zakłada się, że w każdym przypadku </w:t>
      </w:r>
      <w:r w:rsidR="00C579A9" w:rsidRPr="001E774A">
        <w:rPr>
          <w:szCs w:val="20"/>
        </w:rPr>
        <w:t>właściwy</w:t>
      </w:r>
      <w:r w:rsidRPr="001E774A">
        <w:rPr>
          <w:szCs w:val="20"/>
        </w:rPr>
        <w:t xml:space="preserve"> terenowo państwowy inspektor sanitarny może zwiększyć częstotliwość kontroli w danym obiekcie, kierując się innymi uzasadnionymi przesłankami wynikającymi z bezpieczeństwa zdrowotnego pracowników.</w:t>
      </w:r>
    </w:p>
    <w:p w14:paraId="2730CFAD" w14:textId="765F8248" w:rsidR="00215F43" w:rsidRPr="001E774A" w:rsidRDefault="00215F43" w:rsidP="00FE6B56">
      <w:pPr>
        <w:pStyle w:val="Akapitzlist"/>
        <w:rPr>
          <w:szCs w:val="20"/>
        </w:rPr>
      </w:pPr>
    </w:p>
    <w:p w14:paraId="6C8F90B8" w14:textId="1C75DE77" w:rsidR="00215F43" w:rsidRPr="001E774A" w:rsidRDefault="00215F43" w:rsidP="00FE6B56">
      <w:pPr>
        <w:pStyle w:val="Akapitzlist"/>
        <w:rPr>
          <w:szCs w:val="20"/>
        </w:rPr>
      </w:pPr>
      <w:r w:rsidRPr="001E774A">
        <w:rPr>
          <w:szCs w:val="20"/>
        </w:rPr>
        <w:t>Czynniki wpływające na zwiększenie częstotliwości kontroli:</w:t>
      </w:r>
    </w:p>
    <w:p w14:paraId="00EB78DF" w14:textId="19A051ED" w:rsidR="00215F43" w:rsidRPr="001E774A" w:rsidRDefault="005F326C" w:rsidP="00215F43">
      <w:pPr>
        <w:pStyle w:val="Akapitzlist"/>
        <w:numPr>
          <w:ilvl w:val="0"/>
          <w:numId w:val="16"/>
        </w:numPr>
        <w:rPr>
          <w:szCs w:val="20"/>
        </w:rPr>
      </w:pPr>
      <w:r w:rsidRPr="001E774A">
        <w:rPr>
          <w:szCs w:val="20"/>
        </w:rPr>
        <w:t>w</w:t>
      </w:r>
      <w:r w:rsidR="00215F43" w:rsidRPr="001E774A">
        <w:rPr>
          <w:szCs w:val="20"/>
        </w:rPr>
        <w:t>ystępowanie podejrzenia zagrożenia życia lub zdrowia,</w:t>
      </w:r>
    </w:p>
    <w:p w14:paraId="2EE464F1" w14:textId="0C8ED7D0" w:rsidR="00215F43" w:rsidRPr="001E774A" w:rsidRDefault="005F326C" w:rsidP="00215F43">
      <w:pPr>
        <w:pStyle w:val="Akapitzlist"/>
        <w:numPr>
          <w:ilvl w:val="0"/>
          <w:numId w:val="16"/>
        </w:numPr>
        <w:rPr>
          <w:szCs w:val="20"/>
        </w:rPr>
      </w:pPr>
      <w:r w:rsidRPr="001E774A">
        <w:rPr>
          <w:szCs w:val="20"/>
        </w:rPr>
        <w:t>c</w:t>
      </w:r>
      <w:r w:rsidR="00215F43" w:rsidRPr="001E774A">
        <w:rPr>
          <w:szCs w:val="20"/>
        </w:rPr>
        <w:t>zęstotliwość kontroli wynikające z p</w:t>
      </w:r>
      <w:r w:rsidR="00470856" w:rsidRPr="001E774A">
        <w:rPr>
          <w:szCs w:val="20"/>
        </w:rPr>
        <w:t>rzepisów prawa,</w:t>
      </w:r>
    </w:p>
    <w:p w14:paraId="6AD6877F" w14:textId="366D49A4" w:rsidR="00470856" w:rsidRPr="001E774A" w:rsidRDefault="005F326C" w:rsidP="00215F43">
      <w:pPr>
        <w:pStyle w:val="Akapitzlist"/>
        <w:numPr>
          <w:ilvl w:val="0"/>
          <w:numId w:val="16"/>
        </w:numPr>
        <w:rPr>
          <w:szCs w:val="20"/>
        </w:rPr>
      </w:pPr>
      <w:r w:rsidRPr="001E774A">
        <w:rPr>
          <w:szCs w:val="20"/>
        </w:rPr>
        <w:t>u</w:t>
      </w:r>
      <w:r w:rsidR="00470856" w:rsidRPr="001E774A">
        <w:rPr>
          <w:szCs w:val="20"/>
        </w:rPr>
        <w:t>zasadnione podejrzenie popełnienia przestępstwa lub wykroczenia,</w:t>
      </w:r>
    </w:p>
    <w:p w14:paraId="493ACA74" w14:textId="06DD04F0" w:rsidR="00470856" w:rsidRPr="001E774A" w:rsidRDefault="005F326C" w:rsidP="00215F43">
      <w:pPr>
        <w:pStyle w:val="Akapitzlist"/>
        <w:numPr>
          <w:ilvl w:val="0"/>
          <w:numId w:val="16"/>
        </w:numPr>
        <w:rPr>
          <w:szCs w:val="20"/>
        </w:rPr>
      </w:pPr>
      <w:r w:rsidRPr="001E774A">
        <w:rPr>
          <w:szCs w:val="20"/>
        </w:rPr>
        <w:t>p</w:t>
      </w:r>
      <w:r w:rsidR="00470856" w:rsidRPr="001E774A">
        <w:rPr>
          <w:szCs w:val="20"/>
        </w:rPr>
        <w:t xml:space="preserve">rzeprowadzenie </w:t>
      </w:r>
      <w:r w:rsidR="00C579A9" w:rsidRPr="001E774A">
        <w:rPr>
          <w:szCs w:val="20"/>
        </w:rPr>
        <w:t>postępowania</w:t>
      </w:r>
      <w:r w:rsidR="00470856" w:rsidRPr="001E774A">
        <w:rPr>
          <w:szCs w:val="20"/>
        </w:rPr>
        <w:t xml:space="preserve"> w celu sprawdzenia wykonania zaleceń pokontrolnych organu lub wykonania decyzji nakazujących usunięcie naruszeń prawa, w związku z przeprowadzoną kontrolą.</w:t>
      </w:r>
    </w:p>
    <w:p w14:paraId="6DB7B032" w14:textId="0E2D80B0" w:rsidR="00470856" w:rsidRPr="001E774A" w:rsidRDefault="00470856" w:rsidP="00470856">
      <w:pPr>
        <w:pStyle w:val="Akapitzlist"/>
        <w:ind w:left="1440"/>
        <w:rPr>
          <w:szCs w:val="20"/>
        </w:rPr>
      </w:pPr>
    </w:p>
    <w:p w14:paraId="2F9D85AA" w14:textId="6B4C512F" w:rsidR="00FE6B56" w:rsidRPr="001E774A" w:rsidRDefault="00470856" w:rsidP="00D76814">
      <w:pPr>
        <w:pStyle w:val="Akapitzlist"/>
        <w:numPr>
          <w:ilvl w:val="0"/>
          <w:numId w:val="1"/>
        </w:numPr>
        <w:rPr>
          <w:szCs w:val="20"/>
        </w:rPr>
      </w:pPr>
      <w:r w:rsidRPr="001E774A">
        <w:rPr>
          <w:b/>
          <w:bCs/>
          <w:szCs w:val="20"/>
        </w:rPr>
        <w:t>OBSZAR HIGIENY KOMUNALNEJ, W TYM BEZPIEZEŃSTWA ZDROWOTNEGO WODY</w:t>
      </w:r>
    </w:p>
    <w:p w14:paraId="0FD1E467" w14:textId="77777777" w:rsidR="00470856" w:rsidRPr="001E774A" w:rsidRDefault="00470856" w:rsidP="00470856">
      <w:pPr>
        <w:pStyle w:val="Akapitzlist"/>
        <w:rPr>
          <w:szCs w:val="20"/>
        </w:rPr>
      </w:pPr>
    </w:p>
    <w:p w14:paraId="01D812F7" w14:textId="0F852D05" w:rsidR="00470856" w:rsidRPr="001E774A" w:rsidRDefault="00470856" w:rsidP="00470856">
      <w:pPr>
        <w:pStyle w:val="Akapitzlist"/>
        <w:rPr>
          <w:szCs w:val="20"/>
        </w:rPr>
      </w:pPr>
      <w:r w:rsidRPr="001E774A">
        <w:rPr>
          <w:szCs w:val="20"/>
        </w:rPr>
        <w:t>W obszarach wyróżnia się następujące kategorie:</w:t>
      </w:r>
    </w:p>
    <w:p w14:paraId="02FB893E" w14:textId="597B50A6" w:rsidR="00470856" w:rsidRPr="001E774A" w:rsidRDefault="00CD1ED0" w:rsidP="00470856">
      <w:pPr>
        <w:pStyle w:val="Akapitzlist"/>
        <w:numPr>
          <w:ilvl w:val="0"/>
          <w:numId w:val="17"/>
        </w:numPr>
        <w:rPr>
          <w:szCs w:val="20"/>
        </w:rPr>
      </w:pPr>
      <w:r w:rsidRPr="001E774A">
        <w:rPr>
          <w:szCs w:val="20"/>
        </w:rPr>
        <w:t>w</w:t>
      </w:r>
      <w:r w:rsidR="00470856" w:rsidRPr="001E774A">
        <w:rPr>
          <w:szCs w:val="20"/>
        </w:rPr>
        <w:t>ysokie ryzyko – kontrola tak często, jak to jest konieczne dla zapewnienia skutecznego stosowania odpowiednich przepisów, z uwzględnieniem wysokiego ryzyka wystąpienia nieprawidłowości oraz środków niezbędnych do jego ograniczania</w:t>
      </w:r>
    </w:p>
    <w:p w14:paraId="0186C530" w14:textId="459EA4FD" w:rsidR="00470856" w:rsidRPr="001E774A" w:rsidRDefault="00470856" w:rsidP="00470856">
      <w:pPr>
        <w:ind w:left="720"/>
        <w:rPr>
          <w:szCs w:val="20"/>
        </w:rPr>
      </w:pPr>
      <w:r w:rsidRPr="001E774A">
        <w:rPr>
          <w:szCs w:val="20"/>
        </w:rPr>
        <w:t>Założono, że kontrola obiektów tej grupy powinna odbywać się 1-2 razy w roku, przy czym w każdym przypadku właściwy terenowo państwowy inspektor sanitarny może zmniejszyć częstotliwość kontroli w danym obiekcie, a przyczyna odstąpienia od kontroli danego obiektu zgodnie z przyjętą częstotliwością powinna być każdorazowo udokumentowana i powinna wynikać np. z pozytywnych wyników poprzednich kontroli, posiadania i przestrzegania dobrych procedur.</w:t>
      </w:r>
    </w:p>
    <w:p w14:paraId="2C5439B9" w14:textId="6AF2A94B" w:rsidR="00470856" w:rsidRPr="001E774A" w:rsidRDefault="005F326C" w:rsidP="003F3EE0">
      <w:pPr>
        <w:ind w:left="720"/>
        <w:jc w:val="both"/>
        <w:rPr>
          <w:szCs w:val="20"/>
        </w:rPr>
      </w:pPr>
      <w:r w:rsidRPr="001E774A">
        <w:rPr>
          <w:szCs w:val="20"/>
        </w:rPr>
        <w:t>Do grupy wysokiego ryzyka zaliczono takie obiekty jak:</w:t>
      </w:r>
    </w:p>
    <w:p w14:paraId="731C27DC" w14:textId="3431C7FF" w:rsidR="005F326C" w:rsidRPr="001E774A" w:rsidRDefault="005F326C" w:rsidP="005F326C">
      <w:pPr>
        <w:pStyle w:val="Akapitzlist"/>
        <w:numPr>
          <w:ilvl w:val="0"/>
          <w:numId w:val="18"/>
        </w:numPr>
        <w:jc w:val="both"/>
        <w:rPr>
          <w:szCs w:val="20"/>
        </w:rPr>
      </w:pPr>
      <w:r w:rsidRPr="001E774A">
        <w:rPr>
          <w:szCs w:val="20"/>
        </w:rPr>
        <w:t xml:space="preserve">podmioty lecznicze tj.: szpital, zakład opiekuńczo-leczniczy, zakład pielęgnacyjno-opiekuńczy, zakład rehabilitacji leczniczej, hospicjum, zakład lecznictwa uzdrowiskowego (sanatorium), zakład patomorfologii, </w:t>
      </w:r>
      <w:proofErr w:type="spellStart"/>
      <w:r w:rsidRPr="001E774A">
        <w:rPr>
          <w:szCs w:val="20"/>
        </w:rPr>
        <w:t>prosektura</w:t>
      </w:r>
      <w:proofErr w:type="spellEnd"/>
      <w:r w:rsidRPr="001E774A">
        <w:rPr>
          <w:szCs w:val="20"/>
        </w:rPr>
        <w:t>;</w:t>
      </w:r>
    </w:p>
    <w:p w14:paraId="3099F075" w14:textId="44822F33" w:rsidR="005F326C" w:rsidRPr="001E774A" w:rsidRDefault="005F326C" w:rsidP="005F326C">
      <w:pPr>
        <w:pStyle w:val="Akapitzlist"/>
        <w:numPr>
          <w:ilvl w:val="0"/>
          <w:numId w:val="18"/>
        </w:numPr>
        <w:jc w:val="both"/>
        <w:rPr>
          <w:szCs w:val="20"/>
        </w:rPr>
      </w:pPr>
      <w:r w:rsidRPr="001E774A">
        <w:rPr>
          <w:szCs w:val="20"/>
        </w:rPr>
        <w:t>wodociągi – system zaopatrzenia w wodę;</w:t>
      </w:r>
    </w:p>
    <w:p w14:paraId="6190EF87" w14:textId="2F7A3DC8" w:rsidR="005F326C" w:rsidRPr="001E774A" w:rsidRDefault="005F326C" w:rsidP="005F326C">
      <w:pPr>
        <w:pStyle w:val="Akapitzlist"/>
        <w:numPr>
          <w:ilvl w:val="0"/>
          <w:numId w:val="18"/>
        </w:numPr>
        <w:jc w:val="both"/>
        <w:rPr>
          <w:szCs w:val="20"/>
        </w:rPr>
      </w:pPr>
      <w:r w:rsidRPr="001E774A">
        <w:rPr>
          <w:szCs w:val="20"/>
        </w:rPr>
        <w:t xml:space="preserve">zakład/salon wykonujący zabiegi z naruszeniem ciągłości tkanek, m.in. tj.: kosmetyczny, tatuażu, </w:t>
      </w:r>
      <w:proofErr w:type="spellStart"/>
      <w:r w:rsidRPr="001E774A">
        <w:rPr>
          <w:szCs w:val="20"/>
        </w:rPr>
        <w:t>piercingu</w:t>
      </w:r>
      <w:proofErr w:type="spellEnd"/>
      <w:r w:rsidRPr="001E774A">
        <w:rPr>
          <w:szCs w:val="20"/>
        </w:rPr>
        <w:t>;</w:t>
      </w:r>
    </w:p>
    <w:p w14:paraId="5D9DCBA7" w14:textId="76C0A000" w:rsidR="005F326C" w:rsidRPr="001E774A" w:rsidRDefault="005F326C" w:rsidP="005F326C">
      <w:pPr>
        <w:pStyle w:val="Akapitzlist"/>
        <w:numPr>
          <w:ilvl w:val="0"/>
          <w:numId w:val="18"/>
        </w:numPr>
        <w:jc w:val="both"/>
        <w:rPr>
          <w:szCs w:val="20"/>
        </w:rPr>
      </w:pPr>
      <w:r w:rsidRPr="001E774A">
        <w:rPr>
          <w:szCs w:val="20"/>
        </w:rPr>
        <w:t xml:space="preserve">domy przedpogrzebowe/zakłady świadczące inwazyjne usługi związane z przygotowaniem zwłok do pochowania, m.in. tj.: </w:t>
      </w:r>
      <w:proofErr w:type="spellStart"/>
      <w:r w:rsidRPr="001E774A">
        <w:rPr>
          <w:szCs w:val="20"/>
        </w:rPr>
        <w:t>balsamacja</w:t>
      </w:r>
      <w:proofErr w:type="spellEnd"/>
      <w:r w:rsidRPr="001E774A">
        <w:rPr>
          <w:szCs w:val="20"/>
        </w:rPr>
        <w:t>, konserwacja, usuwanie elektrod/rozruszników;</w:t>
      </w:r>
    </w:p>
    <w:p w14:paraId="2F7BE49A" w14:textId="3EBF7221" w:rsidR="005F326C" w:rsidRPr="001E774A" w:rsidRDefault="005F326C" w:rsidP="005F326C">
      <w:pPr>
        <w:pStyle w:val="Akapitzlist"/>
        <w:numPr>
          <w:ilvl w:val="0"/>
          <w:numId w:val="18"/>
        </w:numPr>
        <w:jc w:val="both"/>
        <w:rPr>
          <w:szCs w:val="20"/>
        </w:rPr>
      </w:pPr>
      <w:r w:rsidRPr="001E774A">
        <w:rPr>
          <w:szCs w:val="20"/>
        </w:rPr>
        <w:t>pralnie świadczące usługi dla podmiotów wykonujących działalność leczniczą;</w:t>
      </w:r>
    </w:p>
    <w:p w14:paraId="3CC188E3" w14:textId="2CD1540E" w:rsidR="005F326C" w:rsidRPr="001E774A" w:rsidRDefault="005F326C" w:rsidP="005F326C">
      <w:pPr>
        <w:pStyle w:val="Akapitzlist"/>
        <w:numPr>
          <w:ilvl w:val="0"/>
          <w:numId w:val="18"/>
        </w:numPr>
        <w:jc w:val="both"/>
        <w:rPr>
          <w:szCs w:val="20"/>
        </w:rPr>
      </w:pPr>
      <w:r w:rsidRPr="001E774A">
        <w:rPr>
          <w:szCs w:val="20"/>
        </w:rPr>
        <w:t>domy pomocy społecznej, placówki zapewniające całodobową opiekę, ogrzewalnie;</w:t>
      </w:r>
    </w:p>
    <w:p w14:paraId="0D3CE70B" w14:textId="50AEF7B3" w:rsidR="005F326C" w:rsidRPr="001E774A" w:rsidRDefault="005F326C" w:rsidP="005F326C">
      <w:pPr>
        <w:pStyle w:val="Akapitzlist"/>
        <w:numPr>
          <w:ilvl w:val="0"/>
          <w:numId w:val="18"/>
        </w:numPr>
        <w:jc w:val="both"/>
        <w:rPr>
          <w:szCs w:val="20"/>
        </w:rPr>
      </w:pPr>
      <w:r w:rsidRPr="001E774A">
        <w:rPr>
          <w:szCs w:val="20"/>
        </w:rPr>
        <w:t>schroniska dla bezdomnych z usługami opiekuńczymi.</w:t>
      </w:r>
    </w:p>
    <w:p w14:paraId="1A2FD6F4" w14:textId="3FC8BA39" w:rsidR="005F326C" w:rsidRPr="001E774A" w:rsidRDefault="00CD1ED0" w:rsidP="005F326C">
      <w:pPr>
        <w:pStyle w:val="Akapitzlist"/>
        <w:numPr>
          <w:ilvl w:val="0"/>
          <w:numId w:val="17"/>
        </w:numPr>
        <w:jc w:val="both"/>
        <w:rPr>
          <w:szCs w:val="20"/>
        </w:rPr>
      </w:pPr>
      <w:r w:rsidRPr="001E774A">
        <w:rPr>
          <w:szCs w:val="20"/>
        </w:rPr>
        <w:t>ś</w:t>
      </w:r>
      <w:r w:rsidR="005F326C" w:rsidRPr="001E774A">
        <w:rPr>
          <w:szCs w:val="20"/>
        </w:rPr>
        <w:t xml:space="preserve">redniego ryzyka – kontrola nie </w:t>
      </w:r>
      <w:r w:rsidR="00C579A9" w:rsidRPr="001E774A">
        <w:rPr>
          <w:szCs w:val="20"/>
        </w:rPr>
        <w:t>częściej</w:t>
      </w:r>
      <w:r w:rsidR="005F326C" w:rsidRPr="001E774A">
        <w:rPr>
          <w:szCs w:val="20"/>
        </w:rPr>
        <w:t xml:space="preserve"> niż raz w ciągu 3 lat</w:t>
      </w:r>
    </w:p>
    <w:p w14:paraId="358B80D8" w14:textId="11E39920" w:rsidR="005F326C" w:rsidRPr="001E774A" w:rsidRDefault="005F326C" w:rsidP="005F326C">
      <w:pPr>
        <w:pStyle w:val="Akapitzlist"/>
        <w:ind w:left="1080"/>
        <w:jc w:val="both"/>
        <w:rPr>
          <w:szCs w:val="20"/>
        </w:rPr>
      </w:pPr>
      <w:r w:rsidRPr="001E774A">
        <w:rPr>
          <w:szCs w:val="20"/>
        </w:rPr>
        <w:t>Zakłada się, że w każdym przypadku właściwy terenowo państwowy inspektor sanitarny może zwiększyć częstotliwość kontroli w danym obiekcie, kierując się innymi uzasadnionymi przesłankami wynikającymi z aktualnej sytuacji sanitarno-epidemiologicznej.</w:t>
      </w:r>
    </w:p>
    <w:p w14:paraId="2CAC2CBD" w14:textId="62DF022B" w:rsidR="005F326C" w:rsidRPr="001E774A" w:rsidRDefault="005F326C" w:rsidP="005F326C">
      <w:pPr>
        <w:pStyle w:val="Akapitzlist"/>
        <w:ind w:left="1080"/>
        <w:jc w:val="both"/>
        <w:rPr>
          <w:szCs w:val="20"/>
        </w:rPr>
      </w:pPr>
      <w:r w:rsidRPr="001E774A">
        <w:rPr>
          <w:szCs w:val="20"/>
        </w:rPr>
        <w:t>Do grupy ryzyka zaliczono takie obiekty jak:</w:t>
      </w:r>
    </w:p>
    <w:p w14:paraId="6B672714" w14:textId="77777777" w:rsidR="005F326C" w:rsidRPr="001E774A" w:rsidRDefault="005F326C" w:rsidP="005F326C">
      <w:pPr>
        <w:pStyle w:val="Akapitzlist"/>
        <w:numPr>
          <w:ilvl w:val="0"/>
          <w:numId w:val="19"/>
        </w:numPr>
        <w:jc w:val="both"/>
        <w:rPr>
          <w:szCs w:val="20"/>
        </w:rPr>
      </w:pPr>
      <w:r w:rsidRPr="001E774A">
        <w:rPr>
          <w:szCs w:val="20"/>
        </w:rPr>
        <w:t>noclegownie, schroniska dla bezdomnych;</w:t>
      </w:r>
    </w:p>
    <w:p w14:paraId="7C115F8A" w14:textId="77777777" w:rsidR="005F326C" w:rsidRPr="001E774A" w:rsidRDefault="005F326C" w:rsidP="005F326C">
      <w:pPr>
        <w:pStyle w:val="Akapitzlist"/>
        <w:numPr>
          <w:ilvl w:val="0"/>
          <w:numId w:val="19"/>
        </w:numPr>
        <w:jc w:val="both"/>
        <w:rPr>
          <w:szCs w:val="20"/>
        </w:rPr>
      </w:pPr>
      <w:r w:rsidRPr="001E774A">
        <w:rPr>
          <w:szCs w:val="20"/>
        </w:rPr>
        <w:t>pralnie świadczące usługi podmiotom innym niż wykonujące działalność leczniczą;</w:t>
      </w:r>
    </w:p>
    <w:p w14:paraId="5FF52971" w14:textId="77777777" w:rsidR="005F326C" w:rsidRPr="001E774A" w:rsidRDefault="005F326C" w:rsidP="005F326C">
      <w:pPr>
        <w:pStyle w:val="Akapitzlist"/>
        <w:numPr>
          <w:ilvl w:val="0"/>
          <w:numId w:val="19"/>
        </w:numPr>
        <w:jc w:val="both"/>
        <w:rPr>
          <w:szCs w:val="20"/>
        </w:rPr>
      </w:pPr>
      <w:r w:rsidRPr="001E774A">
        <w:rPr>
          <w:szCs w:val="20"/>
        </w:rPr>
        <w:t>hotele, motele, pensjonaty, kempingi, domy wycieczkowe, schroniska młodzieżowe, schroniska, pola biwakowe, agroturystyka;</w:t>
      </w:r>
    </w:p>
    <w:p w14:paraId="574D4B96" w14:textId="19D64E71" w:rsidR="005F326C" w:rsidRPr="001E774A" w:rsidRDefault="005F326C" w:rsidP="005F326C">
      <w:pPr>
        <w:pStyle w:val="Akapitzlist"/>
        <w:numPr>
          <w:ilvl w:val="0"/>
          <w:numId w:val="19"/>
        </w:numPr>
        <w:jc w:val="both"/>
        <w:rPr>
          <w:szCs w:val="20"/>
        </w:rPr>
      </w:pPr>
      <w:r w:rsidRPr="001E774A">
        <w:rPr>
          <w:szCs w:val="20"/>
        </w:rPr>
        <w:t>kąpieliska i miejsca okazjonalnie wykorzystywane</w:t>
      </w:r>
      <w:r w:rsidR="00CD1ED0" w:rsidRPr="001E774A">
        <w:rPr>
          <w:szCs w:val="20"/>
        </w:rPr>
        <w:t xml:space="preserve"> do</w:t>
      </w:r>
      <w:r w:rsidRPr="001E774A">
        <w:rPr>
          <w:szCs w:val="20"/>
        </w:rPr>
        <w:t xml:space="preserve"> kąpieli;</w:t>
      </w:r>
    </w:p>
    <w:p w14:paraId="60E8C784" w14:textId="77777777" w:rsidR="005F326C" w:rsidRPr="001E774A" w:rsidRDefault="005F326C" w:rsidP="005F326C">
      <w:pPr>
        <w:pStyle w:val="Akapitzlist"/>
        <w:numPr>
          <w:ilvl w:val="0"/>
          <w:numId w:val="19"/>
        </w:numPr>
        <w:jc w:val="both"/>
        <w:rPr>
          <w:szCs w:val="20"/>
        </w:rPr>
      </w:pPr>
      <w:r w:rsidRPr="001E774A">
        <w:rPr>
          <w:szCs w:val="20"/>
        </w:rPr>
        <w:t>pływalnie;</w:t>
      </w:r>
    </w:p>
    <w:p w14:paraId="4419192D" w14:textId="7A0ABFEE" w:rsidR="005F326C" w:rsidRPr="001E774A" w:rsidRDefault="005F326C" w:rsidP="005F326C">
      <w:pPr>
        <w:pStyle w:val="Akapitzlist"/>
        <w:numPr>
          <w:ilvl w:val="0"/>
          <w:numId w:val="19"/>
        </w:numPr>
        <w:jc w:val="both"/>
        <w:rPr>
          <w:szCs w:val="20"/>
        </w:rPr>
      </w:pPr>
      <w:r w:rsidRPr="001E774A">
        <w:rPr>
          <w:szCs w:val="20"/>
        </w:rPr>
        <w:lastRenderedPageBreak/>
        <w:t>strzeżone ośrodki</w:t>
      </w:r>
      <w:r w:rsidR="00CD1ED0" w:rsidRPr="001E774A">
        <w:rPr>
          <w:szCs w:val="20"/>
        </w:rPr>
        <w:t xml:space="preserve"> </w:t>
      </w:r>
      <w:r w:rsidRPr="001E774A">
        <w:rPr>
          <w:szCs w:val="20"/>
        </w:rPr>
        <w:t>i areszty dla cudzoziemców, izby</w:t>
      </w:r>
      <w:r w:rsidR="00CD1ED0" w:rsidRPr="001E774A">
        <w:rPr>
          <w:szCs w:val="20"/>
        </w:rPr>
        <w:t xml:space="preserve"> wytrzeźwień.</w:t>
      </w:r>
    </w:p>
    <w:p w14:paraId="09284C77" w14:textId="77777777" w:rsidR="00CD1ED0" w:rsidRPr="001E774A" w:rsidRDefault="00CD1ED0" w:rsidP="00CD1ED0">
      <w:pPr>
        <w:pStyle w:val="Akapitzlist"/>
        <w:ind w:left="1800"/>
        <w:jc w:val="both"/>
        <w:rPr>
          <w:szCs w:val="20"/>
        </w:rPr>
      </w:pPr>
    </w:p>
    <w:p w14:paraId="72CE848F" w14:textId="77777777" w:rsidR="00CD1ED0" w:rsidRPr="001E774A" w:rsidRDefault="00CD1ED0" w:rsidP="00CD1ED0">
      <w:pPr>
        <w:pStyle w:val="Akapitzlist"/>
        <w:numPr>
          <w:ilvl w:val="0"/>
          <w:numId w:val="17"/>
        </w:numPr>
        <w:jc w:val="both"/>
        <w:rPr>
          <w:szCs w:val="20"/>
        </w:rPr>
      </w:pPr>
      <w:r w:rsidRPr="001E774A">
        <w:rPr>
          <w:szCs w:val="20"/>
        </w:rPr>
        <w:t>niskiego ryzyka – kontrola nie częściej niż raz w ciągu 5 lat</w:t>
      </w:r>
    </w:p>
    <w:p w14:paraId="78BC5654" w14:textId="202838F4" w:rsidR="00CD1ED0" w:rsidRPr="001E774A" w:rsidRDefault="00CD1ED0" w:rsidP="00CD1ED0">
      <w:pPr>
        <w:pStyle w:val="Akapitzlist"/>
        <w:ind w:left="1080"/>
        <w:jc w:val="both"/>
        <w:rPr>
          <w:szCs w:val="20"/>
        </w:rPr>
      </w:pPr>
      <w:r w:rsidRPr="001E774A">
        <w:rPr>
          <w:szCs w:val="20"/>
        </w:rPr>
        <w:t>Zakłada się, że w każdym przypadku właściwy terenowo państwowy inspektor sanitarny może zwiększyć częstotliwość kontroli w danym obiekcie, kierując się innymi uzasadnionymi przesłanki wynikającymi z aktualnej sytuacji sanitarno-epidemiologicznej.</w:t>
      </w:r>
    </w:p>
    <w:p w14:paraId="2257439E" w14:textId="45FA6FD4" w:rsidR="00CD1ED0" w:rsidRPr="001E774A" w:rsidRDefault="00CD1ED0" w:rsidP="00CD1ED0">
      <w:pPr>
        <w:pStyle w:val="Akapitzlist"/>
        <w:ind w:left="1080"/>
        <w:jc w:val="both"/>
        <w:rPr>
          <w:szCs w:val="20"/>
        </w:rPr>
      </w:pPr>
      <w:r w:rsidRPr="001E774A">
        <w:rPr>
          <w:szCs w:val="20"/>
        </w:rPr>
        <w:t>Do grupy niskiego ryzyka zaliczono takie obiekty jak:</w:t>
      </w:r>
    </w:p>
    <w:p w14:paraId="7C412F59" w14:textId="77777777" w:rsidR="003E0200" w:rsidRPr="001E774A" w:rsidRDefault="003E0200" w:rsidP="00CD1ED0">
      <w:pPr>
        <w:pStyle w:val="Akapitzlist"/>
        <w:numPr>
          <w:ilvl w:val="0"/>
          <w:numId w:val="20"/>
        </w:numPr>
        <w:jc w:val="both"/>
        <w:rPr>
          <w:szCs w:val="20"/>
        </w:rPr>
      </w:pPr>
      <w:r w:rsidRPr="001E774A">
        <w:rPr>
          <w:szCs w:val="20"/>
        </w:rPr>
        <w:t>domy przedpogrzebowe świadczące usługi niż inne wskazane w 1 grupie ryzyka (przewóz, przechowywanie zwłok, itp.);</w:t>
      </w:r>
    </w:p>
    <w:p w14:paraId="1D267535" w14:textId="77777777" w:rsidR="003E0200" w:rsidRPr="001E774A" w:rsidRDefault="003E0200" w:rsidP="00CD1ED0">
      <w:pPr>
        <w:pStyle w:val="Akapitzlist"/>
        <w:numPr>
          <w:ilvl w:val="0"/>
          <w:numId w:val="20"/>
        </w:numPr>
        <w:jc w:val="both"/>
        <w:rPr>
          <w:szCs w:val="20"/>
        </w:rPr>
      </w:pPr>
      <w:r w:rsidRPr="001E774A">
        <w:rPr>
          <w:szCs w:val="20"/>
        </w:rPr>
        <w:t>cmentarze;</w:t>
      </w:r>
    </w:p>
    <w:p w14:paraId="79443267" w14:textId="386D180B" w:rsidR="003E0200" w:rsidRPr="001E774A" w:rsidRDefault="003E0200" w:rsidP="00CD1ED0">
      <w:pPr>
        <w:pStyle w:val="Akapitzlist"/>
        <w:numPr>
          <w:ilvl w:val="0"/>
          <w:numId w:val="20"/>
        </w:numPr>
        <w:jc w:val="both"/>
        <w:rPr>
          <w:szCs w:val="20"/>
        </w:rPr>
      </w:pPr>
      <w:r w:rsidRPr="001E774A">
        <w:rPr>
          <w:szCs w:val="20"/>
        </w:rPr>
        <w:t xml:space="preserve">zakłady fryzjerskie, </w:t>
      </w:r>
      <w:r w:rsidR="007846F0" w:rsidRPr="001E774A">
        <w:rPr>
          <w:szCs w:val="20"/>
        </w:rPr>
        <w:t>zakłady</w:t>
      </w:r>
      <w:r w:rsidRPr="001E774A">
        <w:rPr>
          <w:szCs w:val="20"/>
        </w:rPr>
        <w:t xml:space="preserve"> kosmetyczne bez przerywania ciągłości tkanek;</w:t>
      </w:r>
    </w:p>
    <w:p w14:paraId="59F8989F" w14:textId="77777777" w:rsidR="003E0200" w:rsidRPr="001E774A" w:rsidRDefault="003E0200" w:rsidP="00CD1ED0">
      <w:pPr>
        <w:pStyle w:val="Akapitzlist"/>
        <w:numPr>
          <w:ilvl w:val="0"/>
          <w:numId w:val="20"/>
        </w:numPr>
        <w:jc w:val="both"/>
        <w:rPr>
          <w:szCs w:val="20"/>
        </w:rPr>
      </w:pPr>
      <w:r w:rsidRPr="001E774A">
        <w:rPr>
          <w:szCs w:val="20"/>
        </w:rPr>
        <w:t>solaria, zakłady odnowy biologicznej bez przerywania ciągłości tkanek;</w:t>
      </w:r>
    </w:p>
    <w:p w14:paraId="37882699" w14:textId="576E559E" w:rsidR="003E0200" w:rsidRPr="001E774A" w:rsidRDefault="003E0200" w:rsidP="00CD1ED0">
      <w:pPr>
        <w:pStyle w:val="Akapitzlist"/>
        <w:numPr>
          <w:ilvl w:val="0"/>
          <w:numId w:val="20"/>
        </w:numPr>
        <w:jc w:val="both"/>
        <w:rPr>
          <w:szCs w:val="20"/>
        </w:rPr>
      </w:pPr>
      <w:r w:rsidRPr="001E774A">
        <w:rPr>
          <w:szCs w:val="20"/>
        </w:rPr>
        <w:t xml:space="preserve">dworce autobusowe, dworce kolejowe, porty lotnicze, porty morskie, przejścia graniczne, ustępy publiczne i </w:t>
      </w:r>
      <w:r w:rsidR="007846F0" w:rsidRPr="001E774A">
        <w:rPr>
          <w:szCs w:val="20"/>
        </w:rPr>
        <w:t>ogólnodostępne</w:t>
      </w:r>
      <w:r w:rsidRPr="001E774A">
        <w:rPr>
          <w:szCs w:val="20"/>
        </w:rPr>
        <w:t>;</w:t>
      </w:r>
    </w:p>
    <w:p w14:paraId="2F871F73" w14:textId="77777777" w:rsidR="003E0200" w:rsidRPr="001E774A" w:rsidRDefault="003E0200" w:rsidP="00CD1ED0">
      <w:pPr>
        <w:pStyle w:val="Akapitzlist"/>
        <w:numPr>
          <w:ilvl w:val="0"/>
          <w:numId w:val="20"/>
        </w:numPr>
        <w:jc w:val="both"/>
        <w:rPr>
          <w:szCs w:val="20"/>
        </w:rPr>
      </w:pPr>
      <w:r w:rsidRPr="001E774A">
        <w:rPr>
          <w:szCs w:val="20"/>
        </w:rPr>
        <w:t>obiekty sportowe, tereny rekreacyjne (tereny zieleni), plaże przy kąpieliskach;</w:t>
      </w:r>
    </w:p>
    <w:p w14:paraId="42623999" w14:textId="290500AA" w:rsidR="00CD1ED0" w:rsidRPr="001E774A" w:rsidRDefault="003E0200" w:rsidP="00CD1ED0">
      <w:pPr>
        <w:pStyle w:val="Akapitzlist"/>
        <w:numPr>
          <w:ilvl w:val="0"/>
          <w:numId w:val="20"/>
        </w:numPr>
        <w:jc w:val="both"/>
        <w:rPr>
          <w:szCs w:val="20"/>
        </w:rPr>
      </w:pPr>
      <w:r w:rsidRPr="001E774A">
        <w:rPr>
          <w:szCs w:val="20"/>
        </w:rPr>
        <w:t>zakłady karne, areszty śledcze.</w:t>
      </w:r>
    </w:p>
    <w:p w14:paraId="076466B9" w14:textId="77777777" w:rsidR="003E0200" w:rsidRPr="001E774A" w:rsidRDefault="003E0200" w:rsidP="003E0200">
      <w:pPr>
        <w:pStyle w:val="Akapitzlist"/>
        <w:ind w:left="1800"/>
        <w:jc w:val="both"/>
        <w:rPr>
          <w:szCs w:val="20"/>
        </w:rPr>
      </w:pPr>
    </w:p>
    <w:p w14:paraId="0E4646A5" w14:textId="3D799585" w:rsidR="003E0200" w:rsidRPr="001E774A" w:rsidRDefault="003E0200" w:rsidP="003E0200">
      <w:pPr>
        <w:pStyle w:val="Akapitzlist"/>
        <w:numPr>
          <w:ilvl w:val="0"/>
          <w:numId w:val="1"/>
        </w:numPr>
        <w:jc w:val="both"/>
        <w:rPr>
          <w:szCs w:val="20"/>
        </w:rPr>
      </w:pPr>
      <w:r w:rsidRPr="001E774A">
        <w:rPr>
          <w:b/>
          <w:bCs/>
          <w:szCs w:val="20"/>
        </w:rPr>
        <w:t>OBSZAR EPIDEMIOLOGII</w:t>
      </w:r>
    </w:p>
    <w:p w14:paraId="54650BF9" w14:textId="77777777" w:rsidR="001E774A" w:rsidRPr="001E774A" w:rsidRDefault="001E774A" w:rsidP="001E774A">
      <w:pPr>
        <w:pStyle w:val="Akapitzlist"/>
        <w:jc w:val="both"/>
        <w:rPr>
          <w:szCs w:val="20"/>
        </w:rPr>
      </w:pPr>
    </w:p>
    <w:p w14:paraId="7FC6DFD4" w14:textId="7BE3047D" w:rsidR="003E0200" w:rsidRDefault="003E0200" w:rsidP="003E0200">
      <w:pPr>
        <w:pStyle w:val="Akapitzlist"/>
        <w:jc w:val="both"/>
        <w:rPr>
          <w:szCs w:val="20"/>
        </w:rPr>
      </w:pPr>
      <w:r w:rsidRPr="001E774A">
        <w:rPr>
          <w:szCs w:val="20"/>
        </w:rPr>
        <w:t xml:space="preserve">Kategoryzacja ryzyka w obszarze nadzoru pionu epidemiologii nad podmiotami </w:t>
      </w:r>
      <w:r w:rsidR="007846F0" w:rsidRPr="001E774A">
        <w:rPr>
          <w:szCs w:val="20"/>
        </w:rPr>
        <w:t>leczniczymi</w:t>
      </w:r>
      <w:r w:rsidRPr="001E774A">
        <w:rPr>
          <w:szCs w:val="20"/>
        </w:rPr>
        <w:t xml:space="preserve"> związana jest z ryzykiem szerzenia się w nich zakażeń </w:t>
      </w:r>
      <w:r w:rsidR="007846F0" w:rsidRPr="001E774A">
        <w:rPr>
          <w:szCs w:val="20"/>
        </w:rPr>
        <w:t>związanych</w:t>
      </w:r>
      <w:r w:rsidRPr="001E774A">
        <w:rPr>
          <w:szCs w:val="20"/>
        </w:rPr>
        <w:t xml:space="preserve"> opieką zdrowotną wynika z czasu pobytu w placówce, inwazyjności metod diagnostycznych i leczniczych, wieku i stanu zdrowia osób w nich leczonych.</w:t>
      </w:r>
    </w:p>
    <w:p w14:paraId="7F4742AF" w14:textId="77777777" w:rsidR="001E774A" w:rsidRPr="001E774A" w:rsidRDefault="001E774A" w:rsidP="003E0200">
      <w:pPr>
        <w:pStyle w:val="Akapitzlist"/>
        <w:jc w:val="both"/>
        <w:rPr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3E0200" w:rsidRPr="001E774A" w14:paraId="2011B92C" w14:textId="77777777" w:rsidTr="003E0200">
        <w:tc>
          <w:tcPr>
            <w:tcW w:w="9062" w:type="dxa"/>
          </w:tcPr>
          <w:p w14:paraId="531012F8" w14:textId="3F21175E" w:rsidR="003E0200" w:rsidRPr="001E774A" w:rsidRDefault="003E0200" w:rsidP="003E0200">
            <w:pPr>
              <w:pStyle w:val="Akapitzlist"/>
              <w:ind w:left="0"/>
              <w:jc w:val="both"/>
              <w:rPr>
                <w:b/>
                <w:bCs/>
                <w:szCs w:val="20"/>
              </w:rPr>
            </w:pPr>
            <w:r w:rsidRPr="001E774A">
              <w:rPr>
                <w:b/>
                <w:bCs/>
                <w:szCs w:val="20"/>
              </w:rPr>
              <w:t>Podmioty lecznicze w rodzaju szpitale</w:t>
            </w:r>
            <w:r w:rsidR="00C579A9" w:rsidRPr="001E774A">
              <w:rPr>
                <w:b/>
                <w:bCs/>
                <w:szCs w:val="20"/>
              </w:rPr>
              <w:t>:</w:t>
            </w:r>
            <w:r w:rsidRPr="001E774A">
              <w:rPr>
                <w:b/>
                <w:bCs/>
                <w:szCs w:val="20"/>
              </w:rPr>
              <w:t xml:space="preserve"> wysokie ryzyko szerzenia się zakażeń (niezależnie od profilu)</w:t>
            </w:r>
          </w:p>
          <w:p w14:paraId="6ACEF173" w14:textId="00669B7E" w:rsidR="003E0200" w:rsidRPr="001E774A" w:rsidRDefault="003E0200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szCs w:val="20"/>
                <w:u w:val="single"/>
              </w:rPr>
              <w:t xml:space="preserve">Uzasadnienie: </w:t>
            </w:r>
            <w:r w:rsidRPr="001E774A">
              <w:rPr>
                <w:szCs w:val="20"/>
              </w:rPr>
              <w:t xml:space="preserve">Wysokie ryzyko szerzenia się zakażeń ze względu na obecność osób chorych, z różnymi i trudnymi do oceny stanem immunologicznym, nasilenia inwazyjnych procedur leczniczych i diagnostycznych, </w:t>
            </w:r>
            <w:proofErr w:type="spellStart"/>
            <w:r w:rsidRPr="001E774A">
              <w:rPr>
                <w:szCs w:val="20"/>
              </w:rPr>
              <w:t>wielo</w:t>
            </w:r>
            <w:r w:rsidR="00C579A9" w:rsidRPr="001E774A">
              <w:rPr>
                <w:szCs w:val="20"/>
              </w:rPr>
              <w:t>chorobowość</w:t>
            </w:r>
            <w:proofErr w:type="spellEnd"/>
            <w:r w:rsidR="00C579A9" w:rsidRPr="001E774A">
              <w:rPr>
                <w:szCs w:val="20"/>
              </w:rPr>
              <w:t>.</w:t>
            </w:r>
          </w:p>
        </w:tc>
      </w:tr>
      <w:tr w:rsidR="003E0200" w:rsidRPr="001E774A" w14:paraId="1B686205" w14:textId="77777777" w:rsidTr="003E0200">
        <w:tc>
          <w:tcPr>
            <w:tcW w:w="9062" w:type="dxa"/>
          </w:tcPr>
          <w:p w14:paraId="4B1B161A" w14:textId="77777777" w:rsidR="003E0200" w:rsidRPr="001E774A" w:rsidRDefault="00C579A9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b/>
                <w:bCs/>
                <w:szCs w:val="20"/>
              </w:rPr>
              <w:t xml:space="preserve">Szpitale 1 dniowe: średnie ryzyko </w:t>
            </w:r>
            <w:r w:rsidRPr="001E774A">
              <w:rPr>
                <w:szCs w:val="20"/>
              </w:rPr>
              <w:t>szerzenia się zakażeń</w:t>
            </w:r>
          </w:p>
          <w:p w14:paraId="62F99224" w14:textId="7B67D8A2" w:rsidR="00C579A9" w:rsidRPr="001E774A" w:rsidRDefault="00C579A9" w:rsidP="003E0200">
            <w:pPr>
              <w:pStyle w:val="Akapitzlist"/>
              <w:ind w:left="0"/>
              <w:jc w:val="both"/>
              <w:rPr>
                <w:szCs w:val="20"/>
                <w:u w:val="single"/>
              </w:rPr>
            </w:pPr>
            <w:r w:rsidRPr="001E774A">
              <w:rPr>
                <w:szCs w:val="20"/>
                <w:u w:val="single"/>
              </w:rPr>
              <w:t xml:space="preserve">Uzasadnieni: </w:t>
            </w:r>
            <w:r w:rsidRPr="001E774A">
              <w:rPr>
                <w:szCs w:val="20"/>
              </w:rPr>
              <w:t xml:space="preserve">krótkotrwała hospitalizacja zazwyczaj u osób w dobrym stanie ogólnym, bez </w:t>
            </w:r>
            <w:proofErr w:type="spellStart"/>
            <w:r w:rsidRPr="001E774A">
              <w:rPr>
                <w:szCs w:val="20"/>
              </w:rPr>
              <w:t>wielochorobowości</w:t>
            </w:r>
            <w:proofErr w:type="spellEnd"/>
            <w:r w:rsidRPr="001E774A">
              <w:rPr>
                <w:szCs w:val="20"/>
              </w:rPr>
              <w:t>, inwazyjne metody lecznicze.</w:t>
            </w:r>
          </w:p>
        </w:tc>
      </w:tr>
      <w:tr w:rsidR="003E0200" w:rsidRPr="001E774A" w14:paraId="2504DDC2" w14:textId="77777777" w:rsidTr="003E0200">
        <w:tc>
          <w:tcPr>
            <w:tcW w:w="9062" w:type="dxa"/>
          </w:tcPr>
          <w:p w14:paraId="39E0AB0A" w14:textId="77777777" w:rsidR="003E0200" w:rsidRPr="001E774A" w:rsidRDefault="00C579A9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b/>
                <w:bCs/>
                <w:szCs w:val="20"/>
              </w:rPr>
              <w:t xml:space="preserve">Zakłady opiekuńczo-lecznicze, opiekuńczo-pielęgnacyjne: wysokie ryzyko </w:t>
            </w:r>
            <w:r w:rsidRPr="001E774A">
              <w:rPr>
                <w:szCs w:val="20"/>
              </w:rPr>
              <w:t>szerzenia się zakażeń</w:t>
            </w:r>
          </w:p>
          <w:p w14:paraId="0E8525B9" w14:textId="74AED5A6" w:rsidR="00C579A9" w:rsidRPr="001E774A" w:rsidRDefault="00C579A9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szCs w:val="20"/>
                <w:u w:val="single"/>
              </w:rPr>
              <w:t xml:space="preserve">Uzasadnienie: </w:t>
            </w:r>
            <w:r w:rsidRPr="001E774A">
              <w:rPr>
                <w:szCs w:val="20"/>
              </w:rPr>
              <w:t xml:space="preserve">wysokie ryzyko szerzenia się zakażeń ze względy na </w:t>
            </w:r>
            <w:proofErr w:type="spellStart"/>
            <w:r w:rsidRPr="001E774A">
              <w:rPr>
                <w:szCs w:val="20"/>
              </w:rPr>
              <w:t>wielochorobowość</w:t>
            </w:r>
            <w:proofErr w:type="spellEnd"/>
            <w:r w:rsidRPr="001E774A">
              <w:rPr>
                <w:szCs w:val="20"/>
              </w:rPr>
              <w:t xml:space="preserve"> i starczy wiek pacjentów, rożny trudny do oceny stan immunologiczny, długi czas przebywania w nich pacjentów, wcześniejsze pobyty pacjentów w szpitalach.</w:t>
            </w:r>
          </w:p>
        </w:tc>
      </w:tr>
      <w:tr w:rsidR="003E0200" w:rsidRPr="001E774A" w14:paraId="3D28382B" w14:textId="77777777" w:rsidTr="003E0200">
        <w:tc>
          <w:tcPr>
            <w:tcW w:w="9062" w:type="dxa"/>
          </w:tcPr>
          <w:p w14:paraId="1B0A3227" w14:textId="77777777" w:rsidR="003E0200" w:rsidRPr="001E774A" w:rsidRDefault="00C579A9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b/>
                <w:bCs/>
                <w:szCs w:val="20"/>
              </w:rPr>
              <w:t xml:space="preserve">Podmioty lecznicze w rodzaju sanatoria, ośrodki rehabilitacji: średnie ryzyko </w:t>
            </w:r>
            <w:r w:rsidRPr="001E774A">
              <w:rPr>
                <w:szCs w:val="20"/>
              </w:rPr>
              <w:t>szerzenia się zakażeń</w:t>
            </w:r>
          </w:p>
          <w:p w14:paraId="46BC341E" w14:textId="4E6AB7CF" w:rsidR="00C579A9" w:rsidRPr="001E774A" w:rsidRDefault="00C579A9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szCs w:val="20"/>
                <w:u w:val="single"/>
              </w:rPr>
              <w:t xml:space="preserve">Uzasadnienie: </w:t>
            </w:r>
            <w:r w:rsidRPr="001E774A">
              <w:rPr>
                <w:szCs w:val="20"/>
              </w:rPr>
              <w:t xml:space="preserve">osoby zazwyczaj rokujące powrót do zdrowia i sprawności, często starszy wiek i </w:t>
            </w:r>
            <w:proofErr w:type="spellStart"/>
            <w:r w:rsidRPr="001E774A">
              <w:rPr>
                <w:szCs w:val="20"/>
              </w:rPr>
              <w:t>wielochorobowość</w:t>
            </w:r>
            <w:proofErr w:type="spellEnd"/>
            <w:r w:rsidRPr="001E774A">
              <w:rPr>
                <w:szCs w:val="20"/>
              </w:rPr>
              <w:t>, małoinwazyjne procedury diagnostyczne i lecznicze, pobyt kilkutygodniowy (długotrwały)</w:t>
            </w:r>
          </w:p>
        </w:tc>
      </w:tr>
      <w:tr w:rsidR="003E0200" w:rsidRPr="001E774A" w14:paraId="4A7F8AF0" w14:textId="77777777" w:rsidTr="003E0200">
        <w:tc>
          <w:tcPr>
            <w:tcW w:w="9062" w:type="dxa"/>
          </w:tcPr>
          <w:p w14:paraId="51EA845E" w14:textId="77777777" w:rsidR="003E0200" w:rsidRPr="001E774A" w:rsidRDefault="00C579A9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b/>
                <w:bCs/>
                <w:szCs w:val="20"/>
              </w:rPr>
              <w:t xml:space="preserve">Podmioty lecznicze ambulatoryjne </w:t>
            </w:r>
            <w:r w:rsidRPr="001E774A">
              <w:rPr>
                <w:szCs w:val="20"/>
              </w:rPr>
              <w:t>tj. przychodnie i praktyki lekarskie i pielęgniarskie (</w:t>
            </w:r>
            <w:proofErr w:type="gramStart"/>
            <w:r w:rsidRPr="001E774A">
              <w:rPr>
                <w:szCs w:val="20"/>
              </w:rPr>
              <w:t>za wyjątkiem</w:t>
            </w:r>
            <w:proofErr w:type="gramEnd"/>
            <w:r w:rsidRPr="001E774A">
              <w:rPr>
                <w:szCs w:val="20"/>
              </w:rPr>
              <w:t xml:space="preserve"> zabiegowych), fizjoterapia: </w:t>
            </w:r>
            <w:r w:rsidRPr="001E774A">
              <w:rPr>
                <w:b/>
                <w:bCs/>
                <w:szCs w:val="20"/>
              </w:rPr>
              <w:t xml:space="preserve">niskie ryzyko </w:t>
            </w:r>
            <w:r w:rsidRPr="001E774A">
              <w:rPr>
                <w:szCs w:val="20"/>
              </w:rPr>
              <w:t>szerzenia się zakażeń</w:t>
            </w:r>
          </w:p>
          <w:p w14:paraId="4AFF9838" w14:textId="05D49977" w:rsidR="00C579A9" w:rsidRPr="001E774A" w:rsidRDefault="00C579A9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szCs w:val="20"/>
                <w:u w:val="single"/>
              </w:rPr>
              <w:t>Uzasadnienie:</w:t>
            </w:r>
            <w:r w:rsidRPr="001E774A">
              <w:rPr>
                <w:szCs w:val="20"/>
              </w:rPr>
              <w:t xml:space="preserve"> małe nasilenie procedur inwazyjnych, zazwyczaj prawidłowy stan immunologiczny pacjentów, krótki pobyt pacjenta w podmiocie leczniczym.</w:t>
            </w:r>
          </w:p>
        </w:tc>
      </w:tr>
      <w:tr w:rsidR="003E0200" w:rsidRPr="001E774A" w14:paraId="586A9E7D" w14:textId="77777777" w:rsidTr="003E0200">
        <w:tc>
          <w:tcPr>
            <w:tcW w:w="9062" w:type="dxa"/>
          </w:tcPr>
          <w:p w14:paraId="145755CD" w14:textId="77777777" w:rsidR="003E0200" w:rsidRPr="001E774A" w:rsidRDefault="00C21FCB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b/>
                <w:bCs/>
                <w:szCs w:val="20"/>
              </w:rPr>
              <w:t xml:space="preserve">Podmioty lecznicze ambulatoryjne – zabiegowe: </w:t>
            </w:r>
            <w:r w:rsidRPr="001E774A">
              <w:rPr>
                <w:szCs w:val="20"/>
              </w:rPr>
              <w:t xml:space="preserve">tj. przychodnie i praktyki lekarski (np. chirurgiczne, stomatologiczne, ginekologiczne, laryngologiczne i wykonujące zabiegi endoskopowe): </w:t>
            </w:r>
            <w:r w:rsidRPr="001E774A">
              <w:rPr>
                <w:b/>
                <w:bCs/>
                <w:szCs w:val="20"/>
              </w:rPr>
              <w:t xml:space="preserve">średnie ryzyko </w:t>
            </w:r>
            <w:r w:rsidRPr="001E774A">
              <w:rPr>
                <w:szCs w:val="20"/>
              </w:rPr>
              <w:t>szerzenia się zakażeń</w:t>
            </w:r>
          </w:p>
          <w:p w14:paraId="41CC3E24" w14:textId="77777777" w:rsidR="00C21FCB" w:rsidRPr="001E774A" w:rsidRDefault="00C21FCB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szCs w:val="20"/>
                <w:u w:val="single"/>
              </w:rPr>
              <w:t>Uzasadnienie:</w:t>
            </w:r>
            <w:r w:rsidRPr="001E774A">
              <w:rPr>
                <w:szCs w:val="20"/>
              </w:rPr>
              <w:t xml:space="preserve"> inwazyjne procedury diagnostyczne i lecznicze, ale krótki pobyt pacjenta w podmiocie leczniczym, zazwyczaj prawidłowy stan immunologiczny.</w:t>
            </w:r>
          </w:p>
          <w:p w14:paraId="1A01F6ED" w14:textId="1501238F" w:rsidR="00C21FCB" w:rsidRPr="001E774A" w:rsidRDefault="00C21FCB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szCs w:val="20"/>
              </w:rPr>
              <w:t xml:space="preserve">Uwaga: Jeżeli podmiot leczniczy ambulatoryjny prowadzi zarówno zabiegową i niezabiegową, to powinien być przypisany do kategorii </w:t>
            </w:r>
            <w:r w:rsidRPr="001E774A">
              <w:rPr>
                <w:b/>
                <w:bCs/>
                <w:szCs w:val="20"/>
              </w:rPr>
              <w:t xml:space="preserve">średniego ryzyka </w:t>
            </w:r>
            <w:r w:rsidRPr="001E774A">
              <w:rPr>
                <w:szCs w:val="20"/>
              </w:rPr>
              <w:t>szerzenia się zakażeń</w:t>
            </w:r>
          </w:p>
        </w:tc>
      </w:tr>
      <w:tr w:rsidR="003E0200" w:rsidRPr="001E774A" w14:paraId="2C59BD48" w14:textId="77777777" w:rsidTr="00C21FCB">
        <w:trPr>
          <w:trHeight w:val="361"/>
        </w:trPr>
        <w:tc>
          <w:tcPr>
            <w:tcW w:w="9062" w:type="dxa"/>
          </w:tcPr>
          <w:p w14:paraId="13620CE8" w14:textId="77777777" w:rsidR="003E0200" w:rsidRDefault="00C21FCB" w:rsidP="003E0200">
            <w:pPr>
              <w:pStyle w:val="Akapitzlist"/>
              <w:ind w:left="0"/>
              <w:jc w:val="both"/>
              <w:rPr>
                <w:szCs w:val="20"/>
                <w:u w:val="single"/>
              </w:rPr>
            </w:pPr>
            <w:r w:rsidRPr="001E774A">
              <w:rPr>
                <w:szCs w:val="20"/>
                <w:u w:val="single"/>
              </w:rPr>
              <w:t>Inne podmioty lecznicze:</w:t>
            </w:r>
          </w:p>
          <w:p w14:paraId="0D4F0AB0" w14:textId="41ED82AB" w:rsidR="001E774A" w:rsidRPr="001E774A" w:rsidRDefault="001E774A" w:rsidP="003E0200">
            <w:pPr>
              <w:pStyle w:val="Akapitzlist"/>
              <w:ind w:left="0"/>
              <w:jc w:val="both"/>
              <w:rPr>
                <w:szCs w:val="20"/>
                <w:u w:val="single"/>
              </w:rPr>
            </w:pPr>
          </w:p>
        </w:tc>
      </w:tr>
      <w:tr w:rsidR="003E0200" w:rsidRPr="001E774A" w14:paraId="0A2AADA0" w14:textId="77777777" w:rsidTr="003E0200">
        <w:tc>
          <w:tcPr>
            <w:tcW w:w="9062" w:type="dxa"/>
          </w:tcPr>
          <w:p w14:paraId="714B910E" w14:textId="77777777" w:rsidR="003E0200" w:rsidRPr="001E774A" w:rsidRDefault="00C21FCB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b/>
                <w:bCs/>
                <w:szCs w:val="20"/>
              </w:rPr>
              <w:lastRenderedPageBreak/>
              <w:t xml:space="preserve">Stacje krwiodawstwa: niskie ryzyko </w:t>
            </w:r>
            <w:r w:rsidRPr="001E774A">
              <w:rPr>
                <w:szCs w:val="20"/>
              </w:rPr>
              <w:t>szerzenia się zakażeń</w:t>
            </w:r>
          </w:p>
          <w:p w14:paraId="09BF479B" w14:textId="6B24925D" w:rsidR="00C21FCB" w:rsidRPr="001E774A" w:rsidRDefault="00C21FCB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szCs w:val="20"/>
                <w:u w:val="single"/>
              </w:rPr>
              <w:t xml:space="preserve">Uzasadnieni: </w:t>
            </w:r>
            <w:r w:rsidRPr="001E774A">
              <w:rPr>
                <w:szCs w:val="20"/>
              </w:rPr>
              <w:t>krótkotrwałe inwazyjne procedury pobrania krwi, wykonywane u osób zdrowych z prawidłowym stanem immunologicznym, z użyciem sprzętu jednorazowego</w:t>
            </w:r>
          </w:p>
        </w:tc>
      </w:tr>
      <w:tr w:rsidR="003E0200" w:rsidRPr="001E774A" w14:paraId="77C765FA" w14:textId="77777777" w:rsidTr="003E0200">
        <w:tc>
          <w:tcPr>
            <w:tcW w:w="9062" w:type="dxa"/>
          </w:tcPr>
          <w:p w14:paraId="1EC70FC5" w14:textId="77777777" w:rsidR="003E0200" w:rsidRPr="001E774A" w:rsidRDefault="00C21FCB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b/>
                <w:bCs/>
                <w:szCs w:val="20"/>
              </w:rPr>
              <w:t xml:space="preserve">Stacja dializ: średnie ryzyko </w:t>
            </w:r>
            <w:r w:rsidRPr="001E774A">
              <w:rPr>
                <w:szCs w:val="20"/>
              </w:rPr>
              <w:t>szerzenia się zakażeń</w:t>
            </w:r>
          </w:p>
          <w:p w14:paraId="22537BF7" w14:textId="12FAB99A" w:rsidR="00C21FCB" w:rsidRPr="001E774A" w:rsidRDefault="00C21FCB" w:rsidP="003E0200">
            <w:pPr>
              <w:pStyle w:val="Akapitzlist"/>
              <w:ind w:left="0"/>
              <w:jc w:val="both"/>
              <w:rPr>
                <w:b/>
                <w:bCs/>
                <w:szCs w:val="20"/>
              </w:rPr>
            </w:pPr>
            <w:r w:rsidRPr="001E774A">
              <w:rPr>
                <w:szCs w:val="20"/>
                <w:u w:val="single"/>
              </w:rPr>
              <w:t>Uzasadnienie:</w:t>
            </w:r>
            <w:r w:rsidRPr="001E774A">
              <w:rPr>
                <w:szCs w:val="20"/>
              </w:rPr>
              <w:t xml:space="preserve"> długotrwałe i powtarzane wielokrotnie inwazyjne procedury zabiegowe, u osób z niewydolnością narządową, często z </w:t>
            </w:r>
            <w:proofErr w:type="spellStart"/>
            <w:r w:rsidRPr="001E774A">
              <w:rPr>
                <w:szCs w:val="20"/>
              </w:rPr>
              <w:t>wielochorobowością</w:t>
            </w:r>
            <w:proofErr w:type="spellEnd"/>
            <w:r w:rsidRPr="001E774A">
              <w:rPr>
                <w:szCs w:val="20"/>
              </w:rPr>
              <w:t xml:space="preserve"> i trudnym do oceny stanem immunologicznym.</w:t>
            </w:r>
          </w:p>
        </w:tc>
      </w:tr>
      <w:tr w:rsidR="003E0200" w:rsidRPr="001E774A" w14:paraId="1790AFE5" w14:textId="77777777" w:rsidTr="003E0200">
        <w:tc>
          <w:tcPr>
            <w:tcW w:w="9062" w:type="dxa"/>
          </w:tcPr>
          <w:p w14:paraId="0C2DEE91" w14:textId="77777777" w:rsidR="003E0200" w:rsidRPr="001E774A" w:rsidRDefault="00C21FCB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b/>
                <w:bCs/>
                <w:szCs w:val="20"/>
              </w:rPr>
              <w:t xml:space="preserve">Punkty pobrań krwi: niskie ryzyko </w:t>
            </w:r>
            <w:r w:rsidRPr="001E774A">
              <w:rPr>
                <w:szCs w:val="20"/>
              </w:rPr>
              <w:t>szerzenia się zakażeń</w:t>
            </w:r>
          </w:p>
          <w:p w14:paraId="37A03151" w14:textId="6375E721" w:rsidR="00C21FCB" w:rsidRPr="001E774A" w:rsidRDefault="00C21FCB" w:rsidP="003E0200">
            <w:pPr>
              <w:pStyle w:val="Akapitzlist"/>
              <w:ind w:left="0"/>
              <w:jc w:val="both"/>
              <w:rPr>
                <w:szCs w:val="20"/>
              </w:rPr>
            </w:pPr>
            <w:proofErr w:type="gramStart"/>
            <w:r w:rsidRPr="001E774A">
              <w:rPr>
                <w:szCs w:val="20"/>
                <w:u w:val="single"/>
              </w:rPr>
              <w:t>Uzasadnienie:</w:t>
            </w:r>
            <w:r w:rsidRPr="001E774A">
              <w:rPr>
                <w:b/>
                <w:bCs/>
                <w:szCs w:val="20"/>
                <w:u w:val="single"/>
              </w:rPr>
              <w:t xml:space="preserve"> </w:t>
            </w:r>
            <w:r w:rsidRPr="001E774A">
              <w:rPr>
                <w:b/>
                <w:bCs/>
                <w:szCs w:val="20"/>
              </w:rPr>
              <w:t xml:space="preserve"> </w:t>
            </w:r>
            <w:r w:rsidRPr="001E774A">
              <w:rPr>
                <w:szCs w:val="20"/>
              </w:rPr>
              <w:t>krótkotrwałe</w:t>
            </w:r>
            <w:proofErr w:type="gramEnd"/>
            <w:r w:rsidRPr="001E774A">
              <w:rPr>
                <w:szCs w:val="20"/>
              </w:rPr>
              <w:t xml:space="preserve"> inwazyjne procedury diagnostyczne, krótki pobyt w podmiocie leczniczym</w:t>
            </w:r>
          </w:p>
        </w:tc>
      </w:tr>
      <w:tr w:rsidR="003E0200" w:rsidRPr="001E774A" w14:paraId="57C1F6C0" w14:textId="77777777" w:rsidTr="003E0200">
        <w:tc>
          <w:tcPr>
            <w:tcW w:w="9062" w:type="dxa"/>
          </w:tcPr>
          <w:p w14:paraId="728868B4" w14:textId="77777777" w:rsidR="003E0200" w:rsidRPr="001E774A" w:rsidRDefault="00C21FCB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b/>
                <w:bCs/>
                <w:szCs w:val="20"/>
              </w:rPr>
              <w:t xml:space="preserve">Punkty szczepień: niskie ryzyko </w:t>
            </w:r>
            <w:r w:rsidRPr="001E774A">
              <w:rPr>
                <w:szCs w:val="20"/>
              </w:rPr>
              <w:t>szerzenia się zakażeń</w:t>
            </w:r>
          </w:p>
          <w:p w14:paraId="1C81CF23" w14:textId="77777777" w:rsidR="00C21FCB" w:rsidRPr="001E774A" w:rsidRDefault="00C21FCB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szCs w:val="20"/>
                <w:u w:val="single"/>
              </w:rPr>
              <w:t xml:space="preserve">Uzasadnienie: </w:t>
            </w:r>
            <w:r w:rsidRPr="001E774A">
              <w:rPr>
                <w:szCs w:val="20"/>
              </w:rPr>
              <w:t>krótkotrwałe inwazyjne procedury diagnostyczne, sprzęt jednorazowy krótki pobyt w podmiocie leczniczym, przeprowadzane u osób zazwyczaj zdrowych.</w:t>
            </w:r>
          </w:p>
          <w:p w14:paraId="24B891E6" w14:textId="17218D84" w:rsidR="00C21FCB" w:rsidRPr="001E774A" w:rsidRDefault="00C21FCB" w:rsidP="003E0200">
            <w:pPr>
              <w:pStyle w:val="Akapitzlist"/>
              <w:ind w:left="0"/>
              <w:jc w:val="both"/>
              <w:rPr>
                <w:szCs w:val="20"/>
              </w:rPr>
            </w:pPr>
            <w:r w:rsidRPr="001E774A">
              <w:rPr>
                <w:szCs w:val="20"/>
              </w:rPr>
              <w:t>Uwaga: Punkty szczepień podlegają corocznym kontrolom problemowym związanym z realizacją PSO w przypadku zbiegu kontroli można odstąpić od kontroli planowej</w:t>
            </w:r>
            <w:r w:rsidR="00794FB5" w:rsidRPr="001E774A">
              <w:rPr>
                <w:szCs w:val="20"/>
              </w:rPr>
              <w:t>.</w:t>
            </w:r>
          </w:p>
        </w:tc>
      </w:tr>
    </w:tbl>
    <w:p w14:paraId="708C61EA" w14:textId="77777777" w:rsidR="00794FB5" w:rsidRPr="001E774A" w:rsidRDefault="00794FB5" w:rsidP="003E0200">
      <w:pPr>
        <w:pStyle w:val="Akapitzlist"/>
        <w:jc w:val="both"/>
        <w:rPr>
          <w:noProof/>
          <w:szCs w:val="20"/>
        </w:rPr>
      </w:pPr>
    </w:p>
    <w:p w14:paraId="0F3B671A" w14:textId="43175107" w:rsidR="003E0200" w:rsidRPr="001E774A" w:rsidRDefault="00794FB5" w:rsidP="003E0200">
      <w:pPr>
        <w:pStyle w:val="Akapitzlist"/>
        <w:jc w:val="both"/>
        <w:rPr>
          <w:noProof/>
          <w:szCs w:val="20"/>
        </w:rPr>
      </w:pPr>
      <w:r w:rsidRPr="001E774A">
        <w:rPr>
          <w:noProof/>
          <w:szCs w:val="20"/>
        </w:rPr>
        <w:t>Uwagi ogólne dla wszystkich obszarów</w:t>
      </w:r>
    </w:p>
    <w:p w14:paraId="7F0B9D9B" w14:textId="1ED51CBD" w:rsidR="00794FB5" w:rsidRPr="001E774A" w:rsidRDefault="00794FB5" w:rsidP="003E0200">
      <w:pPr>
        <w:pStyle w:val="Akapitzlist"/>
        <w:jc w:val="both"/>
        <w:rPr>
          <w:noProof/>
          <w:szCs w:val="20"/>
        </w:rPr>
      </w:pPr>
      <w:r w:rsidRPr="001E774A">
        <w:rPr>
          <w:noProof/>
          <w:szCs w:val="20"/>
        </w:rPr>
        <w:t>Częstotliwość kontroli:</w:t>
      </w:r>
    </w:p>
    <w:p w14:paraId="0303CA8A" w14:textId="0C88596E" w:rsidR="00794FB5" w:rsidRPr="001E774A" w:rsidRDefault="00794FB5" w:rsidP="003E0200">
      <w:pPr>
        <w:pStyle w:val="Akapitzlist"/>
        <w:jc w:val="both"/>
        <w:rPr>
          <w:noProof/>
          <w:szCs w:val="20"/>
        </w:rPr>
      </w:pPr>
      <w:r w:rsidRPr="001E774A">
        <w:rPr>
          <w:noProof/>
          <w:szCs w:val="20"/>
          <w:u w:val="single"/>
        </w:rPr>
        <w:t xml:space="preserve">Wysokie ryzyko: </w:t>
      </w:r>
      <w:r w:rsidRPr="001E774A">
        <w:rPr>
          <w:noProof/>
          <w:szCs w:val="20"/>
        </w:rPr>
        <w:t>tak często jak to konieczne dla zapewnienie skutecznego stosowania odpowiednich przepisów, z uwzględnieniem wysokiego ryzyka wystąpeinia nieprawidłowości oraz środków niezbędnych do jego ograniczenia</w:t>
      </w:r>
    </w:p>
    <w:p w14:paraId="30E364E4" w14:textId="1F0AB744" w:rsidR="00794FB5" w:rsidRPr="001E774A" w:rsidRDefault="00794FB5" w:rsidP="003E0200">
      <w:pPr>
        <w:pStyle w:val="Akapitzlist"/>
        <w:jc w:val="both"/>
        <w:rPr>
          <w:noProof/>
          <w:szCs w:val="20"/>
        </w:rPr>
      </w:pPr>
      <w:r w:rsidRPr="001E774A">
        <w:rPr>
          <w:noProof/>
          <w:szCs w:val="20"/>
          <w:u w:val="single"/>
        </w:rPr>
        <w:t>Średnie ryzyko:</w:t>
      </w:r>
      <w:r w:rsidRPr="001E774A">
        <w:rPr>
          <w:noProof/>
          <w:szCs w:val="20"/>
        </w:rPr>
        <w:t xml:space="preserve"> nie częściej niż raz w ciągu 3 lat</w:t>
      </w:r>
    </w:p>
    <w:p w14:paraId="4827A153" w14:textId="3A6F592F" w:rsidR="00794FB5" w:rsidRPr="001E774A" w:rsidRDefault="00794FB5" w:rsidP="003E0200">
      <w:pPr>
        <w:pStyle w:val="Akapitzlist"/>
        <w:jc w:val="both"/>
        <w:rPr>
          <w:noProof/>
          <w:szCs w:val="20"/>
        </w:rPr>
      </w:pPr>
      <w:r w:rsidRPr="001E774A">
        <w:rPr>
          <w:noProof/>
          <w:szCs w:val="20"/>
          <w:u w:val="single"/>
        </w:rPr>
        <w:t>Niskie ryzyko:</w:t>
      </w:r>
      <w:r w:rsidRPr="001E774A">
        <w:rPr>
          <w:noProof/>
          <w:szCs w:val="20"/>
        </w:rPr>
        <w:t xml:space="preserve"> nie częściej niż raz w ciągu 5 lat</w:t>
      </w:r>
    </w:p>
    <w:p w14:paraId="628341B8" w14:textId="77777777" w:rsidR="00794FB5" w:rsidRPr="001E774A" w:rsidRDefault="00794FB5" w:rsidP="003E0200">
      <w:pPr>
        <w:pStyle w:val="Akapitzlist"/>
        <w:jc w:val="both"/>
        <w:rPr>
          <w:szCs w:val="20"/>
        </w:rPr>
      </w:pPr>
    </w:p>
    <w:p w14:paraId="3B58E8AC" w14:textId="7FAD1B9F" w:rsidR="00794FB5" w:rsidRPr="001E774A" w:rsidRDefault="00794FB5" w:rsidP="003E0200">
      <w:pPr>
        <w:pStyle w:val="Akapitzlist"/>
        <w:jc w:val="both"/>
        <w:rPr>
          <w:noProof/>
          <w:szCs w:val="20"/>
        </w:rPr>
      </w:pPr>
      <w:r w:rsidRPr="001E774A">
        <w:rPr>
          <w:szCs w:val="20"/>
        </w:rPr>
        <w:t>W każdym przypadku właściwy terenowo państwowy powiatowy inspektor sanitarny może zwiększyć częstotliwość kontroli, tzn. przedsiębiorstwo może zostać zakwalifikowane do wyższej kategorii ryzyka z uwagi na stwierdzone podczas kontroli nieprawidłowości, wpływające zasadne interwencje oraz informacje od innych organów lub na skutek uzasadnionych przesłanek wynikających z sytuacji sanitarno-epidemiologicznej.</w:t>
      </w:r>
    </w:p>
    <w:sectPr w:rsidR="00794FB5" w:rsidRPr="001E7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DACC" w14:textId="77777777" w:rsidR="00B27D83" w:rsidRPr="007846F0" w:rsidRDefault="00B27D83" w:rsidP="00FF18A3">
      <w:pPr>
        <w:spacing w:after="0" w:line="240" w:lineRule="auto"/>
      </w:pPr>
      <w:r w:rsidRPr="007846F0">
        <w:separator/>
      </w:r>
    </w:p>
  </w:endnote>
  <w:endnote w:type="continuationSeparator" w:id="0">
    <w:p w14:paraId="19B56312" w14:textId="77777777" w:rsidR="00B27D83" w:rsidRPr="007846F0" w:rsidRDefault="00B27D83" w:rsidP="00FF18A3">
      <w:pPr>
        <w:spacing w:after="0" w:line="240" w:lineRule="auto"/>
      </w:pPr>
      <w:r w:rsidRPr="007846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8A0C5" w14:textId="77777777" w:rsidR="00B27D83" w:rsidRPr="007846F0" w:rsidRDefault="00B27D83" w:rsidP="00FF18A3">
      <w:pPr>
        <w:spacing w:after="0" w:line="240" w:lineRule="auto"/>
      </w:pPr>
      <w:r w:rsidRPr="007846F0">
        <w:separator/>
      </w:r>
    </w:p>
  </w:footnote>
  <w:footnote w:type="continuationSeparator" w:id="0">
    <w:p w14:paraId="0ED5D225" w14:textId="77777777" w:rsidR="00B27D83" w:rsidRPr="007846F0" w:rsidRDefault="00B27D83" w:rsidP="00FF18A3">
      <w:pPr>
        <w:spacing w:after="0" w:line="240" w:lineRule="auto"/>
      </w:pPr>
      <w:r w:rsidRPr="007846F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92C"/>
    <w:multiLevelType w:val="hybridMultilevel"/>
    <w:tmpl w:val="7C9CE770"/>
    <w:lvl w:ilvl="0" w:tplc="BCBAD3BC">
      <w:numFmt w:val="bullet"/>
      <w:lvlText w:val="•"/>
      <w:lvlJc w:val="left"/>
      <w:pPr>
        <w:ind w:left="826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" w15:restartNumberingAfterBreak="0">
    <w:nsid w:val="0D52330E"/>
    <w:multiLevelType w:val="hybridMultilevel"/>
    <w:tmpl w:val="D6843448"/>
    <w:lvl w:ilvl="0" w:tplc="2BF80CAE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864D46"/>
    <w:multiLevelType w:val="hybridMultilevel"/>
    <w:tmpl w:val="4C328C8A"/>
    <w:lvl w:ilvl="0" w:tplc="19D2F39C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2D52D95"/>
    <w:multiLevelType w:val="hybridMultilevel"/>
    <w:tmpl w:val="E2486098"/>
    <w:lvl w:ilvl="0" w:tplc="BCBAD3BC">
      <w:numFmt w:val="bullet"/>
      <w:lvlText w:val="•"/>
      <w:lvlJc w:val="left"/>
      <w:pPr>
        <w:ind w:left="826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4" w15:restartNumberingAfterBreak="0">
    <w:nsid w:val="167B1811"/>
    <w:multiLevelType w:val="hybridMultilevel"/>
    <w:tmpl w:val="4E021790"/>
    <w:lvl w:ilvl="0" w:tplc="25F0C0F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7AC62E6"/>
    <w:multiLevelType w:val="hybridMultilevel"/>
    <w:tmpl w:val="B6F431C4"/>
    <w:lvl w:ilvl="0" w:tplc="0415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6" w15:restartNumberingAfterBreak="0">
    <w:nsid w:val="19032E97"/>
    <w:multiLevelType w:val="hybridMultilevel"/>
    <w:tmpl w:val="0CF42FCA"/>
    <w:lvl w:ilvl="0" w:tplc="9476F516">
      <w:numFmt w:val="bullet"/>
      <w:lvlText w:val="-"/>
      <w:lvlJc w:val="left"/>
      <w:pPr>
        <w:ind w:left="144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78426F"/>
    <w:multiLevelType w:val="hybridMultilevel"/>
    <w:tmpl w:val="D4E4C614"/>
    <w:lvl w:ilvl="0" w:tplc="39D404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DE1746"/>
    <w:multiLevelType w:val="hybridMultilevel"/>
    <w:tmpl w:val="3DBA960C"/>
    <w:lvl w:ilvl="0" w:tplc="9476F516">
      <w:numFmt w:val="bullet"/>
      <w:lvlText w:val="-"/>
      <w:lvlJc w:val="left"/>
      <w:pPr>
        <w:ind w:left="180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E331ED8"/>
    <w:multiLevelType w:val="hybridMultilevel"/>
    <w:tmpl w:val="D8B653CA"/>
    <w:lvl w:ilvl="0" w:tplc="9476F516">
      <w:numFmt w:val="bullet"/>
      <w:lvlText w:val="-"/>
      <w:lvlJc w:val="left"/>
      <w:pPr>
        <w:ind w:left="82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0" w15:restartNumberingAfterBreak="0">
    <w:nsid w:val="4D1A285C"/>
    <w:multiLevelType w:val="hybridMultilevel"/>
    <w:tmpl w:val="238C2E72"/>
    <w:lvl w:ilvl="0" w:tplc="9476F516">
      <w:numFmt w:val="bullet"/>
      <w:lvlText w:val="-"/>
      <w:lvlJc w:val="left"/>
      <w:pPr>
        <w:ind w:left="82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1" w15:restartNumberingAfterBreak="0">
    <w:nsid w:val="4E0014EB"/>
    <w:multiLevelType w:val="hybridMultilevel"/>
    <w:tmpl w:val="397CD5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1A601E"/>
    <w:multiLevelType w:val="hybridMultilevel"/>
    <w:tmpl w:val="3732D9CC"/>
    <w:lvl w:ilvl="0" w:tplc="9476F516">
      <w:numFmt w:val="bullet"/>
      <w:lvlText w:val="-"/>
      <w:lvlJc w:val="left"/>
      <w:pPr>
        <w:ind w:left="82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3" w15:restartNumberingAfterBreak="0">
    <w:nsid w:val="569A2767"/>
    <w:multiLevelType w:val="hybridMultilevel"/>
    <w:tmpl w:val="C2142FDA"/>
    <w:lvl w:ilvl="0" w:tplc="0F80F7A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F440C30"/>
    <w:multiLevelType w:val="hybridMultilevel"/>
    <w:tmpl w:val="881AB20A"/>
    <w:lvl w:ilvl="0" w:tplc="B1385B06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A420CC"/>
    <w:multiLevelType w:val="hybridMultilevel"/>
    <w:tmpl w:val="7D3CFC40"/>
    <w:lvl w:ilvl="0" w:tplc="CACEB6FC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680A1588"/>
    <w:multiLevelType w:val="hybridMultilevel"/>
    <w:tmpl w:val="64FECB1A"/>
    <w:lvl w:ilvl="0" w:tplc="9476F516">
      <w:numFmt w:val="bullet"/>
      <w:lvlText w:val="-"/>
      <w:lvlJc w:val="left"/>
      <w:pPr>
        <w:ind w:left="144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C50A48"/>
    <w:multiLevelType w:val="hybridMultilevel"/>
    <w:tmpl w:val="14DCBAF0"/>
    <w:lvl w:ilvl="0" w:tplc="9476F516">
      <w:numFmt w:val="bullet"/>
      <w:lvlText w:val="-"/>
      <w:lvlJc w:val="left"/>
      <w:pPr>
        <w:ind w:left="180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25E4911"/>
    <w:multiLevelType w:val="hybridMultilevel"/>
    <w:tmpl w:val="E66AFD6A"/>
    <w:lvl w:ilvl="0" w:tplc="6C7A1E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7729A"/>
    <w:multiLevelType w:val="hybridMultilevel"/>
    <w:tmpl w:val="71403036"/>
    <w:lvl w:ilvl="0" w:tplc="419A3040">
      <w:start w:val="1"/>
      <w:numFmt w:val="lowerLetter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 w16cid:durableId="807475744">
    <w:abstractNumId w:val="18"/>
  </w:num>
  <w:num w:numId="2" w16cid:durableId="770511010">
    <w:abstractNumId w:val="11"/>
  </w:num>
  <w:num w:numId="3" w16cid:durableId="1497764558">
    <w:abstractNumId w:val="1"/>
  </w:num>
  <w:num w:numId="4" w16cid:durableId="77792609">
    <w:abstractNumId w:val="0"/>
  </w:num>
  <w:num w:numId="5" w16cid:durableId="1219853203">
    <w:abstractNumId w:val="3"/>
  </w:num>
  <w:num w:numId="6" w16cid:durableId="1305232576">
    <w:abstractNumId w:val="9"/>
  </w:num>
  <w:num w:numId="7" w16cid:durableId="737628457">
    <w:abstractNumId w:val="12"/>
  </w:num>
  <w:num w:numId="8" w16cid:durableId="383792967">
    <w:abstractNumId w:val="10"/>
  </w:num>
  <w:num w:numId="9" w16cid:durableId="196047146">
    <w:abstractNumId w:val="5"/>
  </w:num>
  <w:num w:numId="10" w16cid:durableId="391736183">
    <w:abstractNumId w:val="14"/>
  </w:num>
  <w:num w:numId="11" w16cid:durableId="2060779923">
    <w:abstractNumId w:val="4"/>
  </w:num>
  <w:num w:numId="12" w16cid:durableId="835345813">
    <w:abstractNumId w:val="15"/>
  </w:num>
  <w:num w:numId="13" w16cid:durableId="1124157357">
    <w:abstractNumId w:val="13"/>
  </w:num>
  <w:num w:numId="14" w16cid:durableId="614483539">
    <w:abstractNumId w:val="19"/>
  </w:num>
  <w:num w:numId="15" w16cid:durableId="973827035">
    <w:abstractNumId w:val="2"/>
  </w:num>
  <w:num w:numId="16" w16cid:durableId="233198798">
    <w:abstractNumId w:val="6"/>
  </w:num>
  <w:num w:numId="17" w16cid:durableId="168756734">
    <w:abstractNumId w:val="7"/>
  </w:num>
  <w:num w:numId="18" w16cid:durableId="834302989">
    <w:abstractNumId w:val="16"/>
  </w:num>
  <w:num w:numId="19" w16cid:durableId="659239147">
    <w:abstractNumId w:val="17"/>
  </w:num>
  <w:num w:numId="20" w16cid:durableId="3581691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14"/>
    <w:rsid w:val="0015512B"/>
    <w:rsid w:val="001B72D3"/>
    <w:rsid w:val="001E774A"/>
    <w:rsid w:val="00215F43"/>
    <w:rsid w:val="002453B6"/>
    <w:rsid w:val="002B29BD"/>
    <w:rsid w:val="002C458E"/>
    <w:rsid w:val="002F5DAE"/>
    <w:rsid w:val="00300C27"/>
    <w:rsid w:val="00326A54"/>
    <w:rsid w:val="00386177"/>
    <w:rsid w:val="003A7B0C"/>
    <w:rsid w:val="003E0200"/>
    <w:rsid w:val="003E3B40"/>
    <w:rsid w:val="003F3EE0"/>
    <w:rsid w:val="00470856"/>
    <w:rsid w:val="004C096D"/>
    <w:rsid w:val="004E1597"/>
    <w:rsid w:val="004F0964"/>
    <w:rsid w:val="005256D5"/>
    <w:rsid w:val="00541251"/>
    <w:rsid w:val="00566A77"/>
    <w:rsid w:val="005748CB"/>
    <w:rsid w:val="005D6609"/>
    <w:rsid w:val="005F326C"/>
    <w:rsid w:val="0060554C"/>
    <w:rsid w:val="00654AB1"/>
    <w:rsid w:val="006932B7"/>
    <w:rsid w:val="006B50B7"/>
    <w:rsid w:val="006E45B4"/>
    <w:rsid w:val="00736F86"/>
    <w:rsid w:val="0075355A"/>
    <w:rsid w:val="00760871"/>
    <w:rsid w:val="00772A18"/>
    <w:rsid w:val="007846F0"/>
    <w:rsid w:val="00794FB5"/>
    <w:rsid w:val="007E7BD3"/>
    <w:rsid w:val="00824FE3"/>
    <w:rsid w:val="00826BB0"/>
    <w:rsid w:val="00834C51"/>
    <w:rsid w:val="008663AE"/>
    <w:rsid w:val="008C0429"/>
    <w:rsid w:val="008D4EBF"/>
    <w:rsid w:val="0091500B"/>
    <w:rsid w:val="00962111"/>
    <w:rsid w:val="00963650"/>
    <w:rsid w:val="0096410A"/>
    <w:rsid w:val="00970E42"/>
    <w:rsid w:val="009D7D93"/>
    <w:rsid w:val="009F221F"/>
    <w:rsid w:val="009F503E"/>
    <w:rsid w:val="00A06988"/>
    <w:rsid w:val="00AB4AAF"/>
    <w:rsid w:val="00AD05B6"/>
    <w:rsid w:val="00B200F3"/>
    <w:rsid w:val="00B27D83"/>
    <w:rsid w:val="00BB4FC5"/>
    <w:rsid w:val="00C10AB2"/>
    <w:rsid w:val="00C21FCB"/>
    <w:rsid w:val="00C579A9"/>
    <w:rsid w:val="00C73D6F"/>
    <w:rsid w:val="00C81C9C"/>
    <w:rsid w:val="00C86348"/>
    <w:rsid w:val="00CD1ED0"/>
    <w:rsid w:val="00CD5937"/>
    <w:rsid w:val="00D1429C"/>
    <w:rsid w:val="00D56305"/>
    <w:rsid w:val="00D76814"/>
    <w:rsid w:val="00DA22C3"/>
    <w:rsid w:val="00DC1688"/>
    <w:rsid w:val="00E4588E"/>
    <w:rsid w:val="00E47907"/>
    <w:rsid w:val="00E80D0B"/>
    <w:rsid w:val="00EA69BA"/>
    <w:rsid w:val="00EB3C55"/>
    <w:rsid w:val="00ED0CF0"/>
    <w:rsid w:val="00F16325"/>
    <w:rsid w:val="00F717BE"/>
    <w:rsid w:val="00FD3520"/>
    <w:rsid w:val="00FE6B56"/>
    <w:rsid w:val="00FF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865D"/>
  <w15:chartTrackingRefBased/>
  <w15:docId w15:val="{257459BC-D8A6-4719-9904-5EBEBF17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="Calibri"/>
        <w:color w:val="000000"/>
        <w:kern w:val="2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6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8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8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8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8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8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8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8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81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81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81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81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81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81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81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81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81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8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8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8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8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8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8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81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F18A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F18A3"/>
    <w:pPr>
      <w:widowControl w:val="0"/>
      <w:autoSpaceDE w:val="0"/>
      <w:autoSpaceDN w:val="0"/>
      <w:spacing w:after="0" w:line="240" w:lineRule="auto"/>
      <w:ind w:left="106"/>
    </w:pPr>
    <w:rPr>
      <w:rFonts w:ascii="Tahoma" w:eastAsia="Tahoma" w:hAnsi="Tahoma" w:cs="Tahoma"/>
      <w:color w:val="auto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3E0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4261</Words>
  <Characters>25569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Bydgoszcz - Patryk Gmur</dc:creator>
  <cp:keywords/>
  <dc:description/>
  <cp:lastModifiedBy>PSSE Bydgoszcz - Magdalena Warda</cp:lastModifiedBy>
  <cp:revision>3</cp:revision>
  <dcterms:created xsi:type="dcterms:W3CDTF">2026-07-30T05:42:00Z</dcterms:created>
  <dcterms:modified xsi:type="dcterms:W3CDTF">2026-07-30T05:48:00Z</dcterms:modified>
</cp:coreProperties>
</file>