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880" w:line="240" w:lineRule="auto"/>
        <w:ind w:left="0" w:right="0" w:firstLine="0"/>
        <w:jc w:val="right"/>
      </w:pPr>
      <w:r>
        <w:rPr>
          <w:rStyle w:val="CharStyle3"/>
        </w:rPr>
        <w:t>Ozorowice, dnia 20 lipca 2026 r.</w:t>
      </w:r>
    </w:p>
    <w:p>
      <w:pPr>
        <w:pStyle w:val="Style2"/>
        <w:keepNext w:val="0"/>
        <w:keepLines w:val="0"/>
        <w:widowControl w:val="0"/>
        <w:shd w:val="clear" w:color="auto" w:fill="auto"/>
        <w:bidi w:val="0"/>
        <w:spacing w:before="0" w:after="0"/>
        <w:ind w:left="5920" w:right="0" w:firstLine="60"/>
        <w:jc w:val="left"/>
      </w:pPr>
      <w:r>
        <w:rPr>
          <w:rStyle w:val="CharStyle3"/>
        </w:rPr>
        <w:t>Szanowna Pani</w:t>
      </w:r>
    </w:p>
    <w:p>
      <w:pPr>
        <w:pStyle w:val="Style2"/>
        <w:keepNext w:val="0"/>
        <w:keepLines w:val="0"/>
        <w:widowControl w:val="0"/>
        <w:shd w:val="clear" w:color="auto" w:fill="auto"/>
        <w:bidi w:val="0"/>
        <w:spacing w:before="0" w:after="0"/>
        <w:ind w:left="5920" w:right="0" w:firstLine="60"/>
        <w:jc w:val="left"/>
      </w:pPr>
      <w:r>
        <w:rPr>
          <w:rStyle w:val="CharStyle3"/>
        </w:rPr>
        <w:t>Paulina Hennig-Kloska</w:t>
      </w:r>
    </w:p>
    <w:p>
      <w:pPr>
        <w:pStyle w:val="Style2"/>
        <w:keepNext w:val="0"/>
        <w:keepLines w:val="0"/>
        <w:widowControl w:val="0"/>
        <w:shd w:val="clear" w:color="auto" w:fill="auto"/>
        <w:bidi w:val="0"/>
        <w:spacing w:before="0" w:after="0"/>
        <w:ind w:left="5920" w:right="0" w:firstLine="60"/>
        <w:jc w:val="left"/>
      </w:pPr>
      <w:r>
        <w:rPr>
          <w:rStyle w:val="CharStyle3"/>
        </w:rPr>
        <w:t>Minister Klimatu i Środowiska Ministerstwo Klimatu i Środowiska</w:t>
      </w:r>
    </w:p>
    <w:p>
      <w:pPr>
        <w:pStyle w:val="Style2"/>
        <w:keepNext w:val="0"/>
        <w:keepLines w:val="0"/>
        <w:widowControl w:val="0"/>
        <w:shd w:val="clear" w:color="auto" w:fill="auto"/>
        <w:bidi w:val="0"/>
        <w:spacing w:before="0" w:after="0"/>
        <w:ind w:left="5920" w:right="0" w:firstLine="60"/>
        <w:jc w:val="left"/>
      </w:pPr>
      <w:r>
        <w:rPr>
          <w:rStyle w:val="CharStyle3"/>
        </w:rPr>
        <w:t>ul. Wawelska 52/54</w:t>
      </w:r>
    </w:p>
    <w:p>
      <w:pPr>
        <w:pStyle w:val="Style2"/>
        <w:keepNext w:val="0"/>
        <w:keepLines w:val="0"/>
        <w:widowControl w:val="0"/>
        <w:shd w:val="clear" w:color="auto" w:fill="auto"/>
        <w:bidi w:val="0"/>
        <w:spacing w:before="0" w:after="260"/>
        <w:ind w:left="5920" w:right="0" w:firstLine="60"/>
        <w:jc w:val="left"/>
      </w:pPr>
      <w:r>
        <w:rPr>
          <w:rStyle w:val="CharStyle3"/>
        </w:rPr>
        <w:t>00-922 Warszawa</w:t>
      </w:r>
    </w:p>
    <w:p>
      <w:pPr>
        <w:pStyle w:val="Style4"/>
        <w:keepNext/>
        <w:keepLines/>
        <w:widowControl w:val="0"/>
        <w:shd w:val="clear" w:color="auto" w:fill="auto"/>
        <w:bidi w:val="0"/>
        <w:spacing w:before="0" w:after="0"/>
        <w:ind w:left="0" w:right="0" w:firstLine="0"/>
        <w:jc w:val="center"/>
      </w:pPr>
      <w:bookmarkStart w:id="0" w:name="bookmark0"/>
      <w:r>
        <w:rPr>
          <w:rStyle w:val="CharStyle5"/>
          <w:b/>
          <w:bCs/>
        </w:rPr>
        <w:t>PETYCJA OBYWATELSKA</w:t>
      </w:r>
      <w:bookmarkEnd w:id="0"/>
    </w:p>
    <w:p>
      <w:pPr>
        <w:pStyle w:val="Style4"/>
        <w:keepNext/>
        <w:keepLines/>
        <w:widowControl w:val="0"/>
        <w:shd w:val="clear" w:color="auto" w:fill="auto"/>
        <w:bidi w:val="0"/>
        <w:spacing w:before="0" w:after="260"/>
        <w:ind w:left="0" w:right="0" w:firstLine="0"/>
        <w:jc w:val="center"/>
      </w:pPr>
      <w:bookmarkStart w:id="2" w:name="bookmark2"/>
      <w:r>
        <w:rPr>
          <w:rStyle w:val="CharStyle5"/>
          <w:b/>
          <w:bCs/>
        </w:rPr>
        <w:t>w sprawie odstąpienia od prac nad objęciem wielomateriałowych opakowań do</w:t>
        <w:br/>
        <w:t>płynnej żywności (mleko, soki, napoje) systemem kaucyjnym oraz o przeprowadzenie</w:t>
        <w:br/>
        <w:t>rzetelnej oceny skutków regulacji (OSR)</w:t>
      </w:r>
      <w:bookmarkEnd w:id="2"/>
    </w:p>
    <w:p>
      <w:pPr>
        <w:pStyle w:val="Style2"/>
        <w:keepNext w:val="0"/>
        <w:keepLines w:val="0"/>
        <w:widowControl w:val="0"/>
        <w:shd w:val="clear" w:color="auto" w:fill="auto"/>
        <w:bidi w:val="0"/>
        <w:spacing w:before="0" w:after="0"/>
        <w:ind w:left="0" w:right="0" w:firstLine="740"/>
        <w:jc w:val="both"/>
      </w:pPr>
      <w:r>
        <w:rPr>
          <w:rStyle w:val="CharStyle3"/>
        </w:rPr>
        <w:t>Działając na podstawie art. 2 ustawy z dnia 11 lipca 2014 r. o petycjach (tekst jednolity: Dz.U. z 2018 r. poz. 870), w interesie publicznym, składam petycję z wnioskiem o odstąpienie od prac legislacyjnych zmierzających do objęcia wielomateriałowych opakowań do płynnej żywności (dalej: kartony) systemem kaucyjnym.</w:t>
      </w:r>
    </w:p>
    <w:p>
      <w:pPr>
        <w:pStyle w:val="Style2"/>
        <w:keepNext w:val="0"/>
        <w:keepLines w:val="0"/>
        <w:widowControl w:val="0"/>
        <w:shd w:val="clear" w:color="auto" w:fill="auto"/>
        <w:bidi w:val="0"/>
        <w:spacing w:before="0"/>
        <w:ind w:left="0" w:right="0" w:firstLine="0"/>
        <w:jc w:val="both"/>
      </w:pPr>
      <w:r>
        <w:rPr>
          <w:rStyle w:val="CharStyle3"/>
        </w:rPr>
        <w:t>Jako obywatel i konsument w pełni popieram ideę ochrony środowiska i dążenie do gospodarki o obiegu zamkniętym (GOZ). Uważam jednak, że rozszerzenie systemu kaucyjnego o tę specyficzną i trudną w obsłudze frakcję opakowaniową jest krokiem przedwczesnym, obarczonym istotnym ryzykiem sanitarnym, społecznym i ekonomicznym. Poniżej przedstawiam szczegółową i merytoryczną argumentację uzasadniającą konieczność pozostawienia kartonów poza systemem kaucyjnym, popartą aktualną sytuacją rynkową oraz stanowiskiem samego kierownictwa Resortu Klimatu i Środowiska.</w:t>
      </w:r>
    </w:p>
    <w:p>
      <w:pPr>
        <w:pStyle w:val="Style4"/>
        <w:keepNext/>
        <w:keepLines/>
        <w:widowControl w:val="0"/>
        <w:numPr>
          <w:ilvl w:val="0"/>
          <w:numId w:val="1"/>
        </w:numPr>
        <w:shd w:val="clear" w:color="auto" w:fill="auto"/>
        <w:tabs>
          <w:tab w:pos="324" w:val="left"/>
        </w:tabs>
        <w:bidi w:val="0"/>
        <w:spacing w:before="0"/>
        <w:ind w:left="0" w:right="0" w:firstLine="0"/>
        <w:jc w:val="both"/>
      </w:pPr>
      <w:bookmarkStart w:id="4" w:name="bookmark4"/>
      <w:r>
        <w:rPr>
          <w:rStyle w:val="CharStyle5"/>
          <w:b/>
          <w:bCs/>
        </w:rPr>
        <w:t>Ryzyko sanitarno-higieniczne (zbieżność ze stanowiskiem Resortu)</w:t>
      </w:r>
      <w:bookmarkEnd w:id="4"/>
    </w:p>
    <w:p>
      <w:pPr>
        <w:pStyle w:val="Style2"/>
        <w:keepNext w:val="0"/>
        <w:keepLines w:val="0"/>
        <w:widowControl w:val="0"/>
        <w:shd w:val="clear" w:color="auto" w:fill="auto"/>
        <w:bidi w:val="0"/>
        <w:spacing w:before="0"/>
        <w:ind w:left="0" w:right="0" w:firstLine="0"/>
        <w:jc w:val="both"/>
      </w:pPr>
      <w:r>
        <w:rPr>
          <w:rStyle w:val="CharStyle3"/>
        </w:rPr>
        <w:t>W przeciwieństwie do butelek PET czy puszek aluminiowych, kartony po mleku, napojach mlecznych i sokach zawierają resztki produktów spożywczych o charakterze organicznym, które ulegają szybkiemu zepsuciu i kwaśnieniu.</w:t>
      </w:r>
    </w:p>
    <w:p>
      <w:pPr>
        <w:pStyle w:val="Style2"/>
        <w:keepNext w:val="0"/>
        <w:keepLines w:val="0"/>
        <w:widowControl w:val="0"/>
        <w:numPr>
          <w:ilvl w:val="0"/>
          <w:numId w:val="3"/>
        </w:numPr>
        <w:shd w:val="clear" w:color="auto" w:fill="auto"/>
        <w:tabs>
          <w:tab w:pos="760" w:val="left"/>
        </w:tabs>
        <w:bidi w:val="0"/>
        <w:spacing w:before="0" w:after="0"/>
        <w:ind w:left="740" w:right="0" w:hanging="340"/>
        <w:jc w:val="both"/>
      </w:pPr>
      <w:r>
        <w:rPr>
          <w:rStyle w:val="CharStyle3"/>
        </w:rPr>
        <w:t>Ryzyko sanitarno-higieniczne w handlu: Magazynowanie nieumytych opakowań w sklepach (często małych, osiedlowych placówkach poniżej 200 m²) oraz w automatach do czasu odbioru przez operatora rodzi ryzyko związane z utrzymaniem właściwych warunków higienicznych – sprzyja rozwojowi bakterii i grzybów, generuje uciążliwy zapach oraz może przyciągać szkodniki.</w:t>
      </w:r>
    </w:p>
    <w:p>
      <w:pPr>
        <w:pStyle w:val="Style2"/>
        <w:keepNext w:val="0"/>
        <w:keepLines w:val="0"/>
        <w:widowControl w:val="0"/>
        <w:numPr>
          <w:ilvl w:val="0"/>
          <w:numId w:val="3"/>
        </w:numPr>
        <w:shd w:val="clear" w:color="auto" w:fill="auto"/>
        <w:tabs>
          <w:tab w:pos="760" w:val="left"/>
        </w:tabs>
        <w:bidi w:val="0"/>
        <w:spacing w:before="0"/>
        <w:ind w:left="740" w:right="0" w:hanging="340"/>
        <w:jc w:val="both"/>
      </w:pPr>
      <w:r>
        <w:rPr>
          <w:rStyle w:val="CharStyle3"/>
        </w:rPr>
        <w:t>Zbieżność z obawami Ministerstwa: Argument ten jest zbieżny z obawami, które publicznie artykułuje samo Ministerstwo Klimatu i Środowiska (w tym Podsekretarz Stanu, wiceministra Anita Sowińska). Wprowadzenie tej frakcji do sklepów, w których kupujemy świeżą żywność, może rodzić uzasadnione wątpliwości z punktu widzenia wymagań higienicznych.</w:t>
      </w:r>
    </w:p>
    <w:p>
      <w:pPr>
        <w:pStyle w:val="Style4"/>
        <w:keepNext/>
        <w:keepLines/>
        <w:widowControl w:val="0"/>
        <w:numPr>
          <w:ilvl w:val="0"/>
          <w:numId w:val="1"/>
        </w:numPr>
        <w:shd w:val="clear" w:color="auto" w:fill="auto"/>
        <w:tabs>
          <w:tab w:pos="338" w:val="left"/>
        </w:tabs>
        <w:bidi w:val="0"/>
        <w:spacing w:before="0" w:after="240" w:line="240" w:lineRule="auto"/>
        <w:ind w:left="0" w:right="0" w:firstLine="0"/>
        <w:jc w:val="left"/>
      </w:pPr>
      <w:bookmarkStart w:id="6" w:name="bookmark6"/>
      <w:r>
        <w:rPr>
          <w:rStyle w:val="CharStyle5"/>
          <w:b/>
          <w:bCs/>
        </w:rPr>
        <w:t>Znikomy efekt środowiskowy i brak problemu "litteringu"</w:t>
      </w:r>
      <w:bookmarkEnd w:id="6"/>
    </w:p>
    <w:p>
      <w:pPr>
        <w:pStyle w:val="Style2"/>
        <w:keepNext w:val="0"/>
        <w:keepLines w:val="0"/>
        <w:widowControl w:val="0"/>
        <w:shd w:val="clear" w:color="auto" w:fill="auto"/>
        <w:bidi w:val="0"/>
        <w:spacing w:before="0"/>
        <w:ind w:left="0" w:right="0" w:firstLine="0"/>
        <w:jc w:val="both"/>
      </w:pPr>
      <w:r>
        <w:rPr>
          <w:rStyle w:val="CharStyle3"/>
        </w:rPr>
        <w:t>Głównym celem i ekonomicznym uzasadnieniem systemów kaucyjnych na świecie jest ograniczenie tzw. litteringu, czyli porzucania opakowań w lasach, parkach, na plażach czy w rzekach.</w:t>
      </w:r>
    </w:p>
    <w:p>
      <w:pPr>
        <w:pStyle w:val="Style2"/>
        <w:keepNext w:val="0"/>
        <w:keepLines w:val="0"/>
        <w:widowControl w:val="0"/>
        <w:numPr>
          <w:ilvl w:val="0"/>
          <w:numId w:val="5"/>
        </w:numPr>
        <w:shd w:val="clear" w:color="auto" w:fill="auto"/>
        <w:tabs>
          <w:tab w:pos="735" w:val="left"/>
        </w:tabs>
        <w:bidi w:val="0"/>
        <w:spacing w:before="0" w:after="0"/>
        <w:ind w:left="740" w:right="0" w:hanging="360"/>
        <w:jc w:val="both"/>
      </w:pPr>
      <w:r>
        <w:rPr>
          <w:rStyle w:val="CharStyle3"/>
        </w:rPr>
        <w:t>Wzorcowe zachowania domowe: Kartony po mleku i sokach rzadko stanowią element zaśmiecania przestrzeni publicznej. Jako odpady generowane w gospodarstwach domowych, trafiają one w zdecydowanej większości do zbiórki selektywnej "u źródła" (żółty worek).</w:t>
      </w:r>
    </w:p>
    <w:p>
      <w:pPr>
        <w:pStyle w:val="Style2"/>
        <w:keepNext w:val="0"/>
        <w:keepLines w:val="0"/>
        <w:widowControl w:val="0"/>
        <w:numPr>
          <w:ilvl w:val="0"/>
          <w:numId w:val="5"/>
        </w:numPr>
        <w:shd w:val="clear" w:color="auto" w:fill="auto"/>
        <w:tabs>
          <w:tab w:pos="735" w:val="left"/>
        </w:tabs>
        <w:bidi w:val="0"/>
        <w:spacing w:before="0"/>
        <w:ind w:left="740" w:right="0" w:hanging="360"/>
        <w:jc w:val="both"/>
      </w:pPr>
      <w:r>
        <w:rPr>
          <w:rStyle w:val="CharStyle3"/>
        </w:rPr>
        <w:t>Ograniczone uzasadnienie ekologiczne: Objęcie kaucją produktu, który już dziś jest w większości poprawnie segregowany przez obywateli, przyniesie ograniczony dodatkowy efekt ekologiczny w terenie, a przy tym może zniechęcać konsumentów do korzystania z całego systemu.</w:t>
      </w:r>
    </w:p>
    <w:p>
      <w:pPr>
        <w:pStyle w:val="Style4"/>
        <w:keepNext/>
        <w:keepLines/>
        <w:widowControl w:val="0"/>
        <w:numPr>
          <w:ilvl w:val="0"/>
          <w:numId w:val="1"/>
        </w:numPr>
        <w:shd w:val="clear" w:color="auto" w:fill="auto"/>
        <w:tabs>
          <w:tab w:pos="298" w:val="left"/>
        </w:tabs>
        <w:bidi w:val="0"/>
        <w:spacing w:before="0"/>
        <w:ind w:left="0" w:right="0" w:firstLine="0"/>
        <w:jc w:val="both"/>
      </w:pPr>
      <w:bookmarkStart w:id="8" w:name="bookmark8"/>
      <w:r>
        <w:rPr>
          <w:rStyle w:val="CharStyle5"/>
          <w:b/>
          <w:bCs/>
        </w:rPr>
        <w:t>Koszty infrastrukturalne i ryzyko przeciążenia młodego systemu</w:t>
      </w:r>
      <w:bookmarkEnd w:id="8"/>
    </w:p>
    <w:p>
      <w:pPr>
        <w:pStyle w:val="Style2"/>
        <w:keepNext w:val="0"/>
        <w:keepLines w:val="0"/>
        <w:widowControl w:val="0"/>
        <w:shd w:val="clear" w:color="auto" w:fill="auto"/>
        <w:bidi w:val="0"/>
        <w:spacing w:before="0"/>
        <w:ind w:left="0" w:right="0" w:firstLine="0"/>
        <w:jc w:val="both"/>
      </w:pPr>
      <w:r>
        <w:rPr>
          <w:rStyle w:val="CharStyle3"/>
        </w:rPr>
        <w:t>Krajowy system kaucyjny, uruchomiony 1 października 2025 r., jest systemem młodym, wciąż znajdującym się w fazie stabilizacji i eliminowania problemów operacyjnych (awarii automatów czy sporów rozliczeniowych). Na koniec maja 2026 r. w Polsce funkcjonowało już 62 tys. punktów zwrotu, w tym 13 tys. wyposażonych w automaty, a do obrotu wprowadzono ponad 1,2 mld opakowań objętych kaucją – system realizuje więc unijne cele zbiórki (77% w 2025 r., 90% w 2030 r.) w oparciu o dotychczasowy zakres frakcji, bez konieczności jego rozszerzania.</w:t>
      </w:r>
    </w:p>
    <w:p>
      <w:pPr>
        <w:pStyle w:val="Style2"/>
        <w:keepNext w:val="0"/>
        <w:keepLines w:val="0"/>
        <w:widowControl w:val="0"/>
        <w:numPr>
          <w:ilvl w:val="0"/>
          <w:numId w:val="7"/>
        </w:numPr>
        <w:shd w:val="clear" w:color="auto" w:fill="auto"/>
        <w:tabs>
          <w:tab w:pos="735" w:val="left"/>
        </w:tabs>
        <w:bidi w:val="0"/>
        <w:spacing w:before="0" w:after="0"/>
        <w:ind w:left="740" w:right="0" w:hanging="360"/>
        <w:jc w:val="both"/>
      </w:pPr>
      <w:r>
        <w:rPr>
          <w:rStyle w:val="CharStyle3"/>
        </w:rPr>
        <w:t>Przeciążenie logistyki handlowej: Włączenie kolejnej, wymagającej frakcji w momencie, gdy system wciąż się stabilizuje, niesie ryzyko istotnych zakłóceń w jego funkcjonowaniu.</w:t>
      </w:r>
    </w:p>
    <w:p>
      <w:pPr>
        <w:pStyle w:val="Style2"/>
        <w:keepNext w:val="0"/>
        <w:keepLines w:val="0"/>
        <w:widowControl w:val="0"/>
        <w:numPr>
          <w:ilvl w:val="0"/>
          <w:numId w:val="7"/>
        </w:numPr>
        <w:shd w:val="clear" w:color="auto" w:fill="auto"/>
        <w:tabs>
          <w:tab w:pos="735" w:val="left"/>
        </w:tabs>
        <w:bidi w:val="0"/>
        <w:spacing w:before="0"/>
        <w:ind w:left="740" w:right="0" w:hanging="360"/>
        <w:jc w:val="both"/>
      </w:pPr>
      <w:r>
        <w:rPr>
          <w:rStyle w:val="CharStyle3"/>
        </w:rPr>
        <w:t>Obciążenie małych sklepów: Obsługa kartonów wymaga znaczących nakładów na infrastrukturę – zakupu nowych, droższych maszyn lub wydzielenia dodatkowej, higienicznej przestrzeni do ręcznego odbioru. Obciążenie to w pierwszej kolejności dotknie małe sklepy detaliczne (często o powierzchni poniżej 200 m²), dla których logistyka zwrotów już dziś jest istotnym wyzwaniem.</w:t>
      </w:r>
    </w:p>
    <w:p>
      <w:pPr>
        <w:pStyle w:val="Style4"/>
        <w:keepNext/>
        <w:keepLines/>
        <w:widowControl w:val="0"/>
        <w:numPr>
          <w:ilvl w:val="0"/>
          <w:numId w:val="1"/>
        </w:numPr>
        <w:shd w:val="clear" w:color="auto" w:fill="auto"/>
        <w:tabs>
          <w:tab w:pos="303" w:val="left"/>
        </w:tabs>
        <w:bidi w:val="0"/>
        <w:spacing w:before="0"/>
        <w:ind w:left="0" w:right="0" w:firstLine="0"/>
        <w:jc w:val="both"/>
      </w:pPr>
      <w:bookmarkStart w:id="10" w:name="bookmark10"/>
      <w:r>
        <w:rPr>
          <w:rStyle w:val="CharStyle5"/>
          <w:b/>
          <w:bCs/>
        </w:rPr>
        <w:t>Obciążenie finansowe i czasowe gospodarstw domowych, w szczególności rodzin z dziećmi</w:t>
      </w:r>
      <w:bookmarkEnd w:id="10"/>
    </w:p>
    <w:p>
      <w:pPr>
        <w:pStyle w:val="Style2"/>
        <w:keepNext w:val="0"/>
        <w:keepLines w:val="0"/>
        <w:widowControl w:val="0"/>
        <w:shd w:val="clear" w:color="auto" w:fill="auto"/>
        <w:bidi w:val="0"/>
        <w:spacing w:before="0"/>
        <w:ind w:left="0" w:right="0" w:firstLine="0"/>
        <w:jc w:val="both"/>
      </w:pPr>
      <w:r>
        <w:rPr>
          <w:rStyle w:val="CharStyle3"/>
        </w:rPr>
        <w:t>Mleko, napoje mleczne i soki należą do produktów pierwszej potrzeby, kupowanych regularnie i często w większych ilościach (np. zgrzewki), zwłaszcza przez rodziny z dziećmi.</w:t>
      </w:r>
    </w:p>
    <w:p>
      <w:pPr>
        <w:pStyle w:val="Style2"/>
        <w:keepNext w:val="0"/>
        <w:keepLines w:val="0"/>
        <w:widowControl w:val="0"/>
        <w:numPr>
          <w:ilvl w:val="0"/>
          <w:numId w:val="9"/>
        </w:numPr>
        <w:shd w:val="clear" w:color="auto" w:fill="auto"/>
        <w:tabs>
          <w:tab w:pos="735" w:val="left"/>
        </w:tabs>
        <w:bidi w:val="0"/>
        <w:spacing w:before="0" w:after="0"/>
        <w:ind w:left="740" w:right="0" w:hanging="360"/>
        <w:jc w:val="both"/>
      </w:pPr>
      <w:r>
        <w:rPr>
          <w:rStyle w:val="CharStyle3"/>
        </w:rPr>
        <w:t>Efektywny koszt finansowy: Choć kaucja jest formalnie zwrotna, w praktyce oznacza dodatkowy wydatek ponoszony z góry przy każdych zakupach oraz realne ryzyko jego bezpowrotnej utraty, jeśli opakowanie – z różnych, życiowych przyczyn – nie zostanie zwrócone. Przy produktach kupowanych systematycznie i w dużych ilościach efekt ten kumuluje się, obciążając w największym stopniu rodziny wielodzietne oraz gospodarstwa domowe o niższych dochodach, które kupują te artykuły najczęściej.</w:t>
      </w:r>
    </w:p>
    <w:p>
      <w:pPr>
        <w:pStyle w:val="Style2"/>
        <w:keepNext w:val="0"/>
        <w:keepLines w:val="0"/>
        <w:widowControl w:val="0"/>
        <w:numPr>
          <w:ilvl w:val="0"/>
          <w:numId w:val="9"/>
        </w:numPr>
        <w:shd w:val="clear" w:color="auto" w:fill="auto"/>
        <w:tabs>
          <w:tab w:pos="735" w:val="left"/>
        </w:tabs>
        <w:bidi w:val="0"/>
        <w:spacing w:before="0"/>
        <w:ind w:left="740" w:right="0" w:hanging="360"/>
        <w:jc w:val="both"/>
      </w:pPr>
      <w:r>
        <w:rPr>
          <w:rStyle w:val="CharStyle3"/>
        </w:rPr>
        <w:t>Koszt utraconego czasu: Objęcie kolejnej, licznej frakcji systemem kaucyjnym zwiększy obciążenie istniejącej infrastruktury zwrotu (dłuższe kolejki do automatów, ich ograniczona przepustowość, konieczność ręcznego odbioru w przypadku awarii). Koszt czasu poświęcanego przez obywateli na zwrot opakowań jest istotnym, choć</w:t>
      </w:r>
    </w:p>
    <w:p>
      <w:pPr>
        <w:pStyle w:val="Style2"/>
        <w:keepNext w:val="0"/>
        <w:keepLines w:val="0"/>
        <w:widowControl w:val="0"/>
        <w:shd w:val="clear" w:color="auto" w:fill="auto"/>
        <w:bidi w:val="0"/>
        <w:spacing w:before="0"/>
        <w:ind w:left="740" w:right="0" w:firstLine="0"/>
        <w:jc w:val="both"/>
      </w:pPr>
      <w:r>
        <w:rPr>
          <w:rStyle w:val="CharStyle3"/>
        </w:rPr>
        <w:t>często pomijanym elementem oceny skutków regulacji i powinien zostać uwzględniony na równi z kosztami finansowymi ponoszonymi przez przedsiębiorców.</w:t>
      </w:r>
    </w:p>
    <w:p>
      <w:pPr>
        <w:pStyle w:val="Style4"/>
        <w:keepNext/>
        <w:keepLines/>
        <w:widowControl w:val="0"/>
        <w:numPr>
          <w:ilvl w:val="0"/>
          <w:numId w:val="1"/>
        </w:numPr>
        <w:shd w:val="clear" w:color="auto" w:fill="auto"/>
        <w:tabs>
          <w:tab w:pos="298" w:val="left"/>
        </w:tabs>
        <w:bidi w:val="0"/>
        <w:spacing w:before="0"/>
        <w:ind w:left="0" w:right="0" w:firstLine="0"/>
        <w:jc w:val="both"/>
      </w:pPr>
      <w:bookmarkStart w:id="12" w:name="bookmark12"/>
      <w:r>
        <w:rPr>
          <w:rStyle w:val="CharStyle5"/>
          <w:b/>
          <w:bCs/>
        </w:rPr>
        <w:t>Skomplikowana natura materiałowa i bariery recyklingu</w:t>
      </w:r>
      <w:bookmarkEnd w:id="12"/>
    </w:p>
    <w:p>
      <w:pPr>
        <w:pStyle w:val="Style2"/>
        <w:keepNext w:val="0"/>
        <w:keepLines w:val="0"/>
        <w:widowControl w:val="0"/>
        <w:shd w:val="clear" w:color="auto" w:fill="auto"/>
        <w:bidi w:val="0"/>
        <w:spacing w:before="0"/>
        <w:ind w:left="0" w:right="0" w:firstLine="0"/>
        <w:jc w:val="both"/>
      </w:pPr>
      <w:r>
        <w:rPr>
          <w:rStyle w:val="CharStyle3"/>
        </w:rPr>
        <w:t>Kartony do płynnej żywności to opakowania wielomateriałowe (papier, polietylen, aluminium).</w:t>
      </w:r>
    </w:p>
    <w:p>
      <w:pPr>
        <w:pStyle w:val="Style2"/>
        <w:keepNext w:val="0"/>
        <w:keepLines w:val="0"/>
        <w:widowControl w:val="0"/>
        <w:numPr>
          <w:ilvl w:val="0"/>
          <w:numId w:val="11"/>
        </w:numPr>
        <w:shd w:val="clear" w:color="auto" w:fill="auto"/>
        <w:tabs>
          <w:tab w:pos="726" w:val="left"/>
        </w:tabs>
        <w:bidi w:val="0"/>
        <w:spacing w:before="0" w:after="0"/>
        <w:ind w:left="740" w:right="0" w:hanging="360"/>
        <w:jc w:val="both"/>
      </w:pPr>
      <w:r>
        <w:rPr>
          <w:rStyle w:val="CharStyle3"/>
        </w:rPr>
        <w:t>Wąskie gardło technologiczne: Ich recykling wymaga specjalistycznych instalacji hydrorozwłókniania, zdolnych do separacji tych warstw – w efekcie odzyskuje się głównie frakcję celulozową.</w:t>
      </w:r>
    </w:p>
    <w:p>
      <w:pPr>
        <w:pStyle w:val="Style2"/>
        <w:keepNext w:val="0"/>
        <w:keepLines w:val="0"/>
        <w:widowControl w:val="0"/>
        <w:numPr>
          <w:ilvl w:val="0"/>
          <w:numId w:val="11"/>
        </w:numPr>
        <w:shd w:val="clear" w:color="auto" w:fill="auto"/>
        <w:tabs>
          <w:tab w:pos="726" w:val="left"/>
        </w:tabs>
        <w:bidi w:val="0"/>
        <w:spacing w:before="0" w:after="0"/>
        <w:ind w:left="740" w:right="0" w:hanging="360"/>
        <w:jc w:val="both"/>
      </w:pPr>
      <w:r>
        <w:rPr>
          <w:rStyle w:val="CharStyle3"/>
        </w:rPr>
        <w:t>Ograniczona baza przemysłowa: W Polsce brakuje rozproszonej infrastruktury zdolnej do masowego przetwarzania tego surowca. Przejście na zbiórkę kaucyjną bez wcześniejszego przygotowania bazy przemysłowej może prowadzić do kosztownego transportowania i magazynowania odpadów bez realnej poprawy w ich przetwarzaniu.</w:t>
      </w:r>
    </w:p>
    <w:p>
      <w:pPr>
        <w:pStyle w:val="Style2"/>
        <w:keepNext w:val="0"/>
        <w:keepLines w:val="0"/>
        <w:widowControl w:val="0"/>
        <w:numPr>
          <w:ilvl w:val="0"/>
          <w:numId w:val="11"/>
        </w:numPr>
        <w:shd w:val="clear" w:color="auto" w:fill="auto"/>
        <w:tabs>
          <w:tab w:pos="726" w:val="left"/>
        </w:tabs>
        <w:bidi w:val="0"/>
        <w:spacing w:before="0"/>
        <w:ind w:left="740" w:right="0" w:hanging="360"/>
        <w:jc w:val="both"/>
      </w:pPr>
      <w:r>
        <w:rPr>
          <w:rStyle w:val="CharStyle3"/>
        </w:rPr>
        <w:t>Odpowiedź na argumenty branży (np. ProKarton): Kartony do płynnej żywności już dziś osiągają relatywnie wysoki poziom selektywnej zbiórki w ramach istniejącego systemu komunalnego (żółty worek). Budowa równoległej, kosztownej infrastruktury kaucyjnej dla frakcji, która nie generuje istotnego problemu litteringu i jest już objęta skuteczną zbiórką, jest trudna do uzasadnienia ekonomicznie. Dodatkowo transport nieskompresowanych, pustych opakowań w ramach systemu kaucyjnego generowałby zbędny ślad węglowy transportu.</w:t>
      </w:r>
    </w:p>
    <w:p>
      <w:pPr>
        <w:pStyle w:val="Style4"/>
        <w:keepNext/>
        <w:keepLines/>
        <w:widowControl w:val="0"/>
        <w:numPr>
          <w:ilvl w:val="0"/>
          <w:numId w:val="1"/>
        </w:numPr>
        <w:shd w:val="clear" w:color="auto" w:fill="auto"/>
        <w:tabs>
          <w:tab w:pos="298" w:val="left"/>
        </w:tabs>
        <w:bidi w:val="0"/>
        <w:spacing w:before="0"/>
        <w:ind w:left="0" w:right="0" w:firstLine="0"/>
        <w:jc w:val="both"/>
      </w:pPr>
      <w:bookmarkStart w:id="14" w:name="bookmark14"/>
      <w:r>
        <w:rPr>
          <w:rStyle w:val="CharStyle5"/>
          <w:b/>
          <w:bCs/>
        </w:rPr>
        <w:t>Zasada proporcjonalności regulacji</w:t>
      </w:r>
      <w:bookmarkEnd w:id="14"/>
    </w:p>
    <w:p>
      <w:pPr>
        <w:pStyle w:val="Style2"/>
        <w:keepNext w:val="0"/>
        <w:keepLines w:val="0"/>
        <w:widowControl w:val="0"/>
        <w:shd w:val="clear" w:color="auto" w:fill="auto"/>
        <w:bidi w:val="0"/>
        <w:spacing w:before="0"/>
        <w:ind w:left="0" w:right="0" w:firstLine="0"/>
        <w:jc w:val="both"/>
      </w:pPr>
      <w:r>
        <w:rPr>
          <w:rStyle w:val="CharStyle3"/>
        </w:rPr>
        <w:t>Rozszerzenie systemu kaucyjnego o kolejną frakcję powinno następować wyłącznie w sytuacji wykazania, że obecny system selektywnej zbiórki komunalnej nie pozwala osiągnąć wymaganych celów środowiskowych. W przypadku wielomateriałowych opakowań do płynnej żywności nie przedstawiono dotychczas publicznej, kompleksowej analizy potwierdzającej konieczność tworzenia dla nich odrębnego, kosztownego systemu zbiórki kaucyjnej – w miejsce systemu, w którym już dziś podlegają one selektywnej zbiórce. Zgodnie z zasadą proporcjonalności, nakładanie nowych obowiązków regulacyjnych na obywateli, handel i producentów powinno być poprzedzone wykazaniem, że łagodniejsze środki (np. usprawnienie istniejącej zbiórki selektywnej, kampanie edukacyjne) są niewystarczające.</w:t>
      </w:r>
    </w:p>
    <w:p>
      <w:pPr>
        <w:pStyle w:val="Style4"/>
        <w:keepNext/>
        <w:keepLines/>
        <w:widowControl w:val="0"/>
        <w:numPr>
          <w:ilvl w:val="0"/>
          <w:numId w:val="1"/>
        </w:numPr>
        <w:shd w:val="clear" w:color="auto" w:fill="auto"/>
        <w:tabs>
          <w:tab w:pos="298" w:val="left"/>
        </w:tabs>
        <w:bidi w:val="0"/>
        <w:spacing w:before="0"/>
        <w:ind w:left="0" w:right="0" w:firstLine="0"/>
        <w:jc w:val="both"/>
      </w:pPr>
      <w:bookmarkStart w:id="16" w:name="bookmark16"/>
      <w:r>
        <w:rPr>
          <w:rStyle w:val="CharStyle5"/>
          <w:b/>
          <w:bCs/>
        </w:rPr>
        <w:t>Ryzyko dla konkurencyjności małych i lokalnych producentów</w:t>
      </w:r>
      <w:bookmarkEnd w:id="16"/>
    </w:p>
    <w:p>
      <w:pPr>
        <w:pStyle w:val="Style2"/>
        <w:keepNext w:val="0"/>
        <w:keepLines w:val="0"/>
        <w:widowControl w:val="0"/>
        <w:shd w:val="clear" w:color="auto" w:fill="auto"/>
        <w:bidi w:val="0"/>
        <w:spacing w:before="0"/>
        <w:ind w:left="0" w:right="0" w:firstLine="0"/>
        <w:jc w:val="both"/>
      </w:pPr>
      <w:r>
        <w:rPr>
          <w:rStyle w:val="CharStyle3"/>
        </w:rPr>
        <w:t>Narzucenie skomplikowanych obowiązków kaucyjnych (zmiany matryc opakowaniowych, rejestracja w systemach operatorskich, rozliczenia finansowe) w praktyce łatwiej udźwigną duże, międzynarodowe koncerny dysponujące odpowiednimi budżetami operacyjnymi. Dla małych, lokalnych i spółdzielczych zakładów mleczarskich oraz regionalnych producentów soków nagłe wdrożenie tych przepisów może stanowić istotną barierę. Może to prowadzić do spadku ich konkurencyjności, a w dłuższej perspektywie – do dalszej konsolidacji rynku i presji na wzrost cen żywności.</w:t>
      </w:r>
    </w:p>
    <w:p>
      <w:pPr>
        <w:pStyle w:val="Style2"/>
        <w:keepNext w:val="0"/>
        <w:keepLines w:val="0"/>
        <w:widowControl w:val="0"/>
        <w:numPr>
          <w:ilvl w:val="0"/>
          <w:numId w:val="1"/>
        </w:numPr>
        <w:shd w:val="clear" w:color="auto" w:fill="auto"/>
        <w:tabs>
          <w:tab w:pos="298" w:val="left"/>
        </w:tabs>
        <w:bidi w:val="0"/>
        <w:spacing w:before="0" w:line="240" w:lineRule="auto"/>
        <w:ind w:left="0" w:right="0" w:firstLine="0"/>
        <w:jc w:val="both"/>
      </w:pPr>
      <w:r>
        <w:rPr>
          <w:rStyle w:val="CharStyle3"/>
          <w:b/>
          <w:bCs/>
        </w:rPr>
        <w:t>Postulat proceduralny – rzetelna ocena skutków regulacji</w:t>
      </w:r>
    </w:p>
    <w:p>
      <w:pPr>
        <w:pStyle w:val="Style2"/>
        <w:keepNext w:val="0"/>
        <w:keepLines w:val="0"/>
        <w:widowControl w:val="0"/>
        <w:shd w:val="clear" w:color="auto" w:fill="auto"/>
        <w:bidi w:val="0"/>
        <w:spacing w:before="0"/>
        <w:ind w:left="0" w:right="0" w:firstLine="0"/>
        <w:jc w:val="both"/>
      </w:pPr>
      <w:r>
        <w:rPr>
          <w:rStyle w:val="CharStyle3"/>
        </w:rPr>
        <w:t>Ministerstwo Klimatu i Środowiska wielokrotnie deklarowało potrzebę dokładnej analizy funkcjonowania systemu kaucyjnego w jego pierwotnym kształcie (PET, puszki, szkło) przed podejmowaniem decyzji o jego rozszerzaniu. Warto przy tym zaznaczyć, że unijny termin objęcia systemem kaucyjnym opakowań po mleku przypada dopiero na 2030 r., co daje wystarczająco dużo czasu na rzetelne przygotowanie ewentualnych zmian, bez pośpiechu zagrażającego jakości regulacji.</w:t>
      </w:r>
    </w:p>
    <w:p>
      <w:pPr>
        <w:pStyle w:val="Style2"/>
        <w:keepNext w:val="0"/>
        <w:keepLines w:val="0"/>
        <w:widowControl w:val="0"/>
        <w:shd w:val="clear" w:color="auto" w:fill="auto"/>
        <w:bidi w:val="0"/>
        <w:spacing w:before="0"/>
        <w:ind w:left="740" w:right="0" w:hanging="360"/>
        <w:jc w:val="both"/>
      </w:pPr>
      <w:r>
        <w:rPr>
          <w:rStyle w:val="CharStyle3"/>
        </w:rPr>
        <w:t>• Niezależna analiza OSR: Decyzja o ewentualnym rozszerzeniu systemu powinna być poprzedzona niezależną, rzetelną oceną skutków regulacji (OSR), uwzględniającą realne moce przerobowe polskich recyklerów oraz koszty logistyczne i czasowe ponoszone przez handel i konsumentów.</w:t>
      </w:r>
    </w:p>
    <w:p>
      <w:pPr>
        <w:pStyle w:val="Style4"/>
        <w:keepNext/>
        <w:keepLines/>
        <w:widowControl w:val="0"/>
        <w:shd w:val="clear" w:color="auto" w:fill="auto"/>
        <w:bidi w:val="0"/>
        <w:spacing w:before="0"/>
        <w:ind w:left="0" w:right="0" w:firstLine="0"/>
        <w:jc w:val="both"/>
      </w:pPr>
      <w:bookmarkStart w:id="18" w:name="bookmark18"/>
      <w:r>
        <w:rPr>
          <w:rStyle w:val="CharStyle5"/>
          <w:b/>
          <w:bCs/>
        </w:rPr>
        <w:t>Odpowiedź na argumenty zwolenników rozszerzenia systemu</w:t>
      </w:r>
      <w:bookmarkEnd w:id="18"/>
    </w:p>
    <w:p>
      <w:pPr>
        <w:pStyle w:val="Style2"/>
        <w:keepNext w:val="0"/>
        <w:keepLines w:val="0"/>
        <w:widowControl w:val="0"/>
        <w:shd w:val="clear" w:color="auto" w:fill="auto"/>
        <w:bidi w:val="0"/>
        <w:spacing w:before="0"/>
        <w:ind w:left="0" w:right="0" w:firstLine="0"/>
        <w:jc w:val="both"/>
      </w:pPr>
      <w:r>
        <w:rPr>
          <w:rStyle w:val="CharStyle3"/>
        </w:rPr>
        <w:t>Uprzedzając argumentację podmiotów opowiadających się za włączeniem kartonów do systemu kaucyjnego, pragnę odnieść się do kluczowych elementów ich narracji:</w:t>
      </w:r>
    </w:p>
    <w:p>
      <w:pPr>
        <w:pStyle w:val="Style2"/>
        <w:keepNext w:val="0"/>
        <w:keepLines w:val="0"/>
        <w:widowControl w:val="0"/>
        <w:shd w:val="clear" w:color="auto" w:fill="auto"/>
        <w:bidi w:val="0"/>
        <w:spacing w:before="0"/>
        <w:ind w:left="0" w:right="0" w:firstLine="0"/>
        <w:jc w:val="both"/>
      </w:pPr>
      <w:r>
        <w:rPr>
          <w:rStyle w:val="CharStyle3"/>
        </w:rPr>
        <w:t>Odnośnie badań społecznych (np. Kantar Public): Zadaniem rządu jest podejmowanie decyzji w oparciu o wykonalność technologiczną i sanitarną, a nie wyłącznie deklaratywne poparcie sondażowe, które nie zawsze uwzględnia praktyczne konsekwencje wdrożenia (np. konieczność przechowywania nieumytych opakowań w gospodarstwach domowych do czasu zwrotu czy dodatkowe koszty przy kasach sklepowych).</w:t>
      </w:r>
    </w:p>
    <w:p>
      <w:pPr>
        <w:pStyle w:val="Style2"/>
        <w:keepNext w:val="0"/>
        <w:keepLines w:val="0"/>
        <w:widowControl w:val="0"/>
        <w:shd w:val="clear" w:color="auto" w:fill="auto"/>
        <w:bidi w:val="0"/>
        <w:spacing w:before="0"/>
        <w:ind w:left="0" w:right="0" w:firstLine="0"/>
        <w:jc w:val="both"/>
      </w:pPr>
      <w:r>
        <w:rPr>
          <w:rStyle w:val="CharStyle3"/>
        </w:rPr>
        <w:t>Odnośnie argumentu "równych zasad konkurencji" (zmiana opakowań przez producentów z PET na kartony): Jeśli część producentów napojów zmienia opakowania na wielomateriałowe, by uniknąć opłat kaucyjnych, problem ten powinien zostać rozwiązany za pomocą narzędzi Rozszerzonej Odpowiedzialności Producenta (ROP) i odpowiednich opłat produktowych, a nie poprzez włączanie całego sektora spożywczego i milionów gospodarstw domowych w kosztowny i ryzykowny sanitarnie system zbiórki kaucyjnej.</w:t>
      </w:r>
    </w:p>
    <w:p>
      <w:pPr>
        <w:pStyle w:val="Style2"/>
        <w:keepNext w:val="0"/>
        <w:keepLines w:val="0"/>
        <w:widowControl w:val="0"/>
        <w:shd w:val="clear" w:color="auto" w:fill="auto"/>
        <w:bidi w:val="0"/>
        <w:spacing w:before="0"/>
        <w:ind w:left="0" w:right="0" w:firstLine="0"/>
        <w:jc w:val="both"/>
      </w:pPr>
      <w:r>
        <w:rPr>
          <w:rStyle w:val="CharStyle3"/>
        </w:rPr>
        <w:t>Alternatywa – opakowania wielokrotnego użytku: Podzielam pogląd wyrażany przez przedstawicieli Ministerstwa, że korzystnym kierunkiem dla sektora mleczarskiego jest rozwijanie systemów opartych na opakowaniach szklanych wielokrotnego użytku lub lokalnych łańcuchach dostaw, zamiast budowania kosztownego i trudnego logistycznie systemu zbiórki kaucyjnej jednorazowych kartonów.</w:t>
      </w:r>
    </w:p>
    <w:p>
      <w:pPr>
        <w:pStyle w:val="Style4"/>
        <w:keepNext/>
        <w:keepLines/>
        <w:widowControl w:val="0"/>
        <w:shd w:val="clear" w:color="auto" w:fill="auto"/>
        <w:bidi w:val="0"/>
        <w:spacing w:before="0"/>
        <w:ind w:left="0" w:right="0" w:firstLine="0"/>
        <w:jc w:val="both"/>
      </w:pPr>
      <w:bookmarkStart w:id="20" w:name="bookmark20"/>
      <w:r>
        <w:rPr>
          <w:rStyle w:val="CharStyle5"/>
          <w:b/>
          <w:bCs/>
        </w:rPr>
        <w:t>Podsumowanie</w:t>
      </w:r>
      <w:bookmarkEnd w:id="20"/>
    </w:p>
    <w:p>
      <w:pPr>
        <w:pStyle w:val="Style2"/>
        <w:keepNext w:val="0"/>
        <w:keepLines w:val="0"/>
        <w:widowControl w:val="0"/>
        <w:shd w:val="clear" w:color="auto" w:fill="auto"/>
        <w:bidi w:val="0"/>
        <w:spacing w:before="0"/>
        <w:ind w:left="0" w:right="0" w:firstLine="0"/>
        <w:jc w:val="both"/>
      </w:pPr>
      <w:r>
        <w:rPr>
          <w:rStyle w:val="CharStyle3"/>
        </w:rPr>
        <w:t>System kaucyjny w Polsce powinien w pierwszej kolejności koncentrować się na frakcjach, które realnie zaśmiecają otoczenie i nadają się do bezpiecznego, efektywnego recyklingu (PET, puszki aluminiowe). Włączenie do niego kartonów na obecnym etapie niesie ryzyko istotnych trudności logistycznych i sanitarnych oraz może wiązać się z dodatkowymi kosztami dla handlu, producentów i konsumentów.</w:t>
      </w:r>
    </w:p>
    <w:p>
      <w:pPr>
        <w:pStyle w:val="Style2"/>
        <w:keepNext w:val="0"/>
        <w:keepLines w:val="0"/>
        <w:widowControl w:val="0"/>
        <w:shd w:val="clear" w:color="auto" w:fill="auto"/>
        <w:bidi w:val="0"/>
        <w:spacing w:before="0"/>
        <w:ind w:left="0" w:right="0" w:firstLine="0"/>
        <w:jc w:val="both"/>
      </w:pPr>
      <w:r>
        <w:rPr>
          <w:rStyle w:val="CharStyle3"/>
        </w:rPr>
        <w:t>Mając na uwadze powyższe, wnoszę o odstąpienie od prac legislacyjnych zmierzających do objęcia kartonów systemem kaucyjnym oraz o utrzymanie ich w dotychczasowym, sprawnie działającym systemie selektywnej zbiórki komunalnej.</w:t>
      </w:r>
    </w:p>
    <w:p>
      <w:pPr>
        <w:pStyle w:val="Style2"/>
        <w:keepNext w:val="0"/>
        <w:keepLines w:val="0"/>
        <w:widowControl w:val="0"/>
        <w:shd w:val="clear" w:color="auto" w:fill="auto"/>
        <w:bidi w:val="0"/>
        <w:spacing w:before="0" w:line="240" w:lineRule="auto"/>
        <w:ind w:left="0" w:right="0" w:firstLine="0"/>
        <w:jc w:val="both"/>
      </w:pPr>
      <w:r>
        <w:rPr>
          <w:rStyle w:val="CharStyle3"/>
        </w:rPr>
        <w:t>Z poważaniem,</w:t>
      </w:r>
    </w:p>
    <w:sectPr>
      <w:footnotePr>
        <w:pos w:val="pageBottom"/>
        <w:numFmt w:val="decimal"/>
        <w:numRestart w:val="continuous"/>
      </w:footnotePr>
      <w:pgSz w:w="11900" w:h="16840"/>
      <w:pgMar w:top="1424" w:right="1420" w:bottom="1320" w:left="1394" w:header="996" w:footer="892"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bCs/>
        <w:i w:val="0"/>
        <w:iCs w:val="0"/>
        <w:smallCaps w:val="0"/>
        <w:strike w:val="0"/>
        <w:color w:val="000000"/>
        <w:spacing w:val="0"/>
        <w:w w:val="100"/>
        <w:position w:val="0"/>
        <w:sz w:val="22"/>
        <w:szCs w:val="22"/>
        <w:u w:val="none"/>
        <w:shd w:val="clear" w:color="auto" w:fill="auto"/>
        <w:lang w:val="pl-PL" w:eastAsia="pl-PL"/>
      </w:rPr>
    </w:lvl>
  </w:abstractNum>
  <w:abstractNum w:abstractNumId="2">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4">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8">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abstractNum w:abstractNumId="10">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22"/>
      <w:szCs w:val="22"/>
      <w:u w:val="none"/>
    </w:rPr>
  </w:style>
  <w:style w:type="character" w:customStyle="1" w:styleId="CharStyle5">
    <w:name w:val="Heading #1_"/>
    <w:basedOn w:val="DefaultParagraphFont"/>
    <w:link w:val="Style4"/>
    <w:rPr>
      <w:rFonts w:ascii="Arial" w:eastAsia="Arial" w:hAnsi="Arial" w:cs="Arial"/>
      <w:b/>
      <w:bCs/>
      <w:i w:val="0"/>
      <w:iCs w:val="0"/>
      <w:smallCaps w:val="0"/>
      <w:strike w:val="0"/>
      <w:sz w:val="22"/>
      <w:szCs w:val="22"/>
      <w:u w:val="none"/>
    </w:rPr>
  </w:style>
  <w:style w:type="paragraph" w:styleId="Style2">
    <w:name w:val="Body text"/>
    <w:basedOn w:val="Normal"/>
    <w:link w:val="CharStyle3"/>
    <w:qFormat/>
    <w:pPr>
      <w:widowControl w:val="0"/>
      <w:shd w:val="clear" w:color="auto" w:fill="auto"/>
      <w:spacing w:after="200" w:line="276" w:lineRule="auto"/>
    </w:pPr>
    <w:rPr>
      <w:rFonts w:ascii="Arial" w:eastAsia="Arial" w:hAnsi="Arial" w:cs="Arial"/>
      <w:b w:val="0"/>
      <w:bCs w:val="0"/>
      <w:i w:val="0"/>
      <w:iCs w:val="0"/>
      <w:smallCaps w:val="0"/>
      <w:strike w:val="0"/>
      <w:sz w:val="22"/>
      <w:szCs w:val="22"/>
      <w:u w:val="none"/>
    </w:rPr>
  </w:style>
  <w:style w:type="paragraph" w:customStyle="1" w:styleId="Style4">
    <w:name w:val="Heading #1"/>
    <w:basedOn w:val="Normal"/>
    <w:link w:val="CharStyle5"/>
    <w:pPr>
      <w:widowControl w:val="0"/>
      <w:shd w:val="clear" w:color="auto" w:fill="auto"/>
      <w:spacing w:after="200" w:line="276" w:lineRule="auto"/>
      <w:outlineLvl w:val="0"/>
    </w:pPr>
    <w:rPr>
      <w:rFonts w:ascii="Arial" w:eastAsia="Arial" w:hAnsi="Arial" w:cs="Arial"/>
      <w:b/>
      <w:bCs/>
      <w:i w:val="0"/>
      <w:iCs w:val="0"/>
      <w:smallCaps w:val="0"/>
      <w:strike w:val="0"/>
      <w:sz w:val="22"/>
      <w:szCs w:val="2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Dokument bez tytułu</dc:title>
  <dc:subject/>
  <dc:creator/>
  <cp:keywords/>
</cp:coreProperties>
</file>