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8E" w:rsidRPr="00187427" w:rsidRDefault="00A33306" w:rsidP="00C80AF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87427">
        <w:rPr>
          <w:rFonts w:asciiTheme="minorHAnsi" w:hAnsiTheme="minorHAnsi" w:cstheme="minorHAnsi"/>
          <w:b/>
          <w:sz w:val="24"/>
          <w:szCs w:val="24"/>
          <w:u w:val="single"/>
        </w:rPr>
        <w:t xml:space="preserve">Zestawienie </w:t>
      </w:r>
      <w:r w:rsidR="00C80AF7" w:rsidRPr="00187427">
        <w:rPr>
          <w:rFonts w:asciiTheme="minorHAnsi" w:hAnsiTheme="minorHAnsi" w:cstheme="minorHAnsi"/>
          <w:b/>
          <w:sz w:val="24"/>
          <w:szCs w:val="24"/>
          <w:u w:val="single"/>
        </w:rPr>
        <w:t>zmian</w:t>
      </w:r>
      <w:r w:rsidRPr="00187427">
        <w:rPr>
          <w:rFonts w:asciiTheme="minorHAnsi" w:hAnsiTheme="minorHAnsi" w:cstheme="minorHAnsi"/>
          <w:b/>
          <w:sz w:val="24"/>
          <w:szCs w:val="24"/>
          <w:u w:val="single"/>
        </w:rPr>
        <w:t xml:space="preserve"> w funduszu jednostki </w:t>
      </w:r>
      <w:r w:rsidR="00187427" w:rsidRPr="00187427">
        <w:rPr>
          <w:rFonts w:asciiTheme="minorHAnsi" w:hAnsiTheme="minorHAnsi" w:cstheme="minorHAnsi"/>
          <w:b/>
          <w:sz w:val="24"/>
          <w:szCs w:val="24"/>
          <w:u w:val="single"/>
        </w:rPr>
        <w:t>wprowadzenie do sprawozdania</w:t>
      </w:r>
    </w:p>
    <w:p w:rsidR="00A33306" w:rsidRPr="00910FB2" w:rsidRDefault="00A33306" w:rsidP="00C80AF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33306" w:rsidRPr="00910FB2" w:rsidRDefault="00A33306" w:rsidP="00C80AF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33306" w:rsidRPr="00910FB2" w:rsidRDefault="00A33306" w:rsidP="00C80AF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33306" w:rsidRPr="00910FB2" w:rsidRDefault="00A33306" w:rsidP="00C80AF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Fundusz jed</w:t>
      </w:r>
      <w:bookmarkStart w:id="0" w:name="_GoBack"/>
      <w:bookmarkEnd w:id="0"/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nostki na początek okresu</w:t>
      </w:r>
      <w:r w:rsidRPr="00910FB2">
        <w:rPr>
          <w:rFonts w:asciiTheme="minorHAnsi" w:hAnsiTheme="minorHAnsi" w:cstheme="minorHAnsi"/>
          <w:b/>
          <w:color w:val="DD1E2D"/>
          <w:spacing w:val="-2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(BO)</w:t>
      </w:r>
    </w:p>
    <w:p w:rsidR="00C80AF7" w:rsidRDefault="00A33306" w:rsidP="00C80AF7">
      <w:pPr>
        <w:spacing w:before="7"/>
        <w:jc w:val="both"/>
        <w:rPr>
          <w:rFonts w:asciiTheme="minorHAnsi" w:hAnsiTheme="minorHAnsi" w:cstheme="minorHAnsi"/>
          <w:b/>
          <w:color w:val="1C1C1A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kont: </w:t>
      </w:r>
    </w:p>
    <w:p w:rsidR="00A33306" w:rsidRPr="00910FB2" w:rsidRDefault="00A33306" w:rsidP="00C80AF7">
      <w:pPr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saldo początkowe strony Ma konta 800 „Fundusz jednostki”.</w:t>
      </w:r>
    </w:p>
    <w:p w:rsidR="00A33306" w:rsidRPr="00910FB2" w:rsidRDefault="00A33306" w:rsidP="00C80AF7">
      <w:pPr>
        <w:tabs>
          <w:tab w:val="left" w:pos="1188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Zwiększenia funduszu (z</w:t>
      </w:r>
      <w:r w:rsidRPr="00910FB2">
        <w:rPr>
          <w:rFonts w:asciiTheme="minorHAnsi" w:hAnsiTheme="minorHAnsi" w:cstheme="minorHAnsi"/>
          <w:b/>
          <w:color w:val="DD1E2D"/>
          <w:spacing w:val="-1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tytułu)</w:t>
      </w:r>
    </w:p>
    <w:p w:rsidR="00A33306" w:rsidRPr="00910FB2" w:rsidRDefault="00A33306" w:rsidP="00C80AF7">
      <w:pPr>
        <w:pStyle w:val="Tekstpodstawowy"/>
        <w:spacing w:before="7" w:line="247" w:lineRule="auto"/>
        <w:ind w:right="501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Pozycja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ta stanowi sumę wartości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zaprezentowanych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w pozycjach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od </w:t>
      </w:r>
      <w:r w:rsidRPr="00910FB2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 xml:space="preserve">I.1.1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do </w:t>
      </w:r>
      <w:r w:rsidRPr="00910FB2">
        <w:rPr>
          <w:rFonts w:asciiTheme="minorHAnsi" w:hAnsiTheme="minorHAnsi" w:cstheme="minorHAnsi"/>
          <w:b/>
          <w:color w:val="1C1C1A"/>
          <w:spacing w:val="-4"/>
          <w:sz w:val="24"/>
          <w:szCs w:val="24"/>
        </w:rPr>
        <w:t>I.1.10</w:t>
      </w:r>
      <w:r w:rsidRPr="00910FB2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. </w:t>
      </w:r>
    </w:p>
    <w:p w:rsidR="00A33306" w:rsidRPr="00910FB2" w:rsidRDefault="00A33306" w:rsidP="00C80AF7">
      <w:pPr>
        <w:tabs>
          <w:tab w:val="left" w:pos="1339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 xml:space="preserve">Zysk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bilansowy za rok</w:t>
      </w:r>
      <w:r w:rsidRPr="00910FB2">
        <w:rPr>
          <w:rFonts w:asciiTheme="minorHAnsi" w:hAnsiTheme="minorHAnsi" w:cstheme="minorHAnsi"/>
          <w:b/>
          <w:color w:val="DD1E2D"/>
          <w:spacing w:val="-1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ubiegły</w:t>
      </w:r>
    </w:p>
    <w:p w:rsidR="00C80AF7" w:rsidRDefault="00A33306" w:rsidP="00C80AF7">
      <w:pPr>
        <w:pStyle w:val="Tekstpodstawowy"/>
        <w:spacing w:line="247" w:lineRule="auto"/>
        <w:ind w:right="502"/>
        <w:jc w:val="both"/>
        <w:rPr>
          <w:rFonts w:asciiTheme="minorHAnsi" w:hAnsiTheme="minorHAnsi" w:cstheme="minorHAnsi"/>
          <w:b/>
          <w:color w:val="1C1C1A"/>
          <w:spacing w:val="-30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910FB2">
        <w:rPr>
          <w:rFonts w:asciiTheme="minorHAnsi" w:hAnsiTheme="minorHAnsi" w:cstheme="minorHAnsi"/>
          <w:b/>
          <w:color w:val="1C1C1A"/>
          <w:spacing w:val="-3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b/>
          <w:color w:val="1C1C1A"/>
          <w:spacing w:val="-3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910FB2">
        <w:rPr>
          <w:rFonts w:asciiTheme="minorHAnsi" w:hAnsiTheme="minorHAnsi" w:cstheme="minorHAnsi"/>
          <w:b/>
          <w:color w:val="1C1C1A"/>
          <w:spacing w:val="-3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910FB2">
        <w:rPr>
          <w:rFonts w:asciiTheme="minorHAnsi" w:hAnsiTheme="minorHAnsi" w:cstheme="minorHAnsi"/>
          <w:b/>
          <w:color w:val="1C1C1A"/>
          <w:spacing w:val="-30"/>
          <w:sz w:val="24"/>
          <w:szCs w:val="24"/>
        </w:rPr>
        <w:t xml:space="preserve"> </w:t>
      </w:r>
    </w:p>
    <w:p w:rsidR="00A33306" w:rsidRPr="00910FB2" w:rsidRDefault="00A33306" w:rsidP="00C80AF7">
      <w:pPr>
        <w:pStyle w:val="Tekstpodstawowy"/>
        <w:spacing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saldo</w:t>
      </w:r>
      <w:r w:rsidRPr="00910FB2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początkowe</w:t>
      </w:r>
      <w:r w:rsidRPr="00910FB2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strony</w:t>
      </w:r>
      <w:r w:rsidRPr="00910FB2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Ma</w:t>
      </w:r>
      <w:r w:rsidRPr="00910FB2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860</w:t>
      </w:r>
      <w:r w:rsidRPr="00910FB2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5"/>
          <w:sz w:val="24"/>
          <w:szCs w:val="24"/>
        </w:rPr>
        <w:t>„Wynik</w:t>
      </w:r>
      <w:r w:rsidRPr="00910FB2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finansowy”,</w:t>
      </w:r>
      <w:r w:rsidRPr="00910FB2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które przeksięgowuje</w:t>
      </w:r>
      <w:r w:rsidRPr="00910FB2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się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konto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800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„Fundusz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jednostki”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(zapis: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860,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Ma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800).</w:t>
      </w:r>
    </w:p>
    <w:p w:rsidR="00A33306" w:rsidRPr="00910FB2" w:rsidRDefault="00A33306" w:rsidP="00C80AF7">
      <w:pPr>
        <w:tabs>
          <w:tab w:val="left" w:pos="567"/>
        </w:tabs>
        <w:spacing w:before="10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Zrealizowane wydatki</w:t>
      </w:r>
      <w:r w:rsidRPr="00910FB2">
        <w:rPr>
          <w:rFonts w:asciiTheme="minorHAnsi" w:hAnsiTheme="minorHAnsi" w:cstheme="minorHAnsi"/>
          <w:b/>
          <w:color w:val="DD1E2D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>budżetowe</w:t>
      </w:r>
    </w:p>
    <w:p w:rsidR="00C80AF7" w:rsidRDefault="00A33306" w:rsidP="00C80AF7">
      <w:pPr>
        <w:pStyle w:val="Tekstpodstawowy"/>
        <w:tabs>
          <w:tab w:val="left" w:pos="567"/>
        </w:tabs>
        <w:spacing w:before="4" w:line="247" w:lineRule="auto"/>
        <w:jc w:val="both"/>
        <w:rPr>
          <w:rFonts w:asciiTheme="minorHAnsi" w:hAnsiTheme="minorHAnsi" w:cstheme="minorHAnsi"/>
          <w:b/>
          <w:color w:val="1C1C1A"/>
          <w:spacing w:val="-36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910FB2">
        <w:rPr>
          <w:rFonts w:asciiTheme="minorHAnsi" w:hAnsiTheme="minorHAnsi" w:cstheme="minorHAnsi"/>
          <w:b/>
          <w:color w:val="1C1C1A"/>
          <w:spacing w:val="-3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b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910FB2">
        <w:rPr>
          <w:rFonts w:asciiTheme="minorHAnsi" w:hAnsiTheme="minorHAnsi" w:cstheme="minorHAnsi"/>
          <w:b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910FB2">
        <w:rPr>
          <w:rFonts w:asciiTheme="minorHAnsi" w:hAnsiTheme="minorHAnsi" w:cstheme="minorHAnsi"/>
          <w:b/>
          <w:color w:val="1C1C1A"/>
          <w:spacing w:val="-36"/>
          <w:sz w:val="24"/>
          <w:szCs w:val="24"/>
        </w:rPr>
        <w:t xml:space="preserve"> </w:t>
      </w:r>
    </w:p>
    <w:p w:rsidR="00C80AF7" w:rsidRDefault="00A33306" w:rsidP="00C80AF7">
      <w:pPr>
        <w:pStyle w:val="Tekstpodstawowy"/>
        <w:tabs>
          <w:tab w:val="left" w:pos="567"/>
        </w:tabs>
        <w:spacing w:before="4" w:line="247" w:lineRule="auto"/>
        <w:jc w:val="both"/>
        <w:rPr>
          <w:rFonts w:asciiTheme="minorHAnsi" w:hAnsiTheme="minorHAnsi" w:cstheme="minorHAnsi"/>
          <w:color w:val="1C1C1A"/>
          <w:spacing w:val="-36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223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„Rozliczenie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wydatków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budżetowych”.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before="4"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Saldo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tego</w:t>
      </w:r>
      <w:r w:rsidRPr="00910FB2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przeksięgowuje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się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fundusz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jednostki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(zapis: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223,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Ma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800).</w:t>
      </w:r>
    </w:p>
    <w:p w:rsidR="00A33306" w:rsidRPr="00910FB2" w:rsidRDefault="00A33306" w:rsidP="00C80AF7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w w:val="95"/>
          <w:sz w:val="24"/>
          <w:szCs w:val="24"/>
        </w:rPr>
        <w:t xml:space="preserve">Zrealizowane płatności ze </w:t>
      </w:r>
      <w:r w:rsidRPr="00910FB2">
        <w:rPr>
          <w:rFonts w:asciiTheme="minorHAnsi" w:hAnsiTheme="minorHAnsi" w:cstheme="minorHAnsi"/>
          <w:b/>
          <w:color w:val="DD1E2D"/>
          <w:spacing w:val="-3"/>
          <w:w w:val="95"/>
          <w:sz w:val="24"/>
          <w:szCs w:val="24"/>
        </w:rPr>
        <w:t>środków</w:t>
      </w:r>
      <w:r w:rsidRPr="00910FB2">
        <w:rPr>
          <w:rFonts w:asciiTheme="minorHAnsi" w:hAnsiTheme="minorHAnsi" w:cstheme="minorHAnsi"/>
          <w:b/>
          <w:color w:val="DD1E2D"/>
          <w:spacing w:val="8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w w:val="95"/>
          <w:sz w:val="24"/>
          <w:szCs w:val="24"/>
        </w:rPr>
        <w:t>europejskich</w:t>
      </w:r>
    </w:p>
    <w:p w:rsidR="00C80AF7" w:rsidRDefault="00A33306" w:rsidP="00C80AF7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b/>
          <w:color w:val="1C1C1A"/>
          <w:spacing w:val="-32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pacing w:val="-5"/>
          <w:sz w:val="24"/>
          <w:szCs w:val="24"/>
        </w:rPr>
        <w:t>Powiązanie</w:t>
      </w:r>
      <w:r w:rsidRPr="00910FB2">
        <w:rPr>
          <w:rFonts w:asciiTheme="minorHAnsi" w:hAnsiTheme="minorHAnsi" w:cstheme="minorHAnsi"/>
          <w:b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b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saldami</w:t>
      </w:r>
      <w:r w:rsidRPr="00910FB2">
        <w:rPr>
          <w:rFonts w:asciiTheme="minorHAnsi" w:hAnsiTheme="minorHAnsi" w:cstheme="minorHAnsi"/>
          <w:b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pacing w:val="-5"/>
          <w:sz w:val="24"/>
          <w:szCs w:val="24"/>
        </w:rPr>
        <w:t>kont:</w:t>
      </w:r>
      <w:r w:rsidRPr="00910FB2">
        <w:rPr>
          <w:rFonts w:asciiTheme="minorHAnsi" w:hAnsiTheme="minorHAnsi" w:cstheme="minorHAnsi"/>
          <w:b/>
          <w:color w:val="1C1C1A"/>
          <w:spacing w:val="-32"/>
          <w:sz w:val="24"/>
          <w:szCs w:val="24"/>
        </w:rPr>
        <w:t xml:space="preserve"> </w:t>
      </w:r>
    </w:p>
    <w:p w:rsidR="00C80AF7" w:rsidRDefault="00A33306" w:rsidP="00C80AF7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color w:val="1C1C1A"/>
          <w:spacing w:val="-27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pacing w:val="-4"/>
          <w:sz w:val="24"/>
          <w:szCs w:val="24"/>
        </w:rPr>
        <w:t>strona</w:t>
      </w:r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227</w:t>
      </w:r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4"/>
          <w:sz w:val="24"/>
          <w:szCs w:val="24"/>
        </w:rPr>
        <w:t>„Rozliczenie</w:t>
      </w:r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5"/>
          <w:sz w:val="24"/>
          <w:szCs w:val="24"/>
        </w:rPr>
        <w:t>wydatków</w:t>
      </w:r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budżetu</w:t>
      </w:r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5"/>
          <w:sz w:val="24"/>
          <w:szCs w:val="24"/>
        </w:rPr>
        <w:t>środków</w:t>
      </w:r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eu</w:t>
      </w:r>
      <w:r w:rsidRPr="00910FB2">
        <w:rPr>
          <w:rFonts w:asciiTheme="minorHAnsi" w:hAnsiTheme="minorHAnsi" w:cstheme="minorHAnsi"/>
          <w:color w:val="1C1C1A"/>
          <w:spacing w:val="-4"/>
          <w:sz w:val="24"/>
          <w:szCs w:val="24"/>
        </w:rPr>
        <w:t>ropejskich”.</w:t>
      </w:r>
      <w:r w:rsidRPr="00910FB2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Saldo</w:t>
      </w:r>
      <w:r w:rsidRPr="00910FB2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tego</w:t>
      </w:r>
      <w:r w:rsidRPr="00910FB2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4"/>
          <w:sz w:val="24"/>
          <w:szCs w:val="24"/>
        </w:rPr>
        <w:t>przeksięgowuje</w:t>
      </w:r>
      <w:r w:rsidRPr="00910FB2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się</w:t>
      </w:r>
      <w:r w:rsidRPr="00910FB2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910FB2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fundusz</w:t>
      </w:r>
      <w:r w:rsidRPr="00910FB2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jednostki</w:t>
      </w:r>
      <w:r w:rsidRPr="00910FB2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(zapis:</w:t>
      </w:r>
      <w:r w:rsidRPr="00910FB2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227,</w:t>
      </w:r>
      <w:r w:rsidRPr="00910FB2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Ma</w:t>
      </w:r>
      <w:r w:rsidRPr="00910FB2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800).</w:t>
      </w:r>
    </w:p>
    <w:p w:rsidR="00A33306" w:rsidRPr="00910FB2" w:rsidRDefault="00A33306" w:rsidP="00C80AF7">
      <w:pPr>
        <w:tabs>
          <w:tab w:val="left" w:pos="567"/>
        </w:tabs>
        <w:spacing w:before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Środki na</w:t>
      </w:r>
      <w:r w:rsidRPr="00910FB2">
        <w:rPr>
          <w:rFonts w:asciiTheme="minorHAnsi" w:hAnsiTheme="minorHAnsi" w:cstheme="minorHAnsi"/>
          <w:b/>
          <w:color w:val="DD1E2D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pacing w:val="-4"/>
          <w:sz w:val="24"/>
          <w:szCs w:val="24"/>
        </w:rPr>
        <w:t>inwestycje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line="251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Powiązanie tej pozycji z kontami przedstawia się</w:t>
      </w:r>
      <w:r w:rsidRPr="00910FB2">
        <w:rPr>
          <w:rFonts w:asciiTheme="minorHAnsi" w:hAnsiTheme="minorHAnsi" w:cstheme="minorHAnsi"/>
          <w:color w:val="1C1C1A"/>
          <w:spacing w:val="-2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następująco:</w:t>
      </w:r>
    </w:p>
    <w:p w:rsidR="00A33306" w:rsidRPr="00910FB2" w:rsidRDefault="00A33306" w:rsidP="00C80AF7">
      <w:pPr>
        <w:pStyle w:val="Akapitzlist"/>
        <w:numPr>
          <w:ilvl w:val="0"/>
          <w:numId w:val="2"/>
        </w:numPr>
        <w:tabs>
          <w:tab w:val="left" w:pos="567"/>
          <w:tab w:val="left" w:pos="766"/>
        </w:tabs>
        <w:spacing w:before="7" w:line="247" w:lineRule="auto"/>
        <w:ind w:left="0" w:hanging="255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w</w:t>
      </w:r>
      <w:r w:rsidRPr="00910FB2">
        <w:rPr>
          <w:rFonts w:asciiTheme="minorHAnsi" w:hAnsiTheme="minorHAnsi" w:cstheme="minorHAnsi"/>
          <w:color w:val="1C1C1A"/>
          <w:spacing w:val="-10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jednostkach</w:t>
      </w:r>
      <w:r w:rsidRPr="00910FB2">
        <w:rPr>
          <w:rFonts w:asciiTheme="minorHAnsi" w:hAnsiTheme="minorHAnsi" w:cstheme="minorHAnsi"/>
          <w:color w:val="1C1C1A"/>
          <w:spacing w:val="-9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budżetowych</w:t>
      </w:r>
      <w:r w:rsidRPr="00910FB2">
        <w:rPr>
          <w:rFonts w:asciiTheme="minorHAnsi" w:hAnsiTheme="minorHAnsi" w:cstheme="minorHAnsi"/>
          <w:color w:val="1C1C1A"/>
          <w:spacing w:val="-9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pozycja</w:t>
      </w:r>
      <w:r w:rsidRPr="00910FB2">
        <w:rPr>
          <w:rFonts w:asciiTheme="minorHAnsi" w:hAnsiTheme="minorHAnsi" w:cstheme="minorHAnsi"/>
          <w:color w:val="1C1C1A"/>
          <w:spacing w:val="-9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ta</w:t>
      </w:r>
      <w:r w:rsidRPr="00910FB2">
        <w:rPr>
          <w:rFonts w:asciiTheme="minorHAnsi" w:hAnsiTheme="minorHAnsi" w:cstheme="minorHAnsi"/>
          <w:color w:val="1C1C1A"/>
          <w:spacing w:val="-10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dotyczy</w:t>
      </w:r>
      <w:r w:rsidRPr="00910FB2">
        <w:rPr>
          <w:rFonts w:asciiTheme="minorHAnsi" w:hAnsiTheme="minorHAnsi" w:cstheme="minorHAnsi"/>
          <w:color w:val="1C1C1A"/>
          <w:spacing w:val="-9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równowartości</w:t>
      </w:r>
      <w:r w:rsidRPr="00910FB2">
        <w:rPr>
          <w:rFonts w:asciiTheme="minorHAnsi" w:hAnsiTheme="minorHAnsi" w:cstheme="minorHAnsi"/>
          <w:color w:val="1C1C1A"/>
          <w:spacing w:val="-9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poniesionych</w:t>
      </w:r>
      <w:r w:rsidRPr="00910FB2">
        <w:rPr>
          <w:rFonts w:asciiTheme="minorHAnsi" w:hAnsiTheme="minorHAnsi" w:cstheme="minorHAnsi"/>
          <w:color w:val="1C1C1A"/>
          <w:spacing w:val="-9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wydatków</w:t>
      </w:r>
      <w:r w:rsidRPr="00910FB2">
        <w:rPr>
          <w:rFonts w:asciiTheme="minorHAnsi" w:hAnsiTheme="minorHAnsi" w:cstheme="minorHAnsi"/>
          <w:color w:val="1C1C1A"/>
          <w:spacing w:val="-10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bud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żetowych</w:t>
      </w:r>
      <w:r w:rsidRPr="00910FB2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(majątkowych),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których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zostały</w:t>
      </w:r>
      <w:r w:rsidRPr="00910FB2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sfinansowane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inwestycje;</w:t>
      </w:r>
      <w:r w:rsidRPr="00910FB2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należy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stosować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zapis równoległy do poniesionego</w:t>
      </w:r>
      <w:r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wydatku:</w:t>
      </w:r>
    </w:p>
    <w:p w:rsidR="00A33306" w:rsidRPr="00910FB2" w:rsidRDefault="00A33306" w:rsidP="00C80AF7">
      <w:pPr>
        <w:pStyle w:val="Akapitzlist"/>
        <w:tabs>
          <w:tab w:val="left" w:pos="567"/>
          <w:tab w:val="left" w:pos="936"/>
        </w:tabs>
        <w:spacing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10"/>
          <w:sz w:val="24"/>
          <w:szCs w:val="24"/>
        </w:rPr>
        <w:t>810</w:t>
      </w:r>
      <w:r w:rsidRPr="00910FB2">
        <w:rPr>
          <w:rFonts w:asciiTheme="minorHAnsi" w:hAnsiTheme="minorHAnsi" w:cstheme="minorHAnsi"/>
          <w:color w:val="1C1C1A"/>
          <w:spacing w:val="-1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„Dotacje</w:t>
      </w:r>
      <w:r w:rsidRPr="00910FB2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5"/>
          <w:sz w:val="24"/>
          <w:szCs w:val="24"/>
        </w:rPr>
        <w:t>budżetowe,</w:t>
      </w:r>
      <w:r w:rsidRPr="00910FB2">
        <w:rPr>
          <w:rFonts w:asciiTheme="minorHAnsi" w:hAnsiTheme="minorHAnsi" w:cstheme="minorHAnsi"/>
          <w:color w:val="1C1C1A"/>
          <w:spacing w:val="-1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płatności</w:t>
      </w:r>
      <w:r w:rsidRPr="00910FB2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budżetu</w:t>
      </w:r>
      <w:r w:rsidRPr="00910FB2">
        <w:rPr>
          <w:rFonts w:asciiTheme="minorHAnsi" w:hAnsiTheme="minorHAnsi" w:cstheme="minorHAnsi"/>
          <w:color w:val="1C1C1A"/>
          <w:spacing w:val="-1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5"/>
          <w:sz w:val="24"/>
          <w:szCs w:val="24"/>
        </w:rPr>
        <w:t>środków</w:t>
      </w:r>
      <w:r w:rsidRPr="00910FB2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4"/>
          <w:sz w:val="24"/>
          <w:szCs w:val="24"/>
        </w:rPr>
        <w:t>europejskich</w:t>
      </w:r>
      <w:r w:rsidRPr="00910FB2">
        <w:rPr>
          <w:rFonts w:asciiTheme="minorHAnsi" w:hAnsiTheme="minorHAnsi" w:cstheme="minorHAnsi"/>
          <w:color w:val="1C1C1A"/>
          <w:spacing w:val="-1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oraz</w:t>
      </w:r>
      <w:r w:rsidRPr="00910FB2">
        <w:rPr>
          <w:rFonts w:asciiTheme="minorHAnsi" w:hAnsiTheme="minorHAnsi" w:cstheme="minorHAnsi"/>
          <w:color w:val="1C1C1A"/>
          <w:spacing w:val="-1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środki</w:t>
      </w:r>
      <w:r w:rsidRPr="00910FB2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budżetu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910FB2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5"/>
          <w:sz w:val="24"/>
          <w:szCs w:val="24"/>
        </w:rPr>
        <w:t>inwestycje”,</w:t>
      </w:r>
    </w:p>
    <w:p w:rsidR="00A33306" w:rsidRPr="00910FB2" w:rsidRDefault="00A33306" w:rsidP="00C80AF7">
      <w:pPr>
        <w:pStyle w:val="Akapitzlist"/>
        <w:tabs>
          <w:tab w:val="left" w:pos="567"/>
          <w:tab w:val="left" w:pos="936"/>
        </w:tabs>
        <w:spacing w:line="252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Ma 800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„Fundusz</w:t>
      </w:r>
      <w:r w:rsidRPr="00910FB2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4"/>
          <w:sz w:val="24"/>
          <w:szCs w:val="24"/>
        </w:rPr>
        <w:t>jednostki”;</w:t>
      </w:r>
    </w:p>
    <w:p w:rsidR="00A33306" w:rsidRPr="00910FB2" w:rsidRDefault="00A33306" w:rsidP="00C80AF7">
      <w:pPr>
        <w:pStyle w:val="Akapitzlist"/>
        <w:numPr>
          <w:ilvl w:val="0"/>
          <w:numId w:val="2"/>
        </w:numPr>
        <w:tabs>
          <w:tab w:val="left" w:pos="567"/>
          <w:tab w:val="left" w:pos="766"/>
        </w:tabs>
        <w:spacing w:before="4" w:line="247" w:lineRule="auto"/>
        <w:ind w:left="0" w:hanging="255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 xml:space="preserve">w jednostkach budżetowych, w których funkcjonuje wydzielony rachunek </w:t>
      </w:r>
      <w:r w:rsidRPr="00910FB2">
        <w:rPr>
          <w:rFonts w:asciiTheme="minorHAnsi" w:hAnsiTheme="minorHAnsi" w:cstheme="minorHAnsi"/>
          <w:color w:val="1C1C1A"/>
          <w:spacing w:val="-4"/>
          <w:w w:val="95"/>
          <w:sz w:val="24"/>
          <w:szCs w:val="24"/>
        </w:rPr>
        <w:t>bankowy,</w:t>
      </w:r>
      <w:r w:rsidRPr="00910FB2">
        <w:rPr>
          <w:rFonts w:asciiTheme="minorHAnsi" w:hAnsiTheme="minorHAnsi" w:cstheme="minorHAnsi"/>
          <w:color w:val="1C1C1A"/>
          <w:spacing w:val="-25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 xml:space="preserve">pozycja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ta</w:t>
      </w:r>
      <w:r w:rsidRPr="00910FB2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dotyczy</w:t>
      </w:r>
      <w:r w:rsidRPr="00910FB2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równowartości</w:t>
      </w:r>
      <w:r w:rsidRPr="00910FB2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dochodów</w:t>
      </w:r>
      <w:r w:rsidRPr="00910FB2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gromadzonych</w:t>
      </w:r>
      <w:r w:rsidRPr="00910FB2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910FB2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tym</w:t>
      </w:r>
      <w:r w:rsidRPr="00910FB2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rachunku</w:t>
      </w:r>
      <w:r w:rsidRPr="00910FB2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910FB2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przeznaczonych</w:t>
      </w:r>
      <w:r w:rsidRPr="00910FB2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 finansowanie</w:t>
      </w:r>
      <w:r w:rsidRPr="00910FB2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inwestycji;</w:t>
      </w:r>
      <w:r w:rsidRPr="00910FB2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należy</w:t>
      </w:r>
      <w:r w:rsidRPr="00910FB2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stosować</w:t>
      </w:r>
      <w:r w:rsidRPr="00910FB2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zapis</w:t>
      </w:r>
      <w:r w:rsidRPr="00910FB2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równoległy</w:t>
      </w:r>
      <w:r w:rsidRPr="00910FB2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910FB2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zapłaty</w:t>
      </w:r>
      <w:r w:rsidRPr="00910FB2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zobowiązania:</w:t>
      </w:r>
    </w:p>
    <w:p w:rsidR="00A33306" w:rsidRPr="00910FB2" w:rsidRDefault="00A33306" w:rsidP="00C80AF7">
      <w:pPr>
        <w:pStyle w:val="Akapitzlist"/>
        <w:tabs>
          <w:tab w:val="left" w:pos="567"/>
          <w:tab w:val="left" w:pos="936"/>
        </w:tabs>
        <w:spacing w:line="251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740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„Dotacje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i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środki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910FB2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5"/>
          <w:sz w:val="24"/>
          <w:szCs w:val="24"/>
        </w:rPr>
        <w:t>inwestycje”,</w:t>
      </w:r>
    </w:p>
    <w:p w:rsidR="00A33306" w:rsidRPr="00910FB2" w:rsidRDefault="00A33306" w:rsidP="00C80AF7">
      <w:pPr>
        <w:pStyle w:val="Akapitzlist"/>
        <w:tabs>
          <w:tab w:val="left" w:pos="567"/>
          <w:tab w:val="left" w:pos="936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Ma 800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„Fundusz</w:t>
      </w:r>
      <w:r w:rsidRPr="00910FB2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4"/>
          <w:sz w:val="24"/>
          <w:szCs w:val="24"/>
        </w:rPr>
        <w:t>jednostki”;</w:t>
      </w:r>
    </w:p>
    <w:p w:rsidR="00C80AF7" w:rsidRDefault="00A33306" w:rsidP="00C80AF7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b/>
          <w:color w:val="1C1C1A"/>
          <w:spacing w:val="-23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910FB2">
        <w:rPr>
          <w:rFonts w:asciiTheme="minorHAnsi" w:hAnsiTheme="minorHAnsi" w:cstheme="minorHAnsi"/>
          <w:b/>
          <w:color w:val="1C1C1A"/>
          <w:spacing w:val="-2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b/>
          <w:color w:val="1C1C1A"/>
          <w:spacing w:val="-2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910FB2">
        <w:rPr>
          <w:rFonts w:asciiTheme="minorHAnsi" w:hAnsiTheme="minorHAnsi" w:cstheme="minorHAnsi"/>
          <w:b/>
          <w:color w:val="1C1C1A"/>
          <w:spacing w:val="-2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910FB2">
        <w:rPr>
          <w:rFonts w:asciiTheme="minorHAnsi" w:hAnsiTheme="minorHAnsi" w:cstheme="minorHAnsi"/>
          <w:b/>
          <w:color w:val="1C1C1A"/>
          <w:spacing w:val="-23"/>
          <w:sz w:val="24"/>
          <w:szCs w:val="24"/>
        </w:rPr>
        <w:t xml:space="preserve"> </w:t>
      </w:r>
    </w:p>
    <w:p w:rsidR="00C80AF7" w:rsidRDefault="00A33306" w:rsidP="00C80AF7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color w:val="1C1C1A"/>
          <w:spacing w:val="-24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910FB2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5"/>
          <w:sz w:val="24"/>
          <w:szCs w:val="24"/>
        </w:rPr>
        <w:t>740</w:t>
      </w:r>
      <w:r w:rsidRPr="00910FB2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„Dotacje</w:t>
      </w:r>
      <w:r w:rsidRPr="00910FB2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910FB2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środki</w:t>
      </w:r>
      <w:r w:rsidRPr="00910FB2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910FB2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inwestycje”,</w:t>
      </w:r>
      <w:r w:rsidRPr="00910FB2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</w:p>
    <w:p w:rsidR="00C80AF7" w:rsidRDefault="00A33306" w:rsidP="00C80AF7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color w:val="1C1C1A"/>
          <w:spacing w:val="-8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910FB2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 konta</w:t>
      </w:r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>810</w:t>
      </w:r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„Dotacje</w:t>
      </w:r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budżetowe,</w:t>
      </w:r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płatności</w:t>
      </w:r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budżetu</w:t>
      </w:r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europejskich</w:t>
      </w:r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środki</w:t>
      </w:r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budżetu na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inwestycje”,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</w:p>
    <w:p w:rsidR="00C80AF7" w:rsidRDefault="00A33306" w:rsidP="00C80AF7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color w:val="1C1C1A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840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„Rezerwy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910FB2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rozliczenia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międzyokresowe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przychodów” </w:t>
      </w:r>
    </w:p>
    <w:p w:rsidR="00A33306" w:rsidRPr="00910FB2" w:rsidRDefault="00A33306" w:rsidP="00C80AF7">
      <w:pPr>
        <w:tabs>
          <w:tab w:val="left" w:pos="567"/>
          <w:tab w:val="left" w:pos="1347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 xml:space="preserve">Aktualizacja </w:t>
      </w:r>
      <w:r w:rsidRPr="00910FB2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>wyceny środków</w:t>
      </w:r>
      <w:r w:rsidRPr="00910FB2">
        <w:rPr>
          <w:rFonts w:asciiTheme="minorHAnsi" w:hAnsiTheme="minorHAnsi" w:cstheme="minorHAnsi"/>
          <w:b/>
          <w:color w:val="DD1E2D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>trwałych</w:t>
      </w:r>
    </w:p>
    <w:p w:rsidR="00C80AF7" w:rsidRDefault="00A33306" w:rsidP="00C80AF7">
      <w:pPr>
        <w:pStyle w:val="Tekstpodstawowy"/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b/>
          <w:color w:val="1C1C1A"/>
          <w:spacing w:val="-9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910FB2">
        <w:rPr>
          <w:rFonts w:asciiTheme="minorHAnsi" w:hAnsiTheme="minorHAnsi" w:cstheme="minorHAnsi"/>
          <w:b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b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910FB2">
        <w:rPr>
          <w:rFonts w:asciiTheme="minorHAnsi" w:hAnsiTheme="minorHAnsi" w:cstheme="minorHAnsi"/>
          <w:b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910FB2">
        <w:rPr>
          <w:rFonts w:asciiTheme="minorHAnsi" w:hAnsiTheme="minorHAnsi" w:cstheme="minorHAnsi"/>
          <w:b/>
          <w:color w:val="1C1C1A"/>
          <w:spacing w:val="-9"/>
          <w:sz w:val="24"/>
          <w:szCs w:val="24"/>
        </w:rPr>
        <w:t xml:space="preserve"> 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10"/>
          <w:sz w:val="24"/>
          <w:szCs w:val="24"/>
        </w:rPr>
        <w:t>011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„Środki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trwałe”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odpowiednie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zapisy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strony</w:t>
      </w:r>
      <w:r w:rsidRPr="00910FB2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Ma</w:t>
      </w:r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5"/>
          <w:sz w:val="24"/>
          <w:szCs w:val="24"/>
        </w:rPr>
        <w:t>071</w:t>
      </w:r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„Umorzenie</w:t>
      </w:r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trwałych</w:t>
      </w:r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wartości</w:t>
      </w:r>
      <w:r w:rsidRPr="00910FB2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niematerialnych</w:t>
      </w:r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prawnych”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– zapisy wprowadzone w związku z aktualizacją wyceny środków trwałych.</w:t>
      </w:r>
    </w:p>
    <w:p w:rsidR="00A33306" w:rsidRPr="00910FB2" w:rsidRDefault="00A33306" w:rsidP="00C80AF7">
      <w:pPr>
        <w:tabs>
          <w:tab w:val="left" w:pos="567"/>
          <w:tab w:val="left" w:pos="1353"/>
        </w:tabs>
        <w:spacing w:before="1" w:line="247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Nieodpłatnie</w:t>
      </w:r>
      <w:r w:rsidRPr="00910FB2">
        <w:rPr>
          <w:rFonts w:asciiTheme="minorHAnsi" w:hAnsiTheme="minorHAnsi" w:cstheme="minorHAnsi"/>
          <w:b/>
          <w:color w:val="DD1E2D"/>
          <w:spacing w:val="-2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otrzymane</w:t>
      </w:r>
      <w:r w:rsidRPr="00910FB2">
        <w:rPr>
          <w:rFonts w:asciiTheme="minorHAnsi" w:hAnsiTheme="minorHAnsi" w:cstheme="minorHAnsi"/>
          <w:b/>
          <w:color w:val="DD1E2D"/>
          <w:spacing w:val="-2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środki</w:t>
      </w:r>
      <w:r w:rsidRPr="00910FB2">
        <w:rPr>
          <w:rFonts w:asciiTheme="minorHAnsi" w:hAnsiTheme="minorHAnsi" w:cstheme="minorHAnsi"/>
          <w:b/>
          <w:color w:val="DD1E2D"/>
          <w:spacing w:val="-2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trwałe</w:t>
      </w:r>
      <w:r w:rsidRPr="00910FB2">
        <w:rPr>
          <w:rFonts w:asciiTheme="minorHAnsi" w:hAnsiTheme="minorHAnsi" w:cstheme="minorHAnsi"/>
          <w:b/>
          <w:color w:val="DD1E2D"/>
          <w:spacing w:val="-2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i</w:t>
      </w:r>
      <w:r w:rsidRPr="00910FB2">
        <w:rPr>
          <w:rFonts w:asciiTheme="minorHAnsi" w:hAnsiTheme="minorHAnsi" w:cstheme="minorHAnsi"/>
          <w:b/>
          <w:color w:val="DD1E2D"/>
          <w:spacing w:val="-2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środki</w:t>
      </w:r>
      <w:r w:rsidRPr="00910FB2">
        <w:rPr>
          <w:rFonts w:asciiTheme="minorHAnsi" w:hAnsiTheme="minorHAnsi" w:cstheme="minorHAnsi"/>
          <w:b/>
          <w:color w:val="DD1E2D"/>
          <w:spacing w:val="-2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trwałe</w:t>
      </w:r>
      <w:r w:rsidRPr="00910FB2">
        <w:rPr>
          <w:rFonts w:asciiTheme="minorHAnsi" w:hAnsiTheme="minorHAnsi" w:cstheme="minorHAnsi"/>
          <w:b/>
          <w:color w:val="DD1E2D"/>
          <w:spacing w:val="-2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w</w:t>
      </w:r>
      <w:r w:rsidRPr="00910FB2">
        <w:rPr>
          <w:rFonts w:asciiTheme="minorHAnsi" w:hAnsiTheme="minorHAnsi" w:cstheme="minorHAnsi"/>
          <w:b/>
          <w:color w:val="DD1E2D"/>
          <w:spacing w:val="-2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budowie</w:t>
      </w:r>
      <w:r w:rsidRPr="00910FB2">
        <w:rPr>
          <w:rFonts w:asciiTheme="minorHAnsi" w:hAnsiTheme="minorHAnsi" w:cstheme="minorHAnsi"/>
          <w:b/>
          <w:color w:val="DD1E2D"/>
          <w:spacing w:val="-2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oraz</w:t>
      </w:r>
      <w:r w:rsidRPr="00910FB2">
        <w:rPr>
          <w:rFonts w:asciiTheme="minorHAnsi" w:hAnsiTheme="minorHAnsi" w:cstheme="minorHAnsi"/>
          <w:b/>
          <w:color w:val="DD1E2D"/>
          <w:spacing w:val="-2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wartości</w:t>
      </w:r>
      <w:r w:rsidRPr="00910FB2">
        <w:rPr>
          <w:rFonts w:asciiTheme="minorHAnsi" w:hAnsiTheme="minorHAnsi" w:cstheme="minorHAnsi"/>
          <w:b/>
          <w:color w:val="DD1E2D"/>
          <w:spacing w:val="-2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niematerialne i</w:t>
      </w:r>
      <w:r w:rsidRPr="00910FB2">
        <w:rPr>
          <w:rFonts w:asciiTheme="minorHAnsi" w:hAnsiTheme="minorHAnsi" w:cstheme="minorHAnsi"/>
          <w:b/>
          <w:color w:val="DD1E2D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prawne</w:t>
      </w:r>
    </w:p>
    <w:p w:rsidR="00C80AF7" w:rsidRDefault="00A33306" w:rsidP="00C80AF7">
      <w:pPr>
        <w:pStyle w:val="Tekstpodstawowy"/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b/>
          <w:color w:val="1C1C1A"/>
          <w:spacing w:val="-17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lastRenderedPageBreak/>
        <w:t>Powiązanie</w:t>
      </w:r>
      <w:r w:rsidRPr="00910FB2">
        <w:rPr>
          <w:rFonts w:asciiTheme="minorHAnsi" w:hAnsiTheme="minorHAnsi" w:cstheme="minorHAnsi"/>
          <w:b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b/>
          <w:color w:val="1C1C1A"/>
          <w:spacing w:val="-1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910FB2">
        <w:rPr>
          <w:rFonts w:asciiTheme="minorHAnsi" w:hAnsiTheme="minorHAnsi" w:cstheme="minorHAnsi"/>
          <w:b/>
          <w:color w:val="1C1C1A"/>
          <w:spacing w:val="-1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kont:</w:t>
      </w:r>
      <w:r w:rsidRPr="00910FB2">
        <w:rPr>
          <w:rFonts w:asciiTheme="minorHAnsi" w:hAnsiTheme="minorHAnsi" w:cstheme="minorHAnsi"/>
          <w:b/>
          <w:color w:val="1C1C1A"/>
          <w:spacing w:val="-17"/>
          <w:sz w:val="24"/>
          <w:szCs w:val="24"/>
        </w:rPr>
        <w:t xml:space="preserve"> </w:t>
      </w:r>
    </w:p>
    <w:p w:rsidR="00C80AF7" w:rsidRDefault="00A33306" w:rsidP="00C80AF7">
      <w:pPr>
        <w:pStyle w:val="Tekstpodstawowy"/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color w:val="1C1C1A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910FB2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>011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„Środki</w:t>
      </w:r>
      <w:r w:rsidRPr="00910FB2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trwałe”</w:t>
      </w:r>
      <w:r w:rsidRPr="00910FB2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pomniejszona</w:t>
      </w:r>
      <w:r w:rsidRPr="00910FB2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stosowne umorzenie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ze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strony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Ma</w:t>
      </w:r>
      <w:r w:rsidRPr="00910FB2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071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„Umorzenie</w:t>
      </w:r>
      <w:r w:rsidRPr="00910FB2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środków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trwałych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wartości</w:t>
      </w:r>
      <w:r w:rsidRPr="00910FB2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niematerial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nych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i prawnych”, </w:t>
      </w:r>
    </w:p>
    <w:p w:rsidR="00C80AF7" w:rsidRDefault="00A33306" w:rsidP="00C80AF7">
      <w:pPr>
        <w:pStyle w:val="Tekstpodstawowy"/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color w:val="1C1C1A"/>
          <w:spacing w:val="-14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strona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 konta 020 „Wartości niematerialne i prawne” pomniejszona o</w:t>
      </w:r>
      <w:r w:rsidRPr="00910FB2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stosowne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umorzenie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ze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strony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Ma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071</w:t>
      </w:r>
      <w:r w:rsidRPr="00910FB2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„Umorzenie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środków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trwałych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wartości niematerialnych</w:t>
      </w:r>
      <w:r w:rsidRPr="00910FB2">
        <w:rPr>
          <w:rFonts w:asciiTheme="minorHAnsi" w:hAnsiTheme="minorHAnsi" w:cstheme="minorHAnsi"/>
          <w:color w:val="1C1C1A"/>
          <w:spacing w:val="-1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910FB2">
        <w:rPr>
          <w:rFonts w:asciiTheme="minorHAnsi" w:hAnsiTheme="minorHAnsi" w:cstheme="minorHAnsi"/>
          <w:color w:val="1C1C1A"/>
          <w:spacing w:val="-1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prawnych”,</w:t>
      </w:r>
      <w:r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</w:p>
    <w:p w:rsidR="00A33306" w:rsidRPr="00910FB2" w:rsidRDefault="00C80AF7" w:rsidP="00C80AF7">
      <w:pPr>
        <w:pStyle w:val="Tekstpodstawowy"/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1C1C1A"/>
          <w:spacing w:val="-14"/>
          <w:sz w:val="24"/>
          <w:szCs w:val="24"/>
        </w:rPr>
        <w:t>s</w:t>
      </w:r>
      <w:r w:rsidR="00A33306" w:rsidRPr="00910FB2">
        <w:rPr>
          <w:rFonts w:asciiTheme="minorHAnsi" w:hAnsiTheme="minorHAnsi" w:cstheme="minorHAnsi"/>
          <w:color w:val="1C1C1A"/>
          <w:sz w:val="24"/>
          <w:szCs w:val="24"/>
        </w:rPr>
        <w:t>trona</w:t>
      </w:r>
      <w:r w:rsidR="00A33306" w:rsidRPr="00910FB2">
        <w:rPr>
          <w:rFonts w:asciiTheme="minorHAnsi" w:hAnsiTheme="minorHAnsi" w:cstheme="minorHAnsi"/>
          <w:color w:val="1C1C1A"/>
          <w:spacing w:val="-15"/>
          <w:sz w:val="24"/>
          <w:szCs w:val="24"/>
        </w:rPr>
        <w:t xml:space="preserve"> </w:t>
      </w:r>
      <w:proofErr w:type="spellStart"/>
      <w:r w:rsidR="00A33306"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="00A33306" w:rsidRPr="00910FB2">
        <w:rPr>
          <w:rFonts w:asciiTheme="minorHAnsi" w:hAnsiTheme="minorHAnsi" w:cstheme="minorHAnsi"/>
          <w:color w:val="1C1C1A"/>
          <w:spacing w:val="-15"/>
          <w:sz w:val="24"/>
          <w:szCs w:val="24"/>
        </w:rPr>
        <w:t xml:space="preserve"> </w:t>
      </w:r>
      <w:r w:rsidR="00A33306"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="00A33306"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="00A33306" w:rsidRPr="00910FB2">
        <w:rPr>
          <w:rFonts w:asciiTheme="minorHAnsi" w:hAnsiTheme="minorHAnsi" w:cstheme="minorHAnsi"/>
          <w:color w:val="1C1C1A"/>
          <w:sz w:val="24"/>
          <w:szCs w:val="24"/>
        </w:rPr>
        <w:t>080</w:t>
      </w:r>
      <w:r w:rsidR="00A33306" w:rsidRPr="00910FB2">
        <w:rPr>
          <w:rFonts w:asciiTheme="minorHAnsi" w:hAnsiTheme="minorHAnsi" w:cstheme="minorHAnsi"/>
          <w:color w:val="1C1C1A"/>
          <w:spacing w:val="-15"/>
          <w:sz w:val="24"/>
          <w:szCs w:val="24"/>
        </w:rPr>
        <w:t xml:space="preserve"> </w:t>
      </w:r>
      <w:r w:rsidR="00A33306" w:rsidRPr="00910FB2">
        <w:rPr>
          <w:rFonts w:asciiTheme="minorHAnsi" w:hAnsiTheme="minorHAnsi" w:cstheme="minorHAnsi"/>
          <w:color w:val="1C1C1A"/>
          <w:sz w:val="24"/>
          <w:szCs w:val="24"/>
        </w:rPr>
        <w:t>„Środki</w:t>
      </w:r>
      <w:r w:rsidR="00A33306"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="00A33306" w:rsidRPr="00910FB2">
        <w:rPr>
          <w:rFonts w:asciiTheme="minorHAnsi" w:hAnsiTheme="minorHAnsi" w:cstheme="minorHAnsi"/>
          <w:color w:val="1C1C1A"/>
          <w:sz w:val="24"/>
          <w:szCs w:val="24"/>
        </w:rPr>
        <w:t>trwałe</w:t>
      </w:r>
      <w:r w:rsidR="00A33306" w:rsidRPr="00910FB2">
        <w:rPr>
          <w:rFonts w:asciiTheme="minorHAnsi" w:hAnsiTheme="minorHAnsi" w:cstheme="minorHAnsi"/>
          <w:color w:val="1C1C1A"/>
          <w:spacing w:val="-15"/>
          <w:sz w:val="24"/>
          <w:szCs w:val="24"/>
        </w:rPr>
        <w:t xml:space="preserve"> </w:t>
      </w:r>
      <w:r w:rsidR="00A33306" w:rsidRPr="00910FB2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="00A33306"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="00A33306" w:rsidRPr="00910FB2">
        <w:rPr>
          <w:rFonts w:asciiTheme="minorHAnsi" w:hAnsiTheme="minorHAnsi" w:cstheme="minorHAnsi"/>
          <w:color w:val="1C1C1A"/>
          <w:sz w:val="24"/>
          <w:szCs w:val="24"/>
        </w:rPr>
        <w:t>budowie</w:t>
      </w:r>
      <w:r w:rsidR="00A33306" w:rsidRPr="00910FB2">
        <w:rPr>
          <w:rFonts w:asciiTheme="minorHAnsi" w:hAnsiTheme="minorHAnsi" w:cstheme="minorHAnsi"/>
          <w:color w:val="1C1C1A"/>
          <w:spacing w:val="-15"/>
          <w:sz w:val="24"/>
          <w:szCs w:val="24"/>
        </w:rPr>
        <w:t xml:space="preserve"> </w:t>
      </w:r>
      <w:r w:rsidR="00A33306" w:rsidRPr="00910FB2">
        <w:rPr>
          <w:rFonts w:asciiTheme="minorHAnsi" w:hAnsiTheme="minorHAnsi" w:cstheme="minorHAnsi"/>
          <w:color w:val="1C1C1A"/>
          <w:sz w:val="24"/>
          <w:szCs w:val="24"/>
        </w:rPr>
        <w:t>(inwestycje)”.</w:t>
      </w:r>
    </w:p>
    <w:p w:rsidR="00A33306" w:rsidRPr="00910FB2" w:rsidRDefault="00A33306" w:rsidP="00C80AF7">
      <w:pPr>
        <w:tabs>
          <w:tab w:val="left" w:pos="567"/>
          <w:tab w:val="left" w:pos="1101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Inne</w:t>
      </w:r>
      <w:r w:rsidRPr="00910FB2">
        <w:rPr>
          <w:rFonts w:asciiTheme="minorHAnsi" w:hAnsiTheme="minorHAnsi" w:cstheme="minorHAnsi"/>
          <w:b/>
          <w:color w:val="DD1E2D"/>
          <w:spacing w:val="-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zwiększenia</w:t>
      </w:r>
    </w:p>
    <w:p w:rsidR="00C80AF7" w:rsidRDefault="00A33306" w:rsidP="00C80AF7">
      <w:pPr>
        <w:pStyle w:val="Akapitzlist"/>
        <w:tabs>
          <w:tab w:val="left" w:pos="567"/>
          <w:tab w:val="left" w:pos="755"/>
        </w:tabs>
        <w:spacing w:before="7" w:line="247" w:lineRule="auto"/>
        <w:ind w:left="0" w:firstLine="0"/>
        <w:jc w:val="both"/>
        <w:rPr>
          <w:rFonts w:asciiTheme="minorHAnsi" w:hAnsiTheme="minorHAnsi" w:cstheme="minorHAnsi"/>
          <w:color w:val="1C1C1A"/>
          <w:spacing w:val="-30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910FB2">
        <w:rPr>
          <w:rFonts w:asciiTheme="minorHAnsi" w:hAnsiTheme="minorHAnsi" w:cstheme="minorHAnsi"/>
          <w:b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b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910FB2">
        <w:rPr>
          <w:rFonts w:asciiTheme="minorHAnsi" w:hAnsiTheme="minorHAnsi" w:cstheme="minorHAnsi"/>
          <w:b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kont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:</w:t>
      </w:r>
      <w:r w:rsidRPr="00910FB2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</w:p>
    <w:p w:rsidR="00A33306" w:rsidRPr="00910FB2" w:rsidRDefault="00A33306" w:rsidP="00C80AF7">
      <w:pPr>
        <w:pStyle w:val="Akapitzlist"/>
        <w:tabs>
          <w:tab w:val="left" w:pos="567"/>
          <w:tab w:val="left" w:pos="755"/>
        </w:tabs>
        <w:spacing w:before="7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różne</w:t>
      </w:r>
      <w:r w:rsidRPr="00910FB2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konta,</w:t>
      </w:r>
      <w:r w:rsidRPr="00910FB2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np.</w:t>
      </w:r>
      <w:r w:rsidRPr="00910FB2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910FB2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10"/>
          <w:sz w:val="24"/>
          <w:szCs w:val="24"/>
        </w:rPr>
        <w:t>011</w:t>
      </w:r>
      <w:r w:rsidRPr="00910FB2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„Środki</w:t>
      </w:r>
      <w:r w:rsidRPr="00910FB2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trwałe”,</w:t>
      </w:r>
      <w:r w:rsidRPr="00910FB2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910FB2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strona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228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„Rozliczenie</w:t>
      </w:r>
      <w:r w:rsidRPr="00910FB2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pochodzących</w:t>
      </w:r>
      <w:r w:rsidRPr="00910FB2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ze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źródeł</w:t>
      </w:r>
      <w:r w:rsidRPr="00910FB2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zagranicznych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niepodlegających zwrotowi”.</w:t>
      </w:r>
    </w:p>
    <w:p w:rsidR="00A33306" w:rsidRPr="00910FB2" w:rsidRDefault="00A33306" w:rsidP="00C80AF7">
      <w:pPr>
        <w:tabs>
          <w:tab w:val="left" w:pos="567"/>
          <w:tab w:val="left" w:pos="1197"/>
        </w:tabs>
        <w:spacing w:before="10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Zmniejszenia funduszu jednostki (z</w:t>
      </w:r>
      <w:r w:rsidRPr="00910FB2">
        <w:rPr>
          <w:rFonts w:asciiTheme="minorHAnsi" w:hAnsiTheme="minorHAnsi" w:cstheme="minorHAnsi"/>
          <w:b/>
          <w:color w:val="DD1E2D"/>
          <w:spacing w:val="-2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tytułu)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Pozycja</w:t>
      </w:r>
      <w:r w:rsidRPr="00910FB2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ta</w:t>
      </w:r>
      <w:r w:rsidRPr="00910FB2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stanowi</w:t>
      </w:r>
      <w:r w:rsidRPr="00910FB2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sumę</w:t>
      </w:r>
      <w:r w:rsidRPr="00910FB2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wartości</w:t>
      </w:r>
      <w:r w:rsidRPr="00910FB2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zaprezentowanych</w:t>
      </w:r>
      <w:r w:rsidRPr="00910FB2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910FB2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pozycjach</w:t>
      </w:r>
      <w:r w:rsidRPr="00910FB2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od</w:t>
      </w:r>
      <w:r w:rsidRPr="00910FB2">
        <w:rPr>
          <w:rFonts w:asciiTheme="minorHAnsi" w:hAnsiTheme="minorHAnsi" w:cstheme="minorHAnsi"/>
          <w:b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I.2.1</w:t>
      </w:r>
      <w:r w:rsidRPr="00910FB2">
        <w:rPr>
          <w:rFonts w:asciiTheme="minorHAnsi" w:hAnsiTheme="minorHAnsi" w:cstheme="minorHAnsi"/>
          <w:b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do</w:t>
      </w:r>
      <w:r w:rsidRPr="00910FB2">
        <w:rPr>
          <w:rFonts w:asciiTheme="minorHAnsi" w:hAnsiTheme="minorHAnsi" w:cstheme="minorHAnsi"/>
          <w:b/>
          <w:color w:val="1C1C1A"/>
          <w:spacing w:val="-3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I.2.9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.</w:t>
      </w:r>
      <w:r w:rsidRPr="00910FB2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Prezentuje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się</w:t>
      </w:r>
      <w:r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tu</w:t>
      </w:r>
      <w:r w:rsidRPr="00910FB2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zmniejszenia</w:t>
      </w:r>
      <w:r w:rsidRPr="00910FB2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funduszu</w:t>
      </w:r>
      <w:r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jednostki</w:t>
      </w:r>
      <w:r w:rsidRPr="00910FB2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powstałe</w:t>
      </w:r>
      <w:r w:rsidRPr="00910FB2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ciągu</w:t>
      </w:r>
      <w:r w:rsidRPr="00910FB2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okresu</w:t>
      </w:r>
      <w:r w:rsidRPr="00910FB2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sprawozdawczego.</w:t>
      </w:r>
    </w:p>
    <w:p w:rsidR="00C80AF7" w:rsidRDefault="00A33306" w:rsidP="00C80AF7">
      <w:pPr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b/>
          <w:color w:val="1C1C1A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kont: </w:t>
      </w:r>
    </w:p>
    <w:p w:rsidR="00A33306" w:rsidRPr="00910FB2" w:rsidRDefault="00A33306" w:rsidP="00C80AF7">
      <w:pPr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obroty (bez bilansu otwarcia) strony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 konta 800 „Fundusz jednostki”.</w:t>
      </w:r>
    </w:p>
    <w:p w:rsidR="00A33306" w:rsidRPr="00910FB2" w:rsidRDefault="00A33306" w:rsidP="00C80AF7">
      <w:pPr>
        <w:tabs>
          <w:tab w:val="left" w:pos="567"/>
          <w:tab w:val="left" w:pos="1348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Strata za rok</w:t>
      </w:r>
      <w:r w:rsidRPr="00910FB2">
        <w:rPr>
          <w:rFonts w:asciiTheme="minorHAnsi" w:hAnsiTheme="minorHAnsi" w:cstheme="minorHAnsi"/>
          <w:b/>
          <w:color w:val="DD1E2D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ubiegły</w:t>
      </w:r>
    </w:p>
    <w:p w:rsidR="00C80AF7" w:rsidRDefault="00A33306" w:rsidP="00C80AF7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b/>
          <w:color w:val="1C1C1A"/>
          <w:spacing w:val="-33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910FB2">
        <w:rPr>
          <w:rFonts w:asciiTheme="minorHAnsi" w:hAnsiTheme="minorHAnsi" w:cstheme="minorHAnsi"/>
          <w:b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b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910FB2">
        <w:rPr>
          <w:rFonts w:asciiTheme="minorHAnsi" w:hAnsiTheme="minorHAnsi" w:cstheme="minorHAnsi"/>
          <w:b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910FB2">
        <w:rPr>
          <w:rFonts w:asciiTheme="minorHAnsi" w:hAnsiTheme="minorHAnsi" w:cstheme="minorHAnsi"/>
          <w:b/>
          <w:color w:val="1C1C1A"/>
          <w:spacing w:val="-33"/>
          <w:sz w:val="24"/>
          <w:szCs w:val="24"/>
        </w:rPr>
        <w:t xml:space="preserve"> 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saldo</w:t>
      </w:r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początkowe</w:t>
      </w:r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strony</w:t>
      </w:r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860</w:t>
      </w:r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5"/>
          <w:sz w:val="24"/>
          <w:szCs w:val="24"/>
        </w:rPr>
        <w:t>„Wynik</w:t>
      </w:r>
      <w:r w:rsidRPr="00910FB2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finansowy”,</w:t>
      </w:r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które przeksięgowuje</w:t>
      </w:r>
      <w:r w:rsidRPr="00910FB2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się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konto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800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„Fundusz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jednostki”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(zapis: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800,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Ma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860).</w:t>
      </w:r>
    </w:p>
    <w:p w:rsidR="00A33306" w:rsidRPr="00910FB2" w:rsidRDefault="00A33306" w:rsidP="00C80AF7">
      <w:pPr>
        <w:tabs>
          <w:tab w:val="left" w:pos="567"/>
          <w:tab w:val="left" w:pos="1356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Zrealizowane dochody</w:t>
      </w:r>
      <w:r w:rsidRPr="00910FB2">
        <w:rPr>
          <w:rFonts w:asciiTheme="minorHAnsi" w:hAnsiTheme="minorHAnsi" w:cstheme="minorHAnsi"/>
          <w:b/>
          <w:color w:val="DD1E2D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>budżetowe</w:t>
      </w:r>
    </w:p>
    <w:p w:rsidR="00C80AF7" w:rsidRDefault="00A33306" w:rsidP="00C80AF7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b/>
          <w:color w:val="1C1C1A"/>
          <w:spacing w:val="-34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910FB2">
        <w:rPr>
          <w:rFonts w:asciiTheme="minorHAnsi" w:hAnsiTheme="minorHAnsi" w:cstheme="minorHAnsi"/>
          <w:b/>
          <w:color w:val="1C1C1A"/>
          <w:spacing w:val="-3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b/>
          <w:color w:val="1C1C1A"/>
          <w:spacing w:val="-3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910FB2">
        <w:rPr>
          <w:rFonts w:asciiTheme="minorHAnsi" w:hAnsiTheme="minorHAnsi" w:cstheme="minorHAnsi"/>
          <w:b/>
          <w:color w:val="1C1C1A"/>
          <w:spacing w:val="-3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910FB2">
        <w:rPr>
          <w:rFonts w:asciiTheme="minorHAnsi" w:hAnsiTheme="minorHAnsi" w:cstheme="minorHAnsi"/>
          <w:b/>
          <w:color w:val="1C1C1A"/>
          <w:spacing w:val="-34"/>
          <w:sz w:val="24"/>
          <w:szCs w:val="24"/>
        </w:rPr>
        <w:t xml:space="preserve"> 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910FB2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Ma</w:t>
      </w:r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222</w:t>
      </w:r>
      <w:r w:rsidRPr="00910FB2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„Rozliczenie</w:t>
      </w:r>
      <w:r w:rsidRPr="00910FB2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dochodów</w:t>
      </w:r>
      <w:r w:rsidRPr="00910FB2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budżetowych”.</w:t>
      </w:r>
      <w:r w:rsidRPr="00910FB2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Saldo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tego</w:t>
      </w:r>
      <w:r w:rsidRPr="00910FB2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przeksięgowuje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się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fundusz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jednostki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(zapis: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800,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Ma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222).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tej</w:t>
      </w:r>
      <w:r w:rsidRPr="00910FB2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pozycji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ujmuje</w:t>
      </w:r>
      <w:r w:rsidRPr="00910FB2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się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również</w:t>
      </w:r>
      <w:r w:rsidRPr="00910FB2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wartość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wykonanych</w:t>
      </w:r>
      <w:r w:rsidRPr="00910FB2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dochodów</w:t>
      </w:r>
      <w:r w:rsidRPr="00910FB2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budżetowych,</w:t>
      </w:r>
      <w:r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które</w:t>
      </w:r>
      <w:r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należy</w:t>
      </w:r>
      <w:r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wprowadzić</w:t>
      </w:r>
      <w:r w:rsidRPr="00910FB2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ksiąg</w:t>
      </w:r>
      <w:r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2"/>
          <w:sz w:val="24"/>
          <w:szCs w:val="24"/>
        </w:rPr>
        <w:t>rachunkowych</w:t>
      </w:r>
      <w:r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zapisem:</w:t>
      </w:r>
    </w:p>
    <w:p w:rsidR="00A33306" w:rsidRPr="00910FB2" w:rsidRDefault="00A33306" w:rsidP="00C80AF7">
      <w:pPr>
        <w:pStyle w:val="Akapitzlist"/>
        <w:tabs>
          <w:tab w:val="left" w:pos="567"/>
          <w:tab w:val="left" w:pos="1095"/>
        </w:tabs>
        <w:spacing w:line="251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 800 „Fundusz</w:t>
      </w:r>
      <w:r w:rsidRPr="00910FB2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jednostki”,</w:t>
      </w:r>
    </w:p>
    <w:p w:rsidR="00A33306" w:rsidRPr="00910FB2" w:rsidRDefault="00A33306" w:rsidP="00C80AF7">
      <w:pPr>
        <w:pStyle w:val="Akapitzlist"/>
        <w:tabs>
          <w:tab w:val="left" w:pos="567"/>
          <w:tab w:val="left" w:pos="1095"/>
        </w:tabs>
        <w:spacing w:before="4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Ma 720 „Przychody z tytułu dochodów</w:t>
      </w:r>
      <w:r w:rsidRPr="00910FB2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budżetowych”.</w:t>
      </w:r>
    </w:p>
    <w:p w:rsidR="00A33306" w:rsidRPr="00910FB2" w:rsidRDefault="00A33306" w:rsidP="00C80AF7">
      <w:pPr>
        <w:tabs>
          <w:tab w:val="left" w:pos="567"/>
          <w:tab w:val="left" w:pos="1355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Rozliczenie</w:t>
      </w:r>
      <w:r w:rsidRPr="00910FB2">
        <w:rPr>
          <w:rFonts w:asciiTheme="minorHAnsi" w:hAnsiTheme="minorHAnsi" w:cstheme="minorHAnsi"/>
          <w:b/>
          <w:color w:val="DD1E2D"/>
          <w:spacing w:val="-1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wyniku</w:t>
      </w:r>
      <w:r w:rsidRPr="00910FB2">
        <w:rPr>
          <w:rFonts w:asciiTheme="minorHAnsi" w:hAnsiTheme="minorHAnsi" w:cstheme="minorHAnsi"/>
          <w:b/>
          <w:color w:val="DD1E2D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finansowego</w:t>
      </w:r>
      <w:r w:rsidRPr="00910FB2">
        <w:rPr>
          <w:rFonts w:asciiTheme="minorHAnsi" w:hAnsiTheme="minorHAnsi" w:cstheme="minorHAnsi"/>
          <w:b/>
          <w:color w:val="DD1E2D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i</w:t>
      </w:r>
      <w:r w:rsidRPr="00910FB2">
        <w:rPr>
          <w:rFonts w:asciiTheme="minorHAnsi" w:hAnsiTheme="minorHAnsi" w:cstheme="minorHAnsi"/>
          <w:b/>
          <w:color w:val="DD1E2D"/>
          <w:spacing w:val="-1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>środków</w:t>
      </w:r>
      <w:r w:rsidRPr="00910FB2">
        <w:rPr>
          <w:rFonts w:asciiTheme="minorHAnsi" w:hAnsiTheme="minorHAnsi" w:cstheme="minorHAnsi"/>
          <w:b/>
          <w:color w:val="DD1E2D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>obrotowych</w:t>
      </w:r>
      <w:r w:rsidRPr="00910FB2">
        <w:rPr>
          <w:rFonts w:asciiTheme="minorHAnsi" w:hAnsiTheme="minorHAnsi" w:cstheme="minorHAnsi"/>
          <w:b/>
          <w:color w:val="DD1E2D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za</w:t>
      </w:r>
      <w:r w:rsidRPr="00910FB2">
        <w:rPr>
          <w:rFonts w:asciiTheme="minorHAnsi" w:hAnsiTheme="minorHAnsi" w:cstheme="minorHAnsi"/>
          <w:b/>
          <w:color w:val="DD1E2D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rok</w:t>
      </w:r>
      <w:r w:rsidRPr="00910FB2">
        <w:rPr>
          <w:rFonts w:asciiTheme="minorHAnsi" w:hAnsiTheme="minorHAnsi" w:cstheme="minorHAnsi"/>
          <w:b/>
          <w:color w:val="DD1E2D"/>
          <w:spacing w:val="-1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ubiegły</w:t>
      </w:r>
    </w:p>
    <w:p w:rsidR="00C80AF7" w:rsidRDefault="00A33306" w:rsidP="00C80AF7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b/>
          <w:color w:val="1C1C1A"/>
          <w:spacing w:val="-20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910FB2">
        <w:rPr>
          <w:rFonts w:asciiTheme="minorHAnsi" w:hAnsiTheme="minorHAnsi" w:cstheme="minorHAnsi"/>
          <w:b/>
          <w:color w:val="1C1C1A"/>
          <w:spacing w:val="-2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b/>
          <w:color w:val="1C1C1A"/>
          <w:spacing w:val="-2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910FB2">
        <w:rPr>
          <w:rFonts w:asciiTheme="minorHAnsi" w:hAnsiTheme="minorHAnsi" w:cstheme="minorHAnsi"/>
          <w:b/>
          <w:color w:val="1C1C1A"/>
          <w:spacing w:val="-1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910FB2">
        <w:rPr>
          <w:rFonts w:asciiTheme="minorHAnsi" w:hAnsiTheme="minorHAnsi" w:cstheme="minorHAnsi"/>
          <w:b/>
          <w:color w:val="1C1C1A"/>
          <w:spacing w:val="-20"/>
          <w:sz w:val="24"/>
          <w:szCs w:val="24"/>
        </w:rPr>
        <w:t xml:space="preserve"> </w:t>
      </w:r>
    </w:p>
    <w:p w:rsidR="00C80AF7" w:rsidRDefault="00A33306" w:rsidP="00C80AF7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color w:val="1C1C1A"/>
          <w:spacing w:val="-20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910FB2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Ma</w:t>
      </w:r>
      <w:r w:rsidRPr="00910FB2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820</w:t>
      </w:r>
      <w:r w:rsidRPr="00910FB2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„Rozliczenie</w:t>
      </w:r>
      <w:r w:rsidRPr="00910FB2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wyniku</w:t>
      </w:r>
      <w:r w:rsidRPr="00910FB2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finansowego”.</w:t>
      </w:r>
      <w:r w:rsidRPr="00910FB2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Saldo tego</w:t>
      </w:r>
      <w:r w:rsidRPr="00910FB2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przeksięgowuje</w:t>
      </w:r>
      <w:r w:rsidRPr="00910FB2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się</w:t>
      </w:r>
      <w:r w:rsidRPr="00910FB2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910FB2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fundusz</w:t>
      </w:r>
      <w:r w:rsidRPr="00910FB2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jednostki</w:t>
      </w:r>
      <w:r w:rsidRPr="00910FB2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(zapis:</w:t>
      </w:r>
      <w:r w:rsidRPr="00910FB2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800,</w:t>
      </w:r>
      <w:r w:rsidRPr="00910FB2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Ma</w:t>
      </w:r>
      <w:r w:rsidRPr="00910FB2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820).</w:t>
      </w:r>
    </w:p>
    <w:p w:rsidR="00A33306" w:rsidRPr="00910FB2" w:rsidRDefault="00A33306" w:rsidP="00C80AF7">
      <w:pPr>
        <w:tabs>
          <w:tab w:val="left" w:pos="567"/>
          <w:tab w:val="left" w:pos="1355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Dotacje i środki na</w:t>
      </w:r>
      <w:r w:rsidRPr="00910FB2">
        <w:rPr>
          <w:rFonts w:asciiTheme="minorHAnsi" w:hAnsiTheme="minorHAnsi" w:cstheme="minorHAnsi"/>
          <w:b/>
          <w:color w:val="DD1E2D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pacing w:val="-4"/>
          <w:sz w:val="24"/>
          <w:szCs w:val="24"/>
        </w:rPr>
        <w:t>inwestycje</w:t>
      </w:r>
    </w:p>
    <w:p w:rsidR="00C80AF7" w:rsidRDefault="00A33306" w:rsidP="00C80AF7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b/>
          <w:color w:val="1C1C1A"/>
          <w:spacing w:val="-39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910FB2">
        <w:rPr>
          <w:rFonts w:asciiTheme="minorHAnsi" w:hAnsiTheme="minorHAnsi" w:cstheme="minorHAnsi"/>
          <w:b/>
          <w:color w:val="1C1C1A"/>
          <w:spacing w:val="-3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b/>
          <w:color w:val="1C1C1A"/>
          <w:spacing w:val="-3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910FB2">
        <w:rPr>
          <w:rFonts w:asciiTheme="minorHAnsi" w:hAnsiTheme="minorHAnsi" w:cstheme="minorHAnsi"/>
          <w:b/>
          <w:color w:val="1C1C1A"/>
          <w:spacing w:val="-3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910FB2">
        <w:rPr>
          <w:rFonts w:asciiTheme="minorHAnsi" w:hAnsiTheme="minorHAnsi" w:cstheme="minorHAnsi"/>
          <w:b/>
          <w:color w:val="1C1C1A"/>
          <w:spacing w:val="-39"/>
          <w:sz w:val="24"/>
          <w:szCs w:val="24"/>
        </w:rPr>
        <w:t xml:space="preserve"> 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saldo</w:t>
      </w:r>
      <w:r w:rsidRPr="00910FB2">
        <w:rPr>
          <w:rFonts w:asciiTheme="minorHAnsi" w:hAnsiTheme="minorHAnsi" w:cstheme="minorHAnsi"/>
          <w:color w:val="1C1C1A"/>
          <w:spacing w:val="-38"/>
          <w:sz w:val="24"/>
          <w:szCs w:val="24"/>
        </w:rPr>
        <w:t xml:space="preserve">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>810</w:t>
      </w:r>
      <w:r w:rsidRPr="00910FB2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„Dotacje</w:t>
      </w:r>
      <w:r w:rsidRPr="00910FB2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budżetowe,</w:t>
      </w:r>
      <w:r w:rsidRPr="00910FB2">
        <w:rPr>
          <w:rFonts w:asciiTheme="minorHAnsi" w:hAnsiTheme="minorHAnsi" w:cstheme="minorHAnsi"/>
          <w:color w:val="1C1C1A"/>
          <w:spacing w:val="-3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płatności</w:t>
      </w:r>
      <w:r w:rsidRPr="00910FB2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budżetu</w:t>
      </w:r>
      <w:r w:rsidRPr="00910FB2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środ</w:t>
      </w:r>
      <w:r w:rsidRPr="00910FB2">
        <w:rPr>
          <w:rFonts w:asciiTheme="minorHAnsi" w:hAnsiTheme="minorHAnsi" w:cstheme="minorHAnsi"/>
          <w:color w:val="1C1C1A"/>
          <w:spacing w:val="-5"/>
          <w:sz w:val="24"/>
          <w:szCs w:val="24"/>
        </w:rPr>
        <w:t>ków</w:t>
      </w:r>
      <w:r w:rsidRPr="00910FB2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europejskich</w:t>
      </w:r>
      <w:r w:rsidRPr="00910FB2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910FB2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środki</w:t>
      </w:r>
      <w:r w:rsidRPr="00910FB2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budżetu</w:t>
      </w:r>
      <w:r w:rsidRPr="00910FB2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910FB2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inwestycje”</w:t>
      </w:r>
      <w:r w:rsidRPr="00910FB2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przed</w:t>
      </w:r>
      <w:r w:rsidRPr="00910FB2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przeksięgowaniem</w:t>
      </w:r>
      <w:r w:rsidRPr="00910FB2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910FB2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konto</w:t>
      </w:r>
      <w:r w:rsidRPr="00910FB2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800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before="99"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„Fundusz</w:t>
      </w:r>
      <w:r w:rsidRPr="00910FB2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jednostki”</w:t>
      </w:r>
      <w:r w:rsidRPr="00910FB2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pod</w:t>
      </w:r>
      <w:r w:rsidRPr="00910FB2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datą</w:t>
      </w:r>
      <w:r w:rsidRPr="00910FB2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ostatniego</w:t>
      </w:r>
      <w:r w:rsidRPr="00910FB2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dnia</w:t>
      </w:r>
      <w:r w:rsidRPr="00910FB2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roku</w:t>
      </w:r>
      <w:r w:rsidRPr="00910FB2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obrotowego.</w:t>
      </w:r>
      <w:r w:rsidRPr="00910FB2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Należy</w:t>
      </w:r>
      <w:r w:rsidRPr="00910FB2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podać</w:t>
      </w:r>
      <w:r w:rsidRPr="00910FB2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równowartość wydatków</w:t>
      </w:r>
      <w:r w:rsidRPr="00910FB2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budżetowych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inwestycje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wartość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dotacji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przekazanych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budżetu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części uznanej za wykorzystane lub</w:t>
      </w:r>
      <w:r w:rsidRPr="00910FB2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rozliczone.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pacing w:val="-4"/>
          <w:sz w:val="24"/>
          <w:szCs w:val="24"/>
        </w:rPr>
        <w:t>Państwowe</w:t>
      </w:r>
      <w:r w:rsidRPr="00910FB2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jednostki</w:t>
      </w:r>
      <w:r w:rsidRPr="00910FB2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budżetowe</w:t>
      </w:r>
      <w:r w:rsidRPr="00910FB2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wykazują</w:t>
      </w:r>
      <w:r w:rsidRPr="00910FB2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tu</w:t>
      </w:r>
      <w:r w:rsidRPr="00910FB2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płatności</w:t>
      </w:r>
      <w:r w:rsidRPr="00910FB2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budżetu</w:t>
      </w:r>
      <w:r w:rsidRPr="00910FB2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910FB2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europejskich</w:t>
      </w:r>
      <w:r w:rsidRPr="00910FB2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910FB2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części uznanej za</w:t>
      </w:r>
      <w:r w:rsidRPr="00910FB2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rozliczone.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Pozycję tę można powiązać ze stroną Ma konta 810 po przeksięgowaniu na stronę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 konta 800.</w:t>
      </w:r>
    </w:p>
    <w:p w:rsidR="00A33306" w:rsidRPr="00910FB2" w:rsidRDefault="00A33306" w:rsidP="00C80AF7">
      <w:pPr>
        <w:tabs>
          <w:tab w:val="left" w:pos="567"/>
        </w:tabs>
        <w:spacing w:before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 xml:space="preserve">Aktualizacja </w:t>
      </w:r>
      <w:r w:rsidRPr="00910FB2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>wyceny środków</w:t>
      </w:r>
      <w:r w:rsidRPr="00910FB2">
        <w:rPr>
          <w:rFonts w:asciiTheme="minorHAnsi" w:hAnsiTheme="minorHAnsi" w:cstheme="minorHAnsi"/>
          <w:b/>
          <w:color w:val="DD1E2D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>trwałych</w:t>
      </w:r>
    </w:p>
    <w:p w:rsidR="00C80AF7" w:rsidRDefault="00A33306" w:rsidP="00C80AF7">
      <w:pPr>
        <w:pStyle w:val="Tekstpodstawowy"/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b/>
          <w:color w:val="1C1C1A"/>
          <w:spacing w:val="-6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910FB2">
        <w:rPr>
          <w:rFonts w:asciiTheme="minorHAnsi" w:hAnsiTheme="minorHAnsi" w:cstheme="minorHAnsi"/>
          <w:b/>
          <w:color w:val="1C1C1A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b/>
          <w:color w:val="1C1C1A"/>
          <w:spacing w:val="-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910FB2">
        <w:rPr>
          <w:rFonts w:asciiTheme="minorHAnsi" w:hAnsiTheme="minorHAnsi" w:cstheme="minorHAnsi"/>
          <w:b/>
          <w:color w:val="1C1C1A"/>
          <w:spacing w:val="-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910FB2">
        <w:rPr>
          <w:rFonts w:asciiTheme="minorHAnsi" w:hAnsiTheme="minorHAnsi" w:cstheme="minorHAnsi"/>
          <w:b/>
          <w:color w:val="1C1C1A"/>
          <w:spacing w:val="-6"/>
          <w:sz w:val="24"/>
          <w:szCs w:val="24"/>
        </w:rPr>
        <w:t xml:space="preserve"> </w:t>
      </w:r>
    </w:p>
    <w:p w:rsidR="00C80AF7" w:rsidRDefault="00A33306" w:rsidP="00C80AF7">
      <w:pPr>
        <w:pStyle w:val="Tekstpodstawowy"/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color w:val="1C1C1A"/>
          <w:spacing w:val="-36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910FB2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Ma</w:t>
      </w:r>
      <w:r w:rsidRPr="00910FB2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10"/>
          <w:sz w:val="24"/>
          <w:szCs w:val="24"/>
        </w:rPr>
        <w:t>011</w:t>
      </w:r>
      <w:r w:rsidRPr="00910FB2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„Środki</w:t>
      </w:r>
      <w:r w:rsidRPr="00910FB2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trwałe”</w:t>
      </w:r>
      <w:r w:rsidRPr="00910FB2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910FB2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odpowiednie</w:t>
      </w:r>
      <w:r w:rsidRPr="00910FB2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zapisy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strony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lastRenderedPageBreak/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5"/>
          <w:sz w:val="24"/>
          <w:szCs w:val="24"/>
        </w:rPr>
        <w:t>071</w:t>
      </w:r>
      <w:r w:rsidRPr="00910FB2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„Umorzenie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910FB2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trwałych</w:t>
      </w:r>
      <w:r w:rsidRPr="00910FB2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910FB2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wartości</w:t>
      </w:r>
      <w:r w:rsidRPr="00910FB2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niematerialnych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910FB2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prawnych”</w:t>
      </w:r>
    </w:p>
    <w:p w:rsidR="00A33306" w:rsidRPr="00910FB2" w:rsidRDefault="00A33306" w:rsidP="00C80AF7">
      <w:pPr>
        <w:pStyle w:val="Akapitzlist"/>
        <w:numPr>
          <w:ilvl w:val="0"/>
          <w:numId w:val="5"/>
        </w:numPr>
        <w:tabs>
          <w:tab w:val="left" w:pos="567"/>
          <w:tab w:val="left" w:pos="669"/>
        </w:tabs>
        <w:spacing w:line="252" w:lineRule="exact"/>
        <w:ind w:left="0" w:hanging="158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zapisy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wprowadzone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związku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aktualizacją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wyceny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trwałych.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before="2"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910FB2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sytuacji</w:t>
      </w:r>
      <w:r w:rsidRPr="00910FB2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wystąpienia</w:t>
      </w:r>
      <w:r w:rsidRPr="00910FB2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np.</w:t>
      </w:r>
      <w:r w:rsidRPr="00910FB2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nieplanowych</w:t>
      </w:r>
      <w:r w:rsidRPr="00910FB2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odpisów</w:t>
      </w:r>
      <w:r w:rsidRPr="00910FB2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umorzeniowych</w:t>
      </w:r>
      <w:r w:rsidRPr="00910FB2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odnosi</w:t>
      </w:r>
      <w:r w:rsidRPr="00910FB2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się</w:t>
      </w:r>
      <w:r w:rsidRPr="00910FB2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je</w:t>
      </w:r>
      <w:r w:rsidRPr="00910FB2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910FB2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pozostałe koszty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operacyjne,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co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nie</w:t>
      </w:r>
      <w:r w:rsidRPr="00910FB2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wpływa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bezpośrednio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910FB2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zmniejszenie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funduszu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tego</w:t>
      </w:r>
      <w:r w:rsidRPr="00910FB2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tytułu.</w:t>
      </w:r>
    </w:p>
    <w:p w:rsidR="00A33306" w:rsidRPr="00910FB2" w:rsidRDefault="00A33306" w:rsidP="00C80AF7">
      <w:pPr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pacing w:val="-3"/>
          <w:w w:val="95"/>
          <w:sz w:val="24"/>
          <w:szCs w:val="24"/>
        </w:rPr>
        <w:t>Wartość</w:t>
      </w:r>
      <w:r w:rsidRPr="00910FB2">
        <w:rPr>
          <w:rFonts w:asciiTheme="minorHAnsi" w:hAnsiTheme="minorHAnsi" w:cstheme="minorHAnsi"/>
          <w:b/>
          <w:color w:val="DD1E2D"/>
          <w:spacing w:val="-7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w w:val="95"/>
          <w:sz w:val="24"/>
          <w:szCs w:val="24"/>
        </w:rPr>
        <w:t>sprzedanych</w:t>
      </w:r>
      <w:r w:rsidRPr="00910FB2">
        <w:rPr>
          <w:rFonts w:asciiTheme="minorHAnsi" w:hAnsiTheme="minorHAnsi" w:cstheme="minorHAnsi"/>
          <w:b/>
          <w:color w:val="DD1E2D"/>
          <w:spacing w:val="-6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w w:val="95"/>
          <w:sz w:val="24"/>
          <w:szCs w:val="24"/>
        </w:rPr>
        <w:t>i</w:t>
      </w:r>
      <w:r w:rsidRPr="00910FB2">
        <w:rPr>
          <w:rFonts w:asciiTheme="minorHAnsi" w:hAnsiTheme="minorHAnsi" w:cstheme="minorHAnsi"/>
          <w:b/>
          <w:color w:val="DD1E2D"/>
          <w:spacing w:val="-6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w w:val="95"/>
          <w:sz w:val="24"/>
          <w:szCs w:val="24"/>
        </w:rPr>
        <w:t>nieodpłatnie</w:t>
      </w:r>
      <w:r w:rsidRPr="00910FB2">
        <w:rPr>
          <w:rFonts w:asciiTheme="minorHAnsi" w:hAnsiTheme="minorHAnsi" w:cstheme="minorHAnsi"/>
          <w:b/>
          <w:color w:val="DD1E2D"/>
          <w:spacing w:val="-6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w w:val="95"/>
          <w:sz w:val="24"/>
          <w:szCs w:val="24"/>
        </w:rPr>
        <w:t>przekazanych</w:t>
      </w:r>
      <w:r w:rsidRPr="00910FB2">
        <w:rPr>
          <w:rFonts w:asciiTheme="minorHAnsi" w:hAnsiTheme="minorHAnsi" w:cstheme="minorHAnsi"/>
          <w:b/>
          <w:color w:val="DD1E2D"/>
          <w:spacing w:val="-6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pacing w:val="-3"/>
          <w:w w:val="95"/>
          <w:sz w:val="24"/>
          <w:szCs w:val="24"/>
        </w:rPr>
        <w:t>środków</w:t>
      </w:r>
      <w:r w:rsidRPr="00910FB2">
        <w:rPr>
          <w:rFonts w:asciiTheme="minorHAnsi" w:hAnsiTheme="minorHAnsi" w:cstheme="minorHAnsi"/>
          <w:b/>
          <w:color w:val="DD1E2D"/>
          <w:spacing w:val="-6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pacing w:val="-3"/>
          <w:w w:val="95"/>
          <w:sz w:val="24"/>
          <w:szCs w:val="24"/>
        </w:rPr>
        <w:t>trwałych</w:t>
      </w:r>
      <w:r w:rsidRPr="00910FB2">
        <w:rPr>
          <w:rFonts w:asciiTheme="minorHAnsi" w:hAnsiTheme="minorHAnsi" w:cstheme="minorHAnsi"/>
          <w:b/>
          <w:color w:val="DD1E2D"/>
          <w:spacing w:val="-6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w w:val="95"/>
          <w:sz w:val="24"/>
          <w:szCs w:val="24"/>
        </w:rPr>
        <w:t>i</w:t>
      </w:r>
      <w:r w:rsidRPr="00910FB2">
        <w:rPr>
          <w:rFonts w:asciiTheme="minorHAnsi" w:hAnsiTheme="minorHAnsi" w:cstheme="minorHAnsi"/>
          <w:b/>
          <w:color w:val="DD1E2D"/>
          <w:spacing w:val="-6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pacing w:val="-3"/>
          <w:w w:val="95"/>
          <w:sz w:val="24"/>
          <w:szCs w:val="24"/>
        </w:rPr>
        <w:t>środków</w:t>
      </w:r>
      <w:r w:rsidRPr="00910FB2">
        <w:rPr>
          <w:rFonts w:asciiTheme="minorHAnsi" w:hAnsiTheme="minorHAnsi" w:cstheme="minorHAnsi"/>
          <w:b/>
          <w:color w:val="DD1E2D"/>
          <w:spacing w:val="-6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w w:val="95"/>
          <w:sz w:val="24"/>
          <w:szCs w:val="24"/>
        </w:rPr>
        <w:t>trwa</w:t>
      </w:r>
      <w:r w:rsidRPr="00910FB2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>łych</w:t>
      </w:r>
      <w:r w:rsidRPr="00910FB2">
        <w:rPr>
          <w:rFonts w:asciiTheme="minorHAnsi" w:hAnsiTheme="minorHAnsi" w:cstheme="minorHAnsi"/>
          <w:b/>
          <w:color w:val="DD1E2D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w</w:t>
      </w:r>
      <w:r w:rsidRPr="00910FB2">
        <w:rPr>
          <w:rFonts w:asciiTheme="minorHAnsi" w:hAnsiTheme="minorHAnsi" w:cstheme="minorHAnsi"/>
          <w:b/>
          <w:color w:val="DD1E2D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budowie</w:t>
      </w:r>
      <w:r w:rsidRPr="00910FB2">
        <w:rPr>
          <w:rFonts w:asciiTheme="minorHAnsi" w:hAnsiTheme="minorHAnsi" w:cstheme="minorHAnsi"/>
          <w:b/>
          <w:color w:val="DD1E2D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oraz</w:t>
      </w:r>
      <w:r w:rsidRPr="00910FB2">
        <w:rPr>
          <w:rFonts w:asciiTheme="minorHAnsi" w:hAnsiTheme="minorHAnsi" w:cstheme="minorHAnsi"/>
          <w:b/>
          <w:color w:val="DD1E2D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wartości</w:t>
      </w:r>
      <w:r w:rsidRPr="00910FB2">
        <w:rPr>
          <w:rFonts w:asciiTheme="minorHAnsi" w:hAnsiTheme="minorHAnsi" w:cstheme="minorHAnsi"/>
          <w:b/>
          <w:color w:val="DD1E2D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niematerialnych</w:t>
      </w:r>
      <w:r w:rsidRPr="00910FB2">
        <w:rPr>
          <w:rFonts w:asciiTheme="minorHAnsi" w:hAnsiTheme="minorHAnsi" w:cstheme="minorHAnsi"/>
          <w:b/>
          <w:color w:val="DD1E2D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i</w:t>
      </w:r>
      <w:r w:rsidRPr="00910FB2">
        <w:rPr>
          <w:rFonts w:asciiTheme="minorHAnsi" w:hAnsiTheme="minorHAnsi" w:cstheme="minorHAnsi"/>
          <w:b/>
          <w:color w:val="DD1E2D"/>
          <w:spacing w:val="-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pacing w:val="-4"/>
          <w:sz w:val="24"/>
          <w:szCs w:val="24"/>
        </w:rPr>
        <w:t>prawnych</w:t>
      </w:r>
    </w:p>
    <w:p w:rsidR="00C80AF7" w:rsidRDefault="00A33306" w:rsidP="00C80AF7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</w:t>
      </w:r>
      <w:r w:rsidRPr="00910FB2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 xml:space="preserve">kont: </w:t>
      </w:r>
    </w:p>
    <w:p w:rsidR="00C80AF7" w:rsidRDefault="00A33306" w:rsidP="00C80AF7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color w:val="1C1C1A"/>
          <w:spacing w:val="-8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strona Ma konta </w:t>
      </w:r>
      <w:r w:rsidRPr="00910FB2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011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„Środki trwałe” pomniejszona o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stosow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ne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umorzenie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ze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strony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5"/>
          <w:sz w:val="24"/>
          <w:szCs w:val="24"/>
        </w:rPr>
        <w:t>071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„Umorzenie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trwałych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wartości</w:t>
      </w:r>
      <w:r w:rsidRPr="00910FB2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niemate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rialnych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prawnych”,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</w:p>
    <w:p w:rsidR="00C80AF7" w:rsidRDefault="00A33306" w:rsidP="00C80AF7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color w:val="1C1C1A"/>
          <w:spacing w:val="-7"/>
          <w:w w:val="95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Ma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020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4"/>
          <w:sz w:val="24"/>
          <w:szCs w:val="24"/>
        </w:rPr>
        <w:t>„Wartości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niematerialne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910FB2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prawne”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pomniejszona o</w:t>
      </w:r>
      <w:r w:rsidRPr="00910FB2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stosowne</w:t>
      </w:r>
      <w:r w:rsidRPr="00910FB2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umorzenie</w:t>
      </w:r>
      <w:r w:rsidRPr="00910FB2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ze</w:t>
      </w:r>
      <w:r w:rsidRPr="00910FB2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strony</w:t>
      </w:r>
      <w:r w:rsidRPr="00910FB2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5"/>
          <w:sz w:val="24"/>
          <w:szCs w:val="24"/>
        </w:rPr>
        <w:t>071</w:t>
      </w:r>
      <w:r w:rsidRPr="00910FB2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„Umorzenie</w:t>
      </w:r>
      <w:r w:rsidRPr="00910FB2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910FB2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trwałych</w:t>
      </w:r>
      <w:r w:rsidRPr="00910FB2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910FB2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wartości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niematerialnych</w:t>
      </w:r>
      <w:r w:rsidRPr="00910FB2">
        <w:rPr>
          <w:rFonts w:asciiTheme="minorHAnsi" w:hAnsiTheme="minorHAnsi" w:cstheme="minorHAnsi"/>
          <w:color w:val="1C1C1A"/>
          <w:spacing w:val="-7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i</w:t>
      </w:r>
      <w:r w:rsidRPr="00910FB2">
        <w:rPr>
          <w:rFonts w:asciiTheme="minorHAnsi" w:hAnsiTheme="minorHAnsi" w:cstheme="minorHAnsi"/>
          <w:color w:val="1C1C1A"/>
          <w:spacing w:val="-7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w w:val="95"/>
          <w:sz w:val="24"/>
          <w:szCs w:val="24"/>
        </w:rPr>
        <w:t>prawnych”</w:t>
      </w:r>
      <w:r w:rsidRPr="00910FB2">
        <w:rPr>
          <w:rFonts w:asciiTheme="minorHAnsi" w:hAnsiTheme="minorHAnsi" w:cstheme="minorHAnsi"/>
          <w:color w:val="1C1C1A"/>
          <w:spacing w:val="-7"/>
          <w:w w:val="95"/>
          <w:sz w:val="24"/>
          <w:szCs w:val="24"/>
        </w:rPr>
        <w:t xml:space="preserve"> 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oraz</w:t>
      </w:r>
      <w:r w:rsidRPr="00910FB2">
        <w:rPr>
          <w:rFonts w:asciiTheme="minorHAnsi" w:hAnsiTheme="minorHAnsi" w:cstheme="minorHAnsi"/>
          <w:color w:val="1C1C1A"/>
          <w:spacing w:val="-7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strona</w:t>
      </w:r>
      <w:r w:rsidRPr="00910FB2">
        <w:rPr>
          <w:rFonts w:asciiTheme="minorHAnsi" w:hAnsiTheme="minorHAnsi" w:cstheme="minorHAnsi"/>
          <w:color w:val="1C1C1A"/>
          <w:spacing w:val="-7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Ma</w:t>
      </w:r>
      <w:r w:rsidRPr="00910FB2">
        <w:rPr>
          <w:rFonts w:asciiTheme="minorHAnsi" w:hAnsiTheme="minorHAnsi" w:cstheme="minorHAnsi"/>
          <w:color w:val="1C1C1A"/>
          <w:spacing w:val="-7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7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080</w:t>
      </w:r>
      <w:r w:rsidRPr="00910FB2">
        <w:rPr>
          <w:rFonts w:asciiTheme="minorHAnsi" w:hAnsiTheme="minorHAnsi" w:cstheme="minorHAnsi"/>
          <w:color w:val="1C1C1A"/>
          <w:spacing w:val="-7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„Środki</w:t>
      </w:r>
      <w:r w:rsidRPr="00910FB2">
        <w:rPr>
          <w:rFonts w:asciiTheme="minorHAnsi" w:hAnsiTheme="minorHAnsi" w:cstheme="minorHAnsi"/>
          <w:color w:val="1C1C1A"/>
          <w:spacing w:val="-7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trwałe</w:t>
      </w:r>
      <w:r w:rsidRPr="00910FB2">
        <w:rPr>
          <w:rFonts w:asciiTheme="minorHAnsi" w:hAnsiTheme="minorHAnsi" w:cstheme="minorHAnsi"/>
          <w:color w:val="1C1C1A"/>
          <w:spacing w:val="-7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w</w:t>
      </w:r>
      <w:r w:rsidRPr="00910FB2">
        <w:rPr>
          <w:rFonts w:asciiTheme="minorHAnsi" w:hAnsiTheme="minorHAnsi" w:cstheme="minorHAnsi"/>
          <w:color w:val="1C1C1A"/>
          <w:spacing w:val="-7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budowie</w:t>
      </w:r>
      <w:r w:rsidRPr="00910FB2">
        <w:rPr>
          <w:rFonts w:asciiTheme="minorHAnsi" w:hAnsiTheme="minorHAnsi" w:cstheme="minorHAnsi"/>
          <w:color w:val="1C1C1A"/>
          <w:spacing w:val="-7"/>
          <w:w w:val="9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w w:val="95"/>
          <w:sz w:val="24"/>
          <w:szCs w:val="24"/>
        </w:rPr>
        <w:t>(inwestycje)”.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Inne</w:t>
      </w:r>
      <w:r w:rsidRPr="00910FB2">
        <w:rPr>
          <w:rFonts w:asciiTheme="minorHAnsi" w:hAnsiTheme="minorHAnsi" w:cstheme="minorHAnsi"/>
          <w:b/>
          <w:color w:val="DD1E2D"/>
          <w:spacing w:val="-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zmniejszenia</w:t>
      </w:r>
    </w:p>
    <w:p w:rsidR="00C80AF7" w:rsidRDefault="00A33306" w:rsidP="00C80AF7">
      <w:pPr>
        <w:pStyle w:val="Tekstpodstawowy"/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b/>
          <w:color w:val="1C1C1A"/>
          <w:spacing w:val="-13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910FB2">
        <w:rPr>
          <w:rFonts w:asciiTheme="minorHAnsi" w:hAnsiTheme="minorHAnsi" w:cstheme="minorHAnsi"/>
          <w:b/>
          <w:color w:val="1C1C1A"/>
          <w:spacing w:val="-1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910FB2">
        <w:rPr>
          <w:rFonts w:asciiTheme="minorHAnsi" w:hAnsiTheme="minorHAnsi" w:cstheme="minorHAnsi"/>
          <w:b/>
          <w:color w:val="1C1C1A"/>
          <w:spacing w:val="-1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910FB2">
        <w:rPr>
          <w:rFonts w:asciiTheme="minorHAnsi" w:hAnsiTheme="minorHAnsi" w:cstheme="minorHAnsi"/>
          <w:b/>
          <w:color w:val="1C1C1A"/>
          <w:spacing w:val="-1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910FB2">
        <w:rPr>
          <w:rFonts w:asciiTheme="minorHAnsi" w:hAnsiTheme="minorHAnsi" w:cstheme="minorHAnsi"/>
          <w:b/>
          <w:color w:val="1C1C1A"/>
          <w:spacing w:val="-13"/>
          <w:sz w:val="24"/>
          <w:szCs w:val="24"/>
        </w:rPr>
        <w:t xml:space="preserve"> </w:t>
      </w:r>
    </w:p>
    <w:p w:rsidR="00C80AF7" w:rsidRDefault="00A33306" w:rsidP="00C80AF7">
      <w:pPr>
        <w:pStyle w:val="Tekstpodstawowy"/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color w:val="1C1C1A"/>
          <w:spacing w:val="-3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910FB2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Ma</w:t>
      </w:r>
      <w:r w:rsidRPr="00910FB2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10"/>
          <w:sz w:val="24"/>
          <w:szCs w:val="24"/>
        </w:rPr>
        <w:t>011</w:t>
      </w:r>
      <w:r w:rsidRPr="00910FB2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„Środki</w:t>
      </w:r>
      <w:r w:rsidRPr="00910FB2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trwałe”</w:t>
      </w:r>
      <w:r w:rsidRPr="00910FB2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pomniejszona</w:t>
      </w:r>
      <w:r w:rsidRPr="00910FB2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</w:t>
      </w:r>
      <w:r w:rsidRPr="00910FB2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stosowne umorzenie</w:t>
      </w:r>
      <w:r w:rsidRPr="00910FB2">
        <w:rPr>
          <w:rFonts w:asciiTheme="minorHAnsi" w:hAnsiTheme="minorHAnsi" w:cstheme="minorHAnsi"/>
          <w:color w:val="1C1C1A"/>
          <w:spacing w:val="-1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ze</w:t>
      </w:r>
      <w:r w:rsidRPr="00910FB2">
        <w:rPr>
          <w:rFonts w:asciiTheme="minorHAnsi" w:hAnsiTheme="minorHAnsi" w:cstheme="minorHAnsi"/>
          <w:color w:val="1C1C1A"/>
          <w:spacing w:val="-1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strony</w:t>
      </w:r>
      <w:r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pacing w:val="-1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5"/>
          <w:sz w:val="24"/>
          <w:szCs w:val="24"/>
        </w:rPr>
        <w:t>071</w:t>
      </w:r>
      <w:r w:rsidRPr="00910FB2">
        <w:rPr>
          <w:rFonts w:asciiTheme="minorHAnsi" w:hAnsiTheme="minorHAnsi" w:cstheme="minorHAnsi"/>
          <w:color w:val="1C1C1A"/>
          <w:spacing w:val="-1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„Umorzenie</w:t>
      </w:r>
      <w:r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910FB2">
        <w:rPr>
          <w:rFonts w:asciiTheme="minorHAnsi" w:hAnsiTheme="minorHAnsi" w:cstheme="minorHAnsi"/>
          <w:color w:val="1C1C1A"/>
          <w:spacing w:val="-1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trwałych</w:t>
      </w:r>
      <w:r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910FB2">
        <w:rPr>
          <w:rFonts w:asciiTheme="minorHAnsi" w:hAnsiTheme="minorHAnsi" w:cstheme="minorHAnsi"/>
          <w:color w:val="1C1C1A"/>
          <w:spacing w:val="-1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wartości</w:t>
      </w:r>
      <w:r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niematerial</w:t>
      </w:r>
      <w:r w:rsidRPr="00910FB2">
        <w:rPr>
          <w:rFonts w:asciiTheme="minorHAnsi" w:hAnsiTheme="minorHAnsi" w:cstheme="minorHAnsi"/>
          <w:color w:val="1C1C1A"/>
          <w:spacing w:val="-5"/>
          <w:sz w:val="24"/>
          <w:szCs w:val="24"/>
        </w:rPr>
        <w:t xml:space="preserve">nych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i </w:t>
      </w:r>
      <w:r w:rsidRPr="00910FB2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prawnych”, </w:t>
      </w:r>
    </w:p>
    <w:p w:rsidR="00C80AF7" w:rsidRDefault="00A33306" w:rsidP="00C80AF7">
      <w:pPr>
        <w:pStyle w:val="Tekstpodstawowy"/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color w:val="1C1C1A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strona Ma konta </w:t>
      </w:r>
      <w:r w:rsidRPr="00910FB2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016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„Dobra kultury” 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strona Ma konta 080 „Środki trwałe w budowie</w:t>
      </w:r>
      <w:r w:rsidRPr="00910FB2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(inwestycje)”.</w:t>
      </w:r>
    </w:p>
    <w:p w:rsidR="00A33306" w:rsidRPr="00910FB2" w:rsidRDefault="00A33306" w:rsidP="00C80AF7">
      <w:pPr>
        <w:tabs>
          <w:tab w:val="left" w:pos="567"/>
          <w:tab w:val="left" w:pos="1121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Fundusz jednostki na koniec okresu</w:t>
      </w:r>
      <w:r w:rsidRPr="00910FB2">
        <w:rPr>
          <w:rFonts w:asciiTheme="minorHAnsi" w:hAnsiTheme="minorHAnsi" w:cstheme="minorHAnsi"/>
          <w:b/>
          <w:color w:val="DD1E2D"/>
          <w:spacing w:val="-2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(BZ)</w:t>
      </w:r>
    </w:p>
    <w:p w:rsidR="00A33306" w:rsidRPr="00910FB2" w:rsidRDefault="00A33306" w:rsidP="00C80AF7">
      <w:pPr>
        <w:tabs>
          <w:tab w:val="left" w:pos="567"/>
        </w:tabs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kont: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saldo Ma konta 800 „Fundusz jednostki”.</w:t>
      </w:r>
    </w:p>
    <w:p w:rsidR="00A33306" w:rsidRPr="00910FB2" w:rsidRDefault="00A33306" w:rsidP="00C80AF7">
      <w:pPr>
        <w:tabs>
          <w:tab w:val="left" w:pos="567"/>
          <w:tab w:val="left" w:pos="1203"/>
        </w:tabs>
        <w:spacing w:before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Wynik finansowy netto za rok bieżący (+,</w:t>
      </w:r>
      <w:r w:rsidRPr="00910FB2">
        <w:rPr>
          <w:rFonts w:asciiTheme="minorHAnsi" w:hAnsiTheme="minorHAnsi" w:cstheme="minorHAnsi"/>
          <w:b/>
          <w:color w:val="DD1E2D"/>
          <w:spacing w:val="-35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–)</w:t>
      </w:r>
    </w:p>
    <w:p w:rsidR="00A33306" w:rsidRPr="00910FB2" w:rsidRDefault="00A33306" w:rsidP="00C80AF7">
      <w:pPr>
        <w:tabs>
          <w:tab w:val="left" w:pos="567"/>
        </w:tabs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kont: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stan końcowy konta 860 „Wynik finansowy”.</w:t>
      </w:r>
    </w:p>
    <w:p w:rsidR="00A33306" w:rsidRPr="00910FB2" w:rsidRDefault="00A33306" w:rsidP="00C80AF7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 xml:space="preserve">Zysk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netto</w:t>
      </w:r>
      <w:r w:rsidRPr="00910FB2">
        <w:rPr>
          <w:rFonts w:asciiTheme="minorHAnsi" w:hAnsiTheme="minorHAnsi" w:cstheme="minorHAnsi"/>
          <w:b/>
          <w:color w:val="DD1E2D"/>
          <w:spacing w:val="-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(+)</w:t>
      </w:r>
    </w:p>
    <w:p w:rsidR="00A33306" w:rsidRPr="00910FB2" w:rsidRDefault="00A33306" w:rsidP="00C80AF7">
      <w:pPr>
        <w:tabs>
          <w:tab w:val="left" w:pos="567"/>
        </w:tabs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kont: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saldo Ma konta 860 „Wynik finansowy”.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:rsidR="00A33306" w:rsidRPr="00910FB2" w:rsidRDefault="00A33306" w:rsidP="00C80AF7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Strata netto</w:t>
      </w:r>
      <w:r w:rsidRPr="00910FB2">
        <w:rPr>
          <w:rFonts w:asciiTheme="minorHAnsi" w:hAnsiTheme="minorHAnsi" w:cstheme="minorHAnsi"/>
          <w:b/>
          <w:color w:val="DD1E2D"/>
          <w:spacing w:val="-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(–)</w:t>
      </w:r>
    </w:p>
    <w:p w:rsidR="00A33306" w:rsidRPr="00910FB2" w:rsidRDefault="00A33306" w:rsidP="00C80AF7">
      <w:pPr>
        <w:tabs>
          <w:tab w:val="left" w:pos="567"/>
        </w:tabs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kont: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saldo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 konta 860 „Wynik finansowy”.</w:t>
      </w:r>
    </w:p>
    <w:p w:rsidR="00A33306" w:rsidRPr="00910FB2" w:rsidRDefault="00A33306" w:rsidP="00C80AF7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 xml:space="preserve">Nadwyżka </w:t>
      </w:r>
      <w:r w:rsidRPr="00910FB2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>środków</w:t>
      </w:r>
      <w:r w:rsidRPr="00910FB2">
        <w:rPr>
          <w:rFonts w:asciiTheme="minorHAnsi" w:hAnsiTheme="minorHAnsi" w:cstheme="minorHAnsi"/>
          <w:b/>
          <w:color w:val="DD1E2D"/>
          <w:spacing w:val="-9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>obrotowych</w:t>
      </w:r>
    </w:p>
    <w:p w:rsidR="00A33306" w:rsidRPr="00910FB2" w:rsidRDefault="00A33306" w:rsidP="00C80AF7">
      <w:pPr>
        <w:tabs>
          <w:tab w:val="left" w:pos="567"/>
        </w:tabs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kont: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saldo </w:t>
      </w:r>
      <w:proofErr w:type="spellStart"/>
      <w:r w:rsidRPr="00910FB2">
        <w:rPr>
          <w:rFonts w:asciiTheme="minorHAnsi" w:hAnsiTheme="minorHAnsi" w:cstheme="minorHAnsi"/>
          <w:color w:val="1C1C1A"/>
          <w:sz w:val="24"/>
          <w:szCs w:val="24"/>
        </w:rPr>
        <w:t>Wn</w:t>
      </w:r>
      <w:proofErr w:type="spellEnd"/>
      <w:r w:rsidRPr="00910FB2">
        <w:rPr>
          <w:rFonts w:asciiTheme="minorHAnsi" w:hAnsiTheme="minorHAnsi" w:cstheme="minorHAnsi"/>
          <w:color w:val="1C1C1A"/>
          <w:sz w:val="24"/>
          <w:szCs w:val="24"/>
        </w:rPr>
        <w:t xml:space="preserve"> konta 820 „Rozliczenie wyniku finansowego”.</w:t>
      </w:r>
    </w:p>
    <w:p w:rsidR="00A33306" w:rsidRPr="00910FB2" w:rsidRDefault="00A33306" w:rsidP="00C80AF7">
      <w:pPr>
        <w:tabs>
          <w:tab w:val="left" w:pos="567"/>
          <w:tab w:val="left" w:pos="831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Fundusz</w:t>
      </w:r>
      <w:r w:rsidRPr="00910FB2">
        <w:rPr>
          <w:rFonts w:asciiTheme="minorHAnsi" w:hAnsiTheme="minorHAnsi" w:cstheme="minorHAnsi"/>
          <w:b/>
          <w:color w:val="DD1E2D"/>
          <w:spacing w:val="-2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(II</w:t>
      </w:r>
      <w:r w:rsidRPr="00910FB2">
        <w:rPr>
          <w:rFonts w:asciiTheme="minorHAnsi" w:hAnsiTheme="minorHAnsi" w:cstheme="minorHAnsi"/>
          <w:b/>
          <w:color w:val="DD1E2D"/>
          <w:spacing w:val="-2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+,</w:t>
      </w:r>
      <w:r w:rsidRPr="00910FB2">
        <w:rPr>
          <w:rFonts w:asciiTheme="minorHAnsi" w:hAnsiTheme="minorHAnsi" w:cstheme="minorHAnsi"/>
          <w:b/>
          <w:color w:val="DD1E2D"/>
          <w:spacing w:val="-20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–</w:t>
      </w:r>
      <w:r w:rsidRPr="00910FB2">
        <w:rPr>
          <w:rFonts w:asciiTheme="minorHAnsi" w:hAnsiTheme="minorHAnsi" w:cstheme="minorHAnsi"/>
          <w:b/>
          <w:color w:val="DD1E2D"/>
          <w:spacing w:val="-21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b/>
          <w:color w:val="DD1E2D"/>
          <w:sz w:val="24"/>
          <w:szCs w:val="24"/>
        </w:rPr>
        <w:t>III)</w:t>
      </w:r>
    </w:p>
    <w:p w:rsidR="00A33306" w:rsidRPr="00910FB2" w:rsidRDefault="00A33306" w:rsidP="00C80AF7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0FB2">
        <w:rPr>
          <w:rFonts w:asciiTheme="minorHAnsi" w:hAnsiTheme="minorHAnsi" w:cstheme="minorHAnsi"/>
          <w:color w:val="1C1C1A"/>
          <w:sz w:val="24"/>
          <w:szCs w:val="24"/>
        </w:rPr>
        <w:t>Prezentuje</w:t>
      </w:r>
      <w:r w:rsidRPr="00910FB2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się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tu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wartość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funduszu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po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uwzględnieniu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funduszu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jednostki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910FB2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koniec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okresu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910FB2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wyniku finansowego netto za rok</w:t>
      </w:r>
      <w:r w:rsidRPr="00910FB2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910FB2">
        <w:rPr>
          <w:rFonts w:asciiTheme="minorHAnsi" w:hAnsiTheme="minorHAnsi" w:cstheme="minorHAnsi"/>
          <w:color w:val="1C1C1A"/>
          <w:sz w:val="24"/>
          <w:szCs w:val="24"/>
        </w:rPr>
        <w:t>bieżący.</w:t>
      </w:r>
    </w:p>
    <w:p w:rsidR="00A33306" w:rsidRPr="00910FB2" w:rsidRDefault="00A33306" w:rsidP="00C80AF7">
      <w:pPr>
        <w:pStyle w:val="Tekstpodstawowy"/>
        <w:spacing w:before="8"/>
        <w:jc w:val="both"/>
        <w:rPr>
          <w:rFonts w:asciiTheme="minorHAnsi" w:hAnsiTheme="minorHAnsi" w:cstheme="minorHAnsi"/>
          <w:sz w:val="24"/>
          <w:szCs w:val="24"/>
        </w:rPr>
      </w:pPr>
    </w:p>
    <w:p w:rsidR="00A33306" w:rsidRPr="00910FB2" w:rsidRDefault="00A33306" w:rsidP="00C80AF7">
      <w:pPr>
        <w:pStyle w:val="Tekstpodstawowy"/>
        <w:spacing w:before="7" w:line="247" w:lineRule="auto"/>
        <w:ind w:left="850" w:right="505"/>
        <w:jc w:val="both"/>
        <w:rPr>
          <w:rFonts w:asciiTheme="minorHAnsi" w:hAnsiTheme="minorHAnsi" w:cstheme="minorHAnsi"/>
          <w:sz w:val="24"/>
          <w:szCs w:val="24"/>
        </w:rPr>
      </w:pPr>
    </w:p>
    <w:p w:rsidR="00A33306" w:rsidRPr="00910FB2" w:rsidRDefault="00A33306" w:rsidP="00C80AF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33306" w:rsidRPr="00910FB2" w:rsidRDefault="00A33306" w:rsidP="00C80AF7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A33306" w:rsidRPr="00910F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191" w:rsidRDefault="00CF7191" w:rsidP="00187427">
      <w:r>
        <w:separator/>
      </w:r>
    </w:p>
  </w:endnote>
  <w:endnote w:type="continuationSeparator" w:id="0">
    <w:p w:rsidR="00CF7191" w:rsidRDefault="00CF7191" w:rsidP="0018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9563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87427" w:rsidRDefault="0018742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7427" w:rsidRDefault="001874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191" w:rsidRDefault="00CF7191" w:rsidP="00187427">
      <w:r>
        <w:separator/>
      </w:r>
    </w:p>
  </w:footnote>
  <w:footnote w:type="continuationSeparator" w:id="0">
    <w:p w:rsidR="00CF7191" w:rsidRDefault="00CF7191" w:rsidP="00187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F4A"/>
    <w:multiLevelType w:val="hybridMultilevel"/>
    <w:tmpl w:val="209ED9FC"/>
    <w:lvl w:ilvl="0" w:tplc="1316B072">
      <w:numFmt w:val="bullet"/>
      <w:lvlText w:val="–"/>
      <w:lvlJc w:val="left"/>
      <w:pPr>
        <w:ind w:left="668" w:hanging="159"/>
      </w:pPr>
      <w:rPr>
        <w:rFonts w:ascii="Times New Roman" w:eastAsia="Times New Roman" w:hAnsi="Times New Roman" w:cs="Times New Roman" w:hint="default"/>
        <w:color w:val="1C1C1A"/>
        <w:w w:val="96"/>
        <w:sz w:val="22"/>
        <w:szCs w:val="22"/>
      </w:rPr>
    </w:lvl>
    <w:lvl w:ilvl="1" w:tplc="8B3A90B4">
      <w:numFmt w:val="bullet"/>
      <w:lvlText w:val=""/>
      <w:lvlJc w:val="left"/>
      <w:pPr>
        <w:ind w:left="1094" w:hanging="244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2" w:tplc="DB9C8386">
      <w:numFmt w:val="bullet"/>
      <w:lvlText w:val="•"/>
      <w:lvlJc w:val="left"/>
      <w:pPr>
        <w:ind w:left="2017" w:hanging="244"/>
      </w:pPr>
      <w:rPr>
        <w:rFonts w:hint="default"/>
      </w:rPr>
    </w:lvl>
    <w:lvl w:ilvl="3" w:tplc="283615C6">
      <w:numFmt w:val="bullet"/>
      <w:lvlText w:val="•"/>
      <w:lvlJc w:val="left"/>
      <w:pPr>
        <w:ind w:left="2934" w:hanging="244"/>
      </w:pPr>
      <w:rPr>
        <w:rFonts w:hint="default"/>
      </w:rPr>
    </w:lvl>
    <w:lvl w:ilvl="4" w:tplc="AF12CD12">
      <w:numFmt w:val="bullet"/>
      <w:lvlText w:val="•"/>
      <w:lvlJc w:val="left"/>
      <w:pPr>
        <w:ind w:left="3851" w:hanging="244"/>
      </w:pPr>
      <w:rPr>
        <w:rFonts w:hint="default"/>
      </w:rPr>
    </w:lvl>
    <w:lvl w:ilvl="5" w:tplc="C8DACBCA">
      <w:numFmt w:val="bullet"/>
      <w:lvlText w:val="•"/>
      <w:lvlJc w:val="left"/>
      <w:pPr>
        <w:ind w:left="4768" w:hanging="244"/>
      </w:pPr>
      <w:rPr>
        <w:rFonts w:hint="default"/>
      </w:rPr>
    </w:lvl>
    <w:lvl w:ilvl="6" w:tplc="C03076DC">
      <w:numFmt w:val="bullet"/>
      <w:lvlText w:val="•"/>
      <w:lvlJc w:val="left"/>
      <w:pPr>
        <w:ind w:left="5685" w:hanging="244"/>
      </w:pPr>
      <w:rPr>
        <w:rFonts w:hint="default"/>
      </w:rPr>
    </w:lvl>
    <w:lvl w:ilvl="7" w:tplc="3D7AD50E">
      <w:numFmt w:val="bullet"/>
      <w:lvlText w:val="•"/>
      <w:lvlJc w:val="left"/>
      <w:pPr>
        <w:ind w:left="6602" w:hanging="244"/>
      </w:pPr>
      <w:rPr>
        <w:rFonts w:hint="default"/>
      </w:rPr>
    </w:lvl>
    <w:lvl w:ilvl="8" w:tplc="12D609DA">
      <w:numFmt w:val="bullet"/>
      <w:lvlText w:val="•"/>
      <w:lvlJc w:val="left"/>
      <w:pPr>
        <w:ind w:left="7520" w:hanging="244"/>
      </w:pPr>
      <w:rPr>
        <w:rFonts w:hint="default"/>
      </w:rPr>
    </w:lvl>
  </w:abstractNum>
  <w:abstractNum w:abstractNumId="1" w15:restartNumberingAfterBreak="0">
    <w:nsid w:val="1B35638B"/>
    <w:multiLevelType w:val="multilevel"/>
    <w:tmpl w:val="E9FAD926"/>
    <w:lvl w:ilvl="0">
      <w:start w:val="1"/>
      <w:numFmt w:val="upperRoman"/>
      <w:lvlText w:val="%1"/>
      <w:lvlJc w:val="left"/>
      <w:pPr>
        <w:ind w:left="1196" w:hanging="34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6" w:hanging="347"/>
      </w:pPr>
      <w:rPr>
        <w:rFonts w:ascii="Times New Roman" w:eastAsia="Times New Roman" w:hAnsi="Times New Roman" w:cs="Times New Roman" w:hint="default"/>
        <w:b/>
        <w:bCs/>
        <w:color w:val="DD1E2D"/>
        <w:w w:val="95"/>
        <w:sz w:val="22"/>
        <w:szCs w:val="22"/>
      </w:rPr>
    </w:lvl>
    <w:lvl w:ilvl="2">
      <w:start w:val="1"/>
      <w:numFmt w:val="decimal"/>
      <w:lvlText w:val="%1.%2.%3."/>
      <w:lvlJc w:val="left"/>
      <w:pPr>
        <w:ind w:left="510" w:hanging="497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spacing w:val="-5"/>
        <w:w w:val="95"/>
        <w:sz w:val="22"/>
        <w:szCs w:val="22"/>
      </w:rPr>
    </w:lvl>
    <w:lvl w:ilvl="3">
      <w:numFmt w:val="bullet"/>
      <w:lvlText w:val="•"/>
      <w:lvlJc w:val="left"/>
      <w:pPr>
        <w:ind w:left="3012" w:hanging="497"/>
      </w:pPr>
      <w:rPr>
        <w:rFonts w:hint="default"/>
      </w:rPr>
    </w:lvl>
    <w:lvl w:ilvl="4">
      <w:numFmt w:val="bullet"/>
      <w:lvlText w:val="•"/>
      <w:lvlJc w:val="left"/>
      <w:pPr>
        <w:ind w:left="3918" w:hanging="497"/>
      </w:pPr>
      <w:rPr>
        <w:rFonts w:hint="default"/>
      </w:rPr>
    </w:lvl>
    <w:lvl w:ilvl="5">
      <w:numFmt w:val="bullet"/>
      <w:lvlText w:val="•"/>
      <w:lvlJc w:val="left"/>
      <w:pPr>
        <w:ind w:left="4824" w:hanging="497"/>
      </w:pPr>
      <w:rPr>
        <w:rFonts w:hint="default"/>
      </w:rPr>
    </w:lvl>
    <w:lvl w:ilvl="6">
      <w:numFmt w:val="bullet"/>
      <w:lvlText w:val="•"/>
      <w:lvlJc w:val="left"/>
      <w:pPr>
        <w:ind w:left="5730" w:hanging="497"/>
      </w:pPr>
      <w:rPr>
        <w:rFonts w:hint="default"/>
      </w:rPr>
    </w:lvl>
    <w:lvl w:ilvl="7">
      <w:numFmt w:val="bullet"/>
      <w:lvlText w:val="•"/>
      <w:lvlJc w:val="left"/>
      <w:pPr>
        <w:ind w:left="6636" w:hanging="497"/>
      </w:pPr>
      <w:rPr>
        <w:rFonts w:hint="default"/>
      </w:rPr>
    </w:lvl>
    <w:lvl w:ilvl="8">
      <w:numFmt w:val="bullet"/>
      <w:lvlText w:val="•"/>
      <w:lvlJc w:val="left"/>
      <w:pPr>
        <w:ind w:left="7542" w:hanging="497"/>
      </w:pPr>
      <w:rPr>
        <w:rFonts w:hint="default"/>
      </w:rPr>
    </w:lvl>
  </w:abstractNum>
  <w:abstractNum w:abstractNumId="2" w15:restartNumberingAfterBreak="0">
    <w:nsid w:val="27E418B8"/>
    <w:multiLevelType w:val="hybridMultilevel"/>
    <w:tmpl w:val="E62269E8"/>
    <w:lvl w:ilvl="0" w:tplc="7F3ED08A">
      <w:start w:val="1"/>
      <w:numFmt w:val="decimal"/>
      <w:lvlText w:val="%1)"/>
      <w:lvlJc w:val="left"/>
      <w:pPr>
        <w:ind w:left="765" w:hanging="256"/>
        <w:jc w:val="right"/>
      </w:pPr>
      <w:rPr>
        <w:rFonts w:ascii="Times New Roman" w:eastAsia="Times New Roman" w:hAnsi="Times New Roman" w:cs="Times New Roman" w:hint="default"/>
        <w:color w:val="1C1C1A"/>
        <w:w w:val="95"/>
        <w:sz w:val="22"/>
        <w:szCs w:val="22"/>
      </w:rPr>
    </w:lvl>
    <w:lvl w:ilvl="1" w:tplc="CBAE56D6">
      <w:numFmt w:val="bullet"/>
      <w:lvlText w:val=""/>
      <w:lvlJc w:val="left"/>
      <w:pPr>
        <w:ind w:left="935" w:hanging="171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2" w:tplc="D4EACFD6">
      <w:numFmt w:val="bullet"/>
      <w:lvlText w:val="•"/>
      <w:lvlJc w:val="left"/>
      <w:pPr>
        <w:ind w:left="1280" w:hanging="171"/>
      </w:pPr>
      <w:rPr>
        <w:rFonts w:hint="default"/>
      </w:rPr>
    </w:lvl>
    <w:lvl w:ilvl="3" w:tplc="BA66542E">
      <w:numFmt w:val="bullet"/>
      <w:lvlText w:val="•"/>
      <w:lvlJc w:val="left"/>
      <w:pPr>
        <w:ind w:left="2289" w:hanging="171"/>
      </w:pPr>
      <w:rPr>
        <w:rFonts w:hint="default"/>
      </w:rPr>
    </w:lvl>
    <w:lvl w:ilvl="4" w:tplc="E2903CA2">
      <w:numFmt w:val="bullet"/>
      <w:lvlText w:val="•"/>
      <w:lvlJc w:val="left"/>
      <w:pPr>
        <w:ind w:left="3298" w:hanging="171"/>
      </w:pPr>
      <w:rPr>
        <w:rFonts w:hint="default"/>
      </w:rPr>
    </w:lvl>
    <w:lvl w:ilvl="5" w:tplc="5FBAFB66">
      <w:numFmt w:val="bullet"/>
      <w:lvlText w:val="•"/>
      <w:lvlJc w:val="left"/>
      <w:pPr>
        <w:ind w:left="4307" w:hanging="171"/>
      </w:pPr>
      <w:rPr>
        <w:rFonts w:hint="default"/>
      </w:rPr>
    </w:lvl>
    <w:lvl w:ilvl="6" w:tplc="03BCBF32">
      <w:numFmt w:val="bullet"/>
      <w:lvlText w:val="•"/>
      <w:lvlJc w:val="left"/>
      <w:pPr>
        <w:ind w:left="5317" w:hanging="171"/>
      </w:pPr>
      <w:rPr>
        <w:rFonts w:hint="default"/>
      </w:rPr>
    </w:lvl>
    <w:lvl w:ilvl="7" w:tplc="766A2ACC">
      <w:numFmt w:val="bullet"/>
      <w:lvlText w:val="•"/>
      <w:lvlJc w:val="left"/>
      <w:pPr>
        <w:ind w:left="6326" w:hanging="171"/>
      </w:pPr>
      <w:rPr>
        <w:rFonts w:hint="default"/>
      </w:rPr>
    </w:lvl>
    <w:lvl w:ilvl="8" w:tplc="311685EA">
      <w:numFmt w:val="bullet"/>
      <w:lvlText w:val="•"/>
      <w:lvlJc w:val="left"/>
      <w:pPr>
        <w:ind w:left="7335" w:hanging="171"/>
      </w:pPr>
      <w:rPr>
        <w:rFonts w:hint="default"/>
      </w:rPr>
    </w:lvl>
  </w:abstractNum>
  <w:abstractNum w:abstractNumId="3" w15:restartNumberingAfterBreak="0">
    <w:nsid w:val="477C1740"/>
    <w:multiLevelType w:val="multilevel"/>
    <w:tmpl w:val="EFBEFD56"/>
    <w:lvl w:ilvl="0">
      <w:start w:val="3"/>
      <w:numFmt w:val="upperRoman"/>
      <w:lvlText w:val="%1"/>
      <w:lvlJc w:val="left"/>
      <w:pPr>
        <w:ind w:left="1012" w:hanging="5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503"/>
      </w:pPr>
      <w:rPr>
        <w:rFonts w:ascii="Times New Roman" w:eastAsia="Times New Roman" w:hAnsi="Times New Roman" w:cs="Times New Roman" w:hint="default"/>
        <w:b/>
        <w:bCs/>
        <w:color w:val="DD1E2D"/>
        <w:spacing w:val="-5"/>
        <w:w w:val="95"/>
        <w:sz w:val="22"/>
        <w:szCs w:val="22"/>
      </w:rPr>
    </w:lvl>
    <w:lvl w:ilvl="2">
      <w:numFmt w:val="bullet"/>
      <w:lvlText w:val="•"/>
      <w:lvlJc w:val="left"/>
      <w:pPr>
        <w:ind w:left="2686" w:hanging="503"/>
      </w:pPr>
      <w:rPr>
        <w:rFonts w:hint="default"/>
      </w:rPr>
    </w:lvl>
    <w:lvl w:ilvl="3">
      <w:numFmt w:val="bullet"/>
      <w:lvlText w:val="•"/>
      <w:lvlJc w:val="left"/>
      <w:pPr>
        <w:ind w:left="3520" w:hanging="503"/>
      </w:pPr>
      <w:rPr>
        <w:rFonts w:hint="default"/>
      </w:rPr>
    </w:lvl>
    <w:lvl w:ilvl="4">
      <w:numFmt w:val="bullet"/>
      <w:lvlText w:val="•"/>
      <w:lvlJc w:val="left"/>
      <w:pPr>
        <w:ind w:left="4353" w:hanging="503"/>
      </w:pPr>
      <w:rPr>
        <w:rFonts w:hint="default"/>
      </w:rPr>
    </w:lvl>
    <w:lvl w:ilvl="5">
      <w:numFmt w:val="bullet"/>
      <w:lvlText w:val="•"/>
      <w:lvlJc w:val="left"/>
      <w:pPr>
        <w:ind w:left="5187" w:hanging="503"/>
      </w:pPr>
      <w:rPr>
        <w:rFonts w:hint="default"/>
      </w:rPr>
    </w:lvl>
    <w:lvl w:ilvl="6">
      <w:numFmt w:val="bullet"/>
      <w:lvlText w:val="•"/>
      <w:lvlJc w:val="left"/>
      <w:pPr>
        <w:ind w:left="6020" w:hanging="503"/>
      </w:pPr>
      <w:rPr>
        <w:rFonts w:hint="default"/>
      </w:rPr>
    </w:lvl>
    <w:lvl w:ilvl="7">
      <w:numFmt w:val="bullet"/>
      <w:lvlText w:val="•"/>
      <w:lvlJc w:val="left"/>
      <w:pPr>
        <w:ind w:left="6854" w:hanging="503"/>
      </w:pPr>
      <w:rPr>
        <w:rFonts w:hint="default"/>
      </w:rPr>
    </w:lvl>
    <w:lvl w:ilvl="8">
      <w:numFmt w:val="bullet"/>
      <w:lvlText w:val="•"/>
      <w:lvlJc w:val="left"/>
      <w:pPr>
        <w:ind w:left="7687" w:hanging="503"/>
      </w:pPr>
      <w:rPr>
        <w:rFonts w:hint="default"/>
      </w:rPr>
    </w:lvl>
  </w:abstractNum>
  <w:abstractNum w:abstractNumId="4" w15:restartNumberingAfterBreak="0">
    <w:nsid w:val="495D46A2"/>
    <w:multiLevelType w:val="hybridMultilevel"/>
    <w:tmpl w:val="F2240B4E"/>
    <w:lvl w:ilvl="0" w:tplc="F53C9E02">
      <w:numFmt w:val="bullet"/>
      <w:lvlText w:val=""/>
      <w:lvlJc w:val="left"/>
      <w:pPr>
        <w:ind w:left="528" w:hanging="244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1" w:tplc="251C19D2">
      <w:numFmt w:val="bullet"/>
      <w:lvlText w:val=""/>
      <w:lvlJc w:val="left"/>
      <w:pPr>
        <w:ind w:left="1094" w:hanging="244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2" w:tplc="E09C62BA">
      <w:numFmt w:val="bullet"/>
      <w:lvlText w:val="•"/>
      <w:lvlJc w:val="left"/>
      <w:pPr>
        <w:ind w:left="2017" w:hanging="244"/>
      </w:pPr>
      <w:rPr>
        <w:rFonts w:hint="default"/>
      </w:rPr>
    </w:lvl>
    <w:lvl w:ilvl="3" w:tplc="E648D798">
      <w:numFmt w:val="bullet"/>
      <w:lvlText w:val="•"/>
      <w:lvlJc w:val="left"/>
      <w:pPr>
        <w:ind w:left="2934" w:hanging="244"/>
      </w:pPr>
      <w:rPr>
        <w:rFonts w:hint="default"/>
      </w:rPr>
    </w:lvl>
    <w:lvl w:ilvl="4" w:tplc="9F04CF2E">
      <w:numFmt w:val="bullet"/>
      <w:lvlText w:val="•"/>
      <w:lvlJc w:val="left"/>
      <w:pPr>
        <w:ind w:left="3851" w:hanging="244"/>
      </w:pPr>
      <w:rPr>
        <w:rFonts w:hint="default"/>
      </w:rPr>
    </w:lvl>
    <w:lvl w:ilvl="5" w:tplc="B67405A8">
      <w:numFmt w:val="bullet"/>
      <w:lvlText w:val="•"/>
      <w:lvlJc w:val="left"/>
      <w:pPr>
        <w:ind w:left="4768" w:hanging="244"/>
      </w:pPr>
      <w:rPr>
        <w:rFonts w:hint="default"/>
      </w:rPr>
    </w:lvl>
    <w:lvl w:ilvl="6" w:tplc="7E8C65EC">
      <w:numFmt w:val="bullet"/>
      <w:lvlText w:val="•"/>
      <w:lvlJc w:val="left"/>
      <w:pPr>
        <w:ind w:left="5685" w:hanging="244"/>
      </w:pPr>
      <w:rPr>
        <w:rFonts w:hint="default"/>
      </w:rPr>
    </w:lvl>
    <w:lvl w:ilvl="7" w:tplc="88D4A538">
      <w:numFmt w:val="bullet"/>
      <w:lvlText w:val="•"/>
      <w:lvlJc w:val="left"/>
      <w:pPr>
        <w:ind w:left="6602" w:hanging="244"/>
      </w:pPr>
      <w:rPr>
        <w:rFonts w:hint="default"/>
      </w:rPr>
    </w:lvl>
    <w:lvl w:ilvl="8" w:tplc="DB1E947C">
      <w:numFmt w:val="bullet"/>
      <w:lvlText w:val="•"/>
      <w:lvlJc w:val="left"/>
      <w:pPr>
        <w:ind w:left="7520" w:hanging="244"/>
      </w:pPr>
      <w:rPr>
        <w:rFonts w:hint="default"/>
      </w:rPr>
    </w:lvl>
  </w:abstractNum>
  <w:abstractNum w:abstractNumId="5" w15:restartNumberingAfterBreak="0">
    <w:nsid w:val="622E5A53"/>
    <w:multiLevelType w:val="multilevel"/>
    <w:tmpl w:val="184C8F68"/>
    <w:lvl w:ilvl="0">
      <w:start w:val="1"/>
      <w:numFmt w:val="upperRoman"/>
      <w:lvlText w:val="%1."/>
      <w:lvlJc w:val="left"/>
      <w:pPr>
        <w:ind w:left="1037" w:hanging="188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w w:val="95"/>
        <w:sz w:val="22"/>
        <w:szCs w:val="22"/>
      </w:rPr>
    </w:lvl>
    <w:lvl w:ilvl="1">
      <w:start w:val="1"/>
      <w:numFmt w:val="decimal"/>
      <w:lvlText w:val="%1.%2."/>
      <w:lvlJc w:val="left"/>
      <w:pPr>
        <w:ind w:left="1187" w:hanging="339"/>
      </w:pPr>
      <w:rPr>
        <w:rFonts w:ascii="Times New Roman" w:eastAsia="Times New Roman" w:hAnsi="Times New Roman" w:cs="Times New Roman" w:hint="default"/>
        <w:b/>
        <w:bCs/>
        <w:color w:val="DD1E2D"/>
        <w:spacing w:val="-5"/>
        <w:w w:val="95"/>
        <w:sz w:val="22"/>
        <w:szCs w:val="22"/>
      </w:rPr>
    </w:lvl>
    <w:lvl w:ilvl="2">
      <w:start w:val="1"/>
      <w:numFmt w:val="decimal"/>
      <w:lvlText w:val="%1.%2.%3."/>
      <w:lvlJc w:val="left"/>
      <w:pPr>
        <w:ind w:left="851" w:hanging="489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spacing w:val="-5"/>
        <w:w w:val="95"/>
        <w:sz w:val="22"/>
        <w:szCs w:val="22"/>
      </w:rPr>
    </w:lvl>
    <w:lvl w:ilvl="3">
      <w:numFmt w:val="bullet"/>
      <w:lvlText w:val="•"/>
      <w:lvlJc w:val="left"/>
      <w:pPr>
        <w:ind w:left="2201" w:hanging="489"/>
      </w:pPr>
      <w:rPr>
        <w:rFonts w:hint="default"/>
      </w:rPr>
    </w:lvl>
    <w:lvl w:ilvl="4">
      <w:numFmt w:val="bullet"/>
      <w:lvlText w:val="•"/>
      <w:lvlJc w:val="left"/>
      <w:pPr>
        <w:ind w:left="3223" w:hanging="489"/>
      </w:pPr>
      <w:rPr>
        <w:rFonts w:hint="default"/>
      </w:rPr>
    </w:lvl>
    <w:lvl w:ilvl="5">
      <w:numFmt w:val="bullet"/>
      <w:lvlText w:val="•"/>
      <w:lvlJc w:val="left"/>
      <w:pPr>
        <w:ind w:left="4245" w:hanging="489"/>
      </w:pPr>
      <w:rPr>
        <w:rFonts w:hint="default"/>
      </w:rPr>
    </w:lvl>
    <w:lvl w:ilvl="6">
      <w:numFmt w:val="bullet"/>
      <w:lvlText w:val="•"/>
      <w:lvlJc w:val="left"/>
      <w:pPr>
        <w:ind w:left="5267" w:hanging="489"/>
      </w:pPr>
      <w:rPr>
        <w:rFonts w:hint="default"/>
      </w:rPr>
    </w:lvl>
    <w:lvl w:ilvl="7">
      <w:numFmt w:val="bullet"/>
      <w:lvlText w:val="•"/>
      <w:lvlJc w:val="left"/>
      <w:pPr>
        <w:ind w:left="6288" w:hanging="489"/>
      </w:pPr>
      <w:rPr>
        <w:rFonts w:hint="default"/>
      </w:rPr>
    </w:lvl>
    <w:lvl w:ilvl="8">
      <w:numFmt w:val="bullet"/>
      <w:lvlText w:val="•"/>
      <w:lvlJc w:val="left"/>
      <w:pPr>
        <w:ind w:left="7310" w:hanging="489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06"/>
    <w:rsid w:val="00187427"/>
    <w:rsid w:val="0043348E"/>
    <w:rsid w:val="00910FB2"/>
    <w:rsid w:val="00A33306"/>
    <w:rsid w:val="00C80AF7"/>
    <w:rsid w:val="00CF7191"/>
    <w:rsid w:val="00DA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6065"/>
  <w15:chartTrackingRefBased/>
  <w15:docId w15:val="{C583E7F7-84E9-47FE-85C6-94DD67EE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333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3330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A33306"/>
    <w:rPr>
      <w:rFonts w:ascii="Times New Roman" w:eastAsia="Times New Roman" w:hAnsi="Times New Roman" w:cs="Times New Roman"/>
      <w:lang w:val="en-US"/>
    </w:rPr>
  </w:style>
  <w:style w:type="paragraph" w:styleId="Akapitzlist">
    <w:name w:val="List Paragraph"/>
    <w:basedOn w:val="Normalny"/>
    <w:uiPriority w:val="1"/>
    <w:qFormat/>
    <w:rsid w:val="00A33306"/>
    <w:pPr>
      <w:ind w:left="1094" w:hanging="244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0F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FB2"/>
    <w:rPr>
      <w:rFonts w:ascii="Segoe UI" w:eastAsia="Times New Roman" w:hAnsi="Segoe UI" w:cs="Segoe UI"/>
      <w:sz w:val="18"/>
      <w:szCs w:val="1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87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7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1874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742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965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2019-01-16T06:31:00Z</cp:lastPrinted>
  <dcterms:created xsi:type="dcterms:W3CDTF">2019-01-13T09:58:00Z</dcterms:created>
  <dcterms:modified xsi:type="dcterms:W3CDTF">2019-01-16T06:40:00Z</dcterms:modified>
</cp:coreProperties>
</file>