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DCFD9" w14:textId="77777777" w:rsidR="00F24143" w:rsidRPr="00F24143" w:rsidRDefault="00F24143" w:rsidP="005E6234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F24143">
        <w:rPr>
          <w:rFonts w:ascii="Times New Roman" w:hAnsi="Times New Roman" w:cs="Times New Roman"/>
          <w:b/>
          <w:sz w:val="32"/>
          <w:szCs w:val="32"/>
        </w:rPr>
        <w:t>Program Fundusze Europejskie dla Rybactwa</w:t>
      </w:r>
      <w:r>
        <w:rPr>
          <w:rFonts w:ascii="Times New Roman" w:hAnsi="Times New Roman" w:cs="Times New Roman"/>
          <w:b/>
          <w:sz w:val="32"/>
          <w:szCs w:val="32"/>
        </w:rPr>
        <w:t xml:space="preserve"> w</w:t>
      </w:r>
      <w:r w:rsidRPr="00F24143">
        <w:rPr>
          <w:rFonts w:ascii="Times New Roman" w:hAnsi="Times New Roman" w:cs="Times New Roman"/>
          <w:b/>
          <w:sz w:val="32"/>
          <w:szCs w:val="32"/>
        </w:rPr>
        <w:t xml:space="preserve"> lata</w:t>
      </w:r>
      <w:r>
        <w:rPr>
          <w:rFonts w:ascii="Times New Roman" w:hAnsi="Times New Roman" w:cs="Times New Roman"/>
          <w:b/>
          <w:sz w:val="32"/>
          <w:szCs w:val="32"/>
        </w:rPr>
        <w:t>ch</w:t>
      </w:r>
      <w:r w:rsidRPr="00F24143">
        <w:rPr>
          <w:rFonts w:ascii="Times New Roman" w:hAnsi="Times New Roman" w:cs="Times New Roman"/>
          <w:b/>
          <w:sz w:val="32"/>
          <w:szCs w:val="32"/>
        </w:rPr>
        <w:t xml:space="preserve"> 2021-2027</w:t>
      </w:r>
      <w:r>
        <w:rPr>
          <w:rFonts w:ascii="Times New Roman" w:hAnsi="Times New Roman" w:cs="Times New Roman"/>
          <w:b/>
          <w:sz w:val="32"/>
          <w:szCs w:val="32"/>
        </w:rPr>
        <w:t xml:space="preserve"> realizowany w ramach Europejskiego Funduszu Morskiego, Rybackiego i Akwakultury</w:t>
      </w:r>
    </w:p>
    <w:p w14:paraId="02BB7B32" w14:textId="093434F6" w:rsidR="00F24143" w:rsidRPr="005E6234" w:rsidRDefault="00F24143" w:rsidP="005E6234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Europejski Fundusz Morski, Rybacki i Akwakultury (EFMRA) w Polsce jest wdrażany za pośrednictwem programu Fundusze Europejskie dla Rybactwa. EFMRA będzie realizowany </w:t>
      </w:r>
      <w:r w:rsid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latach 2021-2027.</w:t>
      </w:r>
    </w:p>
    <w:p w14:paraId="6D71EBF4" w14:textId="32E07E5C" w:rsidR="00F24143" w:rsidRPr="005E6234" w:rsidRDefault="00F24143" w:rsidP="005E6234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Fundusz ten jest następcą Europejskiego Funduszu Morskiego i Rybackiego wdrażanego </w:t>
      </w:r>
      <w:r w:rsid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latach 2014-2020.</w:t>
      </w:r>
    </w:p>
    <w:p w14:paraId="4675D1B9" w14:textId="77777777" w:rsidR="00F24143" w:rsidRPr="005E6234" w:rsidRDefault="00F24143" w:rsidP="005E6234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EFMRA służy do wykorzystywania środków finansowych z budżetu UE w celu wspierania wspólnej polityki rybołówstwa (</w:t>
      </w:r>
      <w:proofErr w:type="spellStart"/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WPRyb</w:t>
      </w:r>
      <w:proofErr w:type="spellEnd"/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), zintegrowanej polityki morskiej międzynarodowych zobowiązań UE w dziedzinie zarządzania oceanami.</w:t>
      </w:r>
    </w:p>
    <w:p w14:paraId="30FB8E22" w14:textId="77777777" w:rsidR="00F24143" w:rsidRPr="005E6234" w:rsidRDefault="00F24143" w:rsidP="005E6234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Fundusz zapewnia wsparcie finansowe na rzecz opracowywania innowacyjnych projektów, które mają na celu, aby zasoby wodne i morskie były wykorzystywane w sposób zrównoważony. Pomoże to w realizacji celów Europejskiego Zielonego Ładu – planu działania dotyczącego unijnej polityki ochrony środowiska i polityki klimatycznej. </w:t>
      </w:r>
    </w:p>
    <w:p w14:paraId="3D8885B8" w14:textId="77777777" w:rsidR="00F24143" w:rsidRPr="005E6234" w:rsidRDefault="00F24143" w:rsidP="005E6234">
      <w:pPr>
        <w:shd w:val="clear" w:color="auto" w:fill="FFFFFF"/>
        <w:spacing w:after="12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Priorytety EFMRA</w:t>
      </w:r>
    </w:p>
    <w:p w14:paraId="397EB5BE" w14:textId="77777777" w:rsidR="00F24143" w:rsidRPr="005E6234" w:rsidRDefault="00F24143" w:rsidP="005E6234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Wspieranie zrównoważonego rybołówstwa oraz odbudowy i ochrony żywych zasobów wodnych.</w:t>
      </w:r>
    </w:p>
    <w:p w14:paraId="4D0F01F4" w14:textId="186A4A96" w:rsidR="00F24143" w:rsidRPr="005E6234" w:rsidRDefault="00F24143" w:rsidP="005E6234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Wspieranie zrównoważonej działalności w zakresie akwakultury oraz przetwarzania </w:t>
      </w:r>
      <w:r w:rsid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wprowadzania do obrotu produktów rybołówstwa i akwakultury, a co za tym idzie – przyczynianie się do bezpieczeństwa żywnościowego w Unii.</w:t>
      </w:r>
    </w:p>
    <w:p w14:paraId="53CAD5DD" w14:textId="77777777" w:rsidR="00F24143" w:rsidRPr="005E6234" w:rsidRDefault="00F24143" w:rsidP="005E6234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Sprzyjanie zrównoważonej niebieskiej gospodarce na obszarach przybrzeżnych, wyspiarskich i śródlądowych, która obejmuje tradycyjną i nowo powstającą działalność gospodarczą związaną z oceanami, morzami, wybrzeżami i wodami śródlądowymi, oraz wspieranie rozwoju społeczności rybackich i sektora akwakultury.</w:t>
      </w:r>
    </w:p>
    <w:p w14:paraId="277B7287" w14:textId="77777777" w:rsidR="00F24143" w:rsidRPr="005E6234" w:rsidRDefault="00F24143" w:rsidP="005E6234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Wzmocnienie międzynarodowego zarządzania oceanami oraz przyczynianie się do zapewnienia bezpieczeństwa i czystości mórz i oceanów, ochrony na nich, </w:t>
      </w: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 także zrównoważonego zarządzania nimi. </w:t>
      </w:r>
    </w:p>
    <w:p w14:paraId="45E56675" w14:textId="77777777" w:rsidR="00F24143" w:rsidRPr="005E6234" w:rsidRDefault="00F24143" w:rsidP="005E6234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EFMRA wspomaga innowacyjne projekty, które przyczyniają się do zrównoważonej eksploatacji zasobów wodnych i morskich oraz zarządzania nimi. </w:t>
      </w:r>
    </w:p>
    <w:p w14:paraId="0C985FF0" w14:textId="77777777" w:rsidR="00F24143" w:rsidRPr="005E6234" w:rsidRDefault="00F24143" w:rsidP="005E62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Fundusz sprzyja przede wszystkim:</w:t>
      </w:r>
    </w:p>
    <w:p w14:paraId="4CA52DF6" w14:textId="77777777" w:rsidR="00F24143" w:rsidRPr="005E6234" w:rsidRDefault="00F24143" w:rsidP="005E6234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zrównoważonej i niskoemisyjnej działalności połowowej;</w:t>
      </w:r>
    </w:p>
    <w:p w14:paraId="77E123E9" w14:textId="77777777" w:rsidR="00F24143" w:rsidRPr="005E6234" w:rsidRDefault="00F24143" w:rsidP="005E6234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ochronie różnorodności biologicznej mórz i ekosystemów morskich;</w:t>
      </w:r>
    </w:p>
    <w:p w14:paraId="132B90EB" w14:textId="77777777" w:rsidR="00F24143" w:rsidRPr="005E6234" w:rsidRDefault="00F24143" w:rsidP="005E6234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zaopatrzeniu europejskich konsumentów w zdrową żywność pochodzenia morskiego wysokiej jakości;</w:t>
      </w:r>
    </w:p>
    <w:p w14:paraId="096330CF" w14:textId="77777777" w:rsidR="00F24143" w:rsidRPr="005E6234" w:rsidRDefault="00F24143" w:rsidP="005E6234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zwiększaniu atrakcyjności społeczno-ekonomicznej sektora rybołówstwa i odmłodzeniu tego sektora, w szczególności w przypadku łodziowego rybołówstwa przybrzeżnego;</w:t>
      </w:r>
    </w:p>
    <w:p w14:paraId="3D5439D6" w14:textId="77777777" w:rsidR="00F24143" w:rsidRPr="005E6234" w:rsidRDefault="00F24143" w:rsidP="005E6234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rozwojowi zrównoważonej i konkurencyjnej akwakultury zwiększającej bezpieczeństwo żywnościowe;</w:t>
      </w:r>
    </w:p>
    <w:p w14:paraId="633B88E7" w14:textId="77777777" w:rsidR="00F24143" w:rsidRPr="005E6234" w:rsidRDefault="00F24143" w:rsidP="005E6234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rozwojowi umiejętności i poprawie warunków pracy w sektorach rybołówstwa i akwakultury;</w:t>
      </w:r>
    </w:p>
    <w:p w14:paraId="7DFFEEAA" w14:textId="77777777" w:rsidR="00F24143" w:rsidRPr="005E6234" w:rsidRDefault="00F24143" w:rsidP="005E6234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gospodarczej i społecznej witalności społeczności </w:t>
      </w:r>
      <w:proofErr w:type="spellStart"/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nadbrzeżnych;innowacjom</w:t>
      </w:r>
      <w:proofErr w:type="spellEnd"/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ramach zrównoważonej niebieskiej gospodarki;</w:t>
      </w:r>
    </w:p>
    <w:p w14:paraId="5E73ED69" w14:textId="77777777" w:rsidR="00F24143" w:rsidRPr="005E6234" w:rsidRDefault="00F24143" w:rsidP="005E6234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ochronie na morzu, dzięki której morza są bezpieczne;</w:t>
      </w:r>
    </w:p>
    <w:p w14:paraId="2067C683" w14:textId="77777777" w:rsidR="00F24143" w:rsidRPr="005E6234" w:rsidRDefault="00F24143" w:rsidP="005E6234">
      <w:pPr>
        <w:numPr>
          <w:ilvl w:val="0"/>
          <w:numId w:val="2"/>
        </w:numPr>
        <w:shd w:val="clear" w:color="auto" w:fill="FFFFFF"/>
        <w:spacing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współpracy międzynarodowej, dzięki której oceany będą zdrowe, bezpieczne i zarządzane w sposób zrównoważony.</w:t>
      </w:r>
    </w:p>
    <w:p w14:paraId="4837629C" w14:textId="77777777" w:rsidR="00F24143" w:rsidRPr="005E6234" w:rsidRDefault="00F24143" w:rsidP="005E6234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O programie</w:t>
      </w:r>
    </w:p>
    <w:p w14:paraId="0FCEDE68" w14:textId="77777777" w:rsidR="00F24143" w:rsidRPr="005E6234" w:rsidRDefault="00F24143" w:rsidP="005E6234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Program został przygotowany z myślą o kontynuacji wsparcia udzielanego sektorowi rybactwa w perspektywie finansowej Unii Europejskiej (UE), kiedy to środki z Europejskiego Funduszu Morskiego i Rybackiego (EFMR) były wdrażane za pośrednictwem Programu Operacyjnego „Rybactwo i Morze” (PO RYBY 2014–2020). </w:t>
      </w:r>
      <w:proofErr w:type="spellStart"/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Porgram</w:t>
      </w:r>
      <w:proofErr w:type="spellEnd"/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lata 2021-2027 został zatwierdzony 9 grudnia 2022 r., Decyzją Wykonawczą Komisji Europejskiej Nr C(2022)8957.</w:t>
      </w:r>
    </w:p>
    <w:p w14:paraId="0E36E632" w14:textId="77777777" w:rsidR="00F24143" w:rsidRPr="005E6234" w:rsidRDefault="00F24143" w:rsidP="005E6234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Źródło finasowania </w:t>
      </w:r>
    </w:p>
    <w:p w14:paraId="6B29B84B" w14:textId="77777777" w:rsidR="00F24143" w:rsidRPr="005E6234" w:rsidRDefault="00F24143" w:rsidP="005E62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Budżet programu Fundusze Europejskie dla Rybactwa na lata 2021-2027 to ponad 3,1 mld zł, czyli blisko 732 mln euro.</w:t>
      </w:r>
    </w:p>
    <w:p w14:paraId="3A9014ED" w14:textId="77777777" w:rsidR="00F24143" w:rsidRPr="005E6234" w:rsidRDefault="00F24143" w:rsidP="005E6234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Program jest współfinansowany ze środków Europejskiego Funduszu Morskiego, Rybackiego i Akwakultury w stosunku: 70% (środki UE) i 30% (budżet państwa).</w:t>
      </w:r>
    </w:p>
    <w:p w14:paraId="447F8F5B" w14:textId="77777777" w:rsidR="00F24143" w:rsidRPr="005E6234" w:rsidRDefault="00F24143" w:rsidP="005E6234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Wkład UE: około 2,2 mld zł</w:t>
      </w:r>
    </w:p>
    <w:p w14:paraId="6CAB65EE" w14:textId="77777777" w:rsidR="00F24143" w:rsidRPr="005E6234" w:rsidRDefault="00F24143" w:rsidP="005E6234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Wkład krajowy: ponad 943 mln zł</w:t>
      </w:r>
    </w:p>
    <w:p w14:paraId="06724D6E" w14:textId="77777777" w:rsidR="00F24143" w:rsidRPr="005E6234" w:rsidRDefault="00F24143" w:rsidP="005E6234">
      <w:pPr>
        <w:shd w:val="clear" w:color="auto" w:fill="FFFFFF"/>
        <w:spacing w:after="12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lastRenderedPageBreak/>
        <w:t>Instytucje </w:t>
      </w:r>
    </w:p>
    <w:p w14:paraId="6A113313" w14:textId="77777777" w:rsidR="00F24143" w:rsidRPr="005E6234" w:rsidRDefault="00F24143" w:rsidP="005E62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Planuje się, że program będzie realizowany przez następujące instytucje:</w:t>
      </w:r>
    </w:p>
    <w:p w14:paraId="30E14FFF" w14:textId="77777777" w:rsidR="00F24143" w:rsidRPr="005E6234" w:rsidRDefault="00F24143" w:rsidP="005E6234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Instytucja Zarządzająca –  minister właściwy ds. rybołówstwa;</w:t>
      </w:r>
    </w:p>
    <w:p w14:paraId="4EC6B949" w14:textId="77777777" w:rsidR="00F24143" w:rsidRPr="005E6234" w:rsidRDefault="00F24143" w:rsidP="005E6234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Instytucja Pośrednicząca – Agencja Restrukturyzacji i Modernizacji Rolnictwa;</w:t>
      </w:r>
    </w:p>
    <w:p w14:paraId="38BF0295" w14:textId="77777777" w:rsidR="00F24143" w:rsidRPr="005E6234" w:rsidRDefault="00F24143" w:rsidP="005E6234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Instytucja Audytowa – szef Krajowej Administracji Skarbowej</w:t>
      </w:r>
    </w:p>
    <w:p w14:paraId="12D2D889" w14:textId="77777777" w:rsidR="00F24143" w:rsidRPr="005E6234" w:rsidRDefault="00F24143" w:rsidP="005E6234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Organ otrzymujący płatności od KE – Ministerstwo Finansów</w:t>
      </w:r>
    </w:p>
    <w:p w14:paraId="3DC9C168" w14:textId="77777777" w:rsidR="00F24143" w:rsidRPr="005E6234" w:rsidRDefault="00F24143" w:rsidP="005E6234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 koordynację wdrażania funduszy europejskich w Polsce odpowiada </w:t>
      </w:r>
      <w:proofErr w:type="spellStart"/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MFiPR</w:t>
      </w:r>
      <w:proofErr w:type="spellEnd"/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000D911F" w14:textId="77777777" w:rsidR="00F24143" w:rsidRPr="005E6234" w:rsidRDefault="00F24143" w:rsidP="005E6234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Główne cele</w:t>
      </w:r>
    </w:p>
    <w:p w14:paraId="2384F9AD" w14:textId="77777777" w:rsidR="00F24143" w:rsidRPr="005E6234" w:rsidRDefault="00F24143" w:rsidP="005E6234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realizacja wspólnej polityki rybołówstwa, unijnej polityki morskiej oraz międzynarodowych zobowiązań Unii w dziedzinie zarządzania oceanami,</w:t>
      </w:r>
    </w:p>
    <w:p w14:paraId="3F6B2A28" w14:textId="77777777" w:rsidR="00F24143" w:rsidRPr="005E6234" w:rsidRDefault="00F24143" w:rsidP="005E6234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promowanie zrównoważonego rybołówstwa i ochrony żywych zasobów morza,</w:t>
      </w:r>
    </w:p>
    <w:p w14:paraId="0D3D0C83" w14:textId="04B44CFD" w:rsidR="00F24143" w:rsidRPr="005E6234" w:rsidRDefault="00F24143" w:rsidP="005E6234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zapewnienie bezpieczeństwa żywnościowego dzięki dostawom produktów rybołówstwa </w:t>
      </w:r>
      <w:r w:rsid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akwakultury,</w:t>
      </w:r>
    </w:p>
    <w:p w14:paraId="7A15B81B" w14:textId="77777777" w:rsidR="00F24143" w:rsidRPr="005E6234" w:rsidRDefault="00F24143" w:rsidP="005E6234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przyczynianie się do rozwoju zrównoważonej niebieskiej gospodarki, oraz</w:t>
      </w:r>
    </w:p>
    <w:p w14:paraId="2E44DEB1" w14:textId="13FA2D1A" w:rsidR="00F24143" w:rsidRPr="005E6234" w:rsidRDefault="00F24143" w:rsidP="005E6234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zapewnienie zdrowego stanu, bezpieczeństwa i czystości mórz i oceanów, ochrony na nich, </w:t>
      </w:r>
      <w:r w:rsid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 także przyczynianie się do zrównoważonego zarządzania nimi.</w:t>
      </w:r>
    </w:p>
    <w:p w14:paraId="232001F2" w14:textId="77777777" w:rsidR="00F24143" w:rsidRPr="005E6234" w:rsidRDefault="00F24143" w:rsidP="005E6234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Zaplanowano realizację działań pogrupowanych w pięć priorytetów:</w:t>
      </w:r>
    </w:p>
    <w:p w14:paraId="1DF76BFF" w14:textId="77777777" w:rsidR="00F24143" w:rsidRPr="005E6234" w:rsidRDefault="00F24143" w:rsidP="005E6234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Wspieranie zrównoważonego rybołówstwa oraz odbudowy i ochrony żywych zasobów wodnych – czyli wspieranie projektów ukierunkowanych na wzmocnienie działalności połowowej zrównoważonej pod względem gospodarczym, społecznym i środowiskowym; ochronę i odbudowę wodnej różnorodności biologicznej i ekosystemów wodnych; zwiększenie efektywności energetycznej i zmniejszenie emisji CO2; propagowanie dostosowania zdolności połowowej do uprawnień do połowów; wspieranie systemu skutecznej kontroli i egzekwowania w zakresie rybołówstwa oraz pozyskiwania i gromadzenia wiarygodnych danych rybackich na potrzeby podejmowania decyzji w oparciu o wiedzę.</w:t>
      </w:r>
    </w:p>
    <w:p w14:paraId="37F6C943" w14:textId="2A03821C" w:rsidR="00F24143" w:rsidRPr="005E6234" w:rsidRDefault="00F24143" w:rsidP="005E6234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Wspieranie zrównoważonej działalności w zakresie akwakultury oraz </w:t>
      </w:r>
      <w:r w:rsid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przetwarzania </w:t>
      </w:r>
      <w:r w:rsid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</w:t>
      </w: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wprowadzania do obrotu produktów rybołówstwa i akwakultury, przyczyniające się do bezpieczeństwa żywnościowego w Unii – czyli wspieranie projektów ukierunkowanych na  propagowanie zrównoważonej działalności w zakresie akwakultury, w szczególności zwiększanie konkurencyjności produkcji akwakultury przy zapewnieniu, aby działalność ta była zrównoważona środowiskowo w perspektywie długoterminowej; propagowanie </w:t>
      </w: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wprowadzania do obrotu, jakości i wartości dodanej produktów rybołówstwa i akwakultury, </w:t>
      </w:r>
      <w:r w:rsid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 także przetwarzania tych produktów.</w:t>
      </w:r>
    </w:p>
    <w:p w14:paraId="1193EEF4" w14:textId="77777777" w:rsidR="00F24143" w:rsidRPr="005E6234" w:rsidRDefault="00F24143" w:rsidP="005E6234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Sprzyjanie zrównoważonej niebieskiej gospodarce na obszarach przybrzeżnych, wyspiarskich i śródlądowych oraz wspieranie rozwoju społeczności rybackich i sektora akwakultury.</w:t>
      </w:r>
    </w:p>
    <w:p w14:paraId="7342B16C" w14:textId="77777777" w:rsidR="00F24143" w:rsidRPr="005E6234" w:rsidRDefault="00F24143" w:rsidP="005E6234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Wzmocnienie międzynarodowego zarządzania oceanami oraz przyczynianie się do zapewnienia bezpieczeństwa i czystość mórz i oceanów, ochrony na nich, a także zrównoważonego zarządzania nimi – czyli  zapewnienie dofinansowania dla projektów przyczyniających się do Wzmocnienia zrównoważonego zarządzania morzami i oceanami poprzez propagowanie wiedzy o morzu, nadzoru morskiego lub współpracy straży przybrzeżnej.</w:t>
      </w:r>
    </w:p>
    <w:p w14:paraId="609D7192" w14:textId="77777777" w:rsidR="00F24143" w:rsidRPr="005E6234" w:rsidRDefault="00F24143" w:rsidP="005E6234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Pomoc Techniczna – czyli zapewnienie systemowego wsparcia administracyjnego w realizacji programu.</w:t>
      </w:r>
    </w:p>
    <w:p w14:paraId="131AD944" w14:textId="77777777" w:rsidR="00F24143" w:rsidRPr="006504C9" w:rsidRDefault="003050A5" w:rsidP="006504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F24143" w:rsidRPr="006504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Program jest skierowany m.in. do:</w:t>
      </w:r>
    </w:p>
    <w:p w14:paraId="080DB669" w14:textId="2D1BF20C" w:rsidR="00F24143" w:rsidRPr="005E6234" w:rsidRDefault="00F24143" w:rsidP="005E6234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podmiotów prowadzących działalność w zakresie rybołówstwa morskiego, rybołówstwa śródlądowego, chowu i hodowli ryb, przetwarzania i obrotu produktami rybołówstwa </w:t>
      </w:r>
      <w:r w:rsidR="006504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akwakultury,</w:t>
      </w:r>
    </w:p>
    <w:p w14:paraId="111B902C" w14:textId="77777777" w:rsidR="00F24143" w:rsidRPr="005E6234" w:rsidRDefault="00F24143" w:rsidP="005E6234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Rybackich Lokalnych Grup Działania,</w:t>
      </w:r>
    </w:p>
    <w:p w14:paraId="69769A09" w14:textId="77777777" w:rsidR="00F24143" w:rsidRPr="005E6234" w:rsidRDefault="00F24143" w:rsidP="005E6234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organizacji rybackich, organizacji zrzeszających producentów akwakultury, organizacji producentów ryb, związków, stowarzyszeń fundacji i organizacji pożytku publicznego realizujących statutowe działania w zakresie rybactwa,</w:t>
      </w:r>
    </w:p>
    <w:p w14:paraId="06003200" w14:textId="77777777" w:rsidR="00F24143" w:rsidRPr="005E6234" w:rsidRDefault="00F24143" w:rsidP="005E6234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sektora nauki,</w:t>
      </w:r>
    </w:p>
    <w:p w14:paraId="508ADE99" w14:textId="77777777" w:rsidR="00F24143" w:rsidRPr="005E6234" w:rsidRDefault="00F24143" w:rsidP="006504C9">
      <w:pPr>
        <w:numPr>
          <w:ilvl w:val="0"/>
          <w:numId w:val="6"/>
        </w:numPr>
        <w:shd w:val="clear" w:color="auto" w:fill="FFFFFF"/>
        <w:spacing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administracji.</w:t>
      </w:r>
    </w:p>
    <w:p w14:paraId="7A8A810D" w14:textId="77777777" w:rsidR="00F24143" w:rsidRPr="005E6234" w:rsidRDefault="00F24143" w:rsidP="006504C9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W programie będą wdrażane wszystkie 4 priorytety EFMRA: </w:t>
      </w:r>
    </w:p>
    <w:p w14:paraId="1B696C2A" w14:textId="77777777" w:rsidR="006504C9" w:rsidRDefault="00F24143" w:rsidP="006504C9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Priorytet 1 - Wspieranie zrównoważonego rybołówstwa oraz odbudowy i ochrony żywych zasobów wodnych</w:t>
      </w:r>
      <w:r w:rsidR="003050A5"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2E85B806" w14:textId="4AAA3871" w:rsidR="00F24143" w:rsidRPr="005E6234" w:rsidRDefault="00F24143" w:rsidP="006504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Priorytet ten obejmuje wzmocnienie działalności połowowej zrównoważonej pod względem gospodarczym, społecznym i środowiskowym, takie jak projekty innowacyjne w zakresie opracowania i stosowania alternatywnych metod, technik lub technologii połowu czy poszukiwania metod ochrony połowów, zróżnicowanie działalności rybackiej, takie jak budowa smażalni, wędzarni czy zakup środków transportu, poprawę warunków </w:t>
      </w:r>
      <w:r w:rsidR="006504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bezpieczeństwa pracy, takie jak modernizacja statków rybackich, zakup sprzętu rybackiego </w:t>
      </w: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czy inwestycje infrastrukturalne w portach i miejscach wyładunku ryb, zmniejszenie emisji CO2 polegające na wymianie silników na statkach rybackich, ochronę i odbudowę wodnej różnorodności biologicznej i ekosystemów wodnych, takie jak zbieranie i utylizacja utraconych narzędzi połowowych czy budowa przepławek w celu przywracania ekologicznej ciągłości rzek. </w:t>
      </w:r>
    </w:p>
    <w:p w14:paraId="5AF19206" w14:textId="77777777" w:rsidR="00F24143" w:rsidRPr="005E6234" w:rsidRDefault="00F24143" w:rsidP="005E6234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Priorytet 2 - Wspieranie zrównoważonej działalności w zakresie akwakultury oraz przetwarzania i wprowadzania do obrotu produktów rybołówstwa i akwakultury, przyczyniając się w ten sposób do bezpieczeństwa żywnościowego w Unii</w:t>
      </w:r>
      <w:r w:rsidR="003050A5"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3050A5"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Inwestycje realizowane w ramach tego priorytetu to propagowanie zrównoważonej działalności w zakresie akwakultury, w szczególności zwiększanie konkurencyjności produkcji akwakultury przy zapewnieniu, aby działalność ta była zrównoważona środowiskowo w perspektywie długoterminowej, takie jak projekty związane z modernizacją sprzętu i urządzeń wykorzystywanych w gospodarstwach akwakultury, projekty związane z poprawą efektywności energetycznej gospodarstw, inwestycje w technologie redukujące zużycie wody i zwiększające zdolność jej retencjonowania czy inwestycje mające na celu różnicowanie dochodów gospodarstw akwakultury m.in. przez rozbudowę łowisk i bazy gastronomiczno-turystycznej, propagowanie wprowadzania do obrotu, jakości i wartości dodanej produktów rybołówstwa i akwakultury, a także przetwarzania tych produktów, takie jak zakup lub modernizację maszyn, urządzeń i ciągów technologicznych przeznaczonych do pakowania produktów rybołówstwa, operacje poprawiające bezpieczeństwo, higienę i warunki pracy czy wprowadzanie na rynek nowych produktów. </w:t>
      </w:r>
    </w:p>
    <w:p w14:paraId="007BD3D7" w14:textId="38649E33" w:rsidR="00F24143" w:rsidRPr="005E6234" w:rsidRDefault="00F24143" w:rsidP="005E6234">
      <w:pPr>
        <w:numPr>
          <w:ilvl w:val="0"/>
          <w:numId w:val="9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Priorytet 3 - Sprzyjanie zrównoważonej niebieskiej gospodarce na obszarach przybrzeżnych, wyspiarskich i śródlądowych oraz wspieranie rozwoju społeczności rybackich i sektora akwakultury</w:t>
      </w:r>
      <w:r w:rsidR="003050A5"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3050A5"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Środki z tego priorytetu będą realizowane na poprawę jakości życia (dobrostanu społecznego) i możliwości twórczego korzystania z dóbr cywilizacji, oświaty i kultury (dobrostan kulturowy) na terenach zależnych od rybactwa i akwakultury, takie jak operacje wspierające zróżnicowanie działalności podmiotów tradycyjnie związanych z rybactwem, projekty związane </w:t>
      </w:r>
      <w:r w:rsidR="006504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rozwijaniem ogólnodostępnej infrastruktury rekreacyjno-turystycznej, budową izb pamięci </w:t>
      </w:r>
      <w:r w:rsidR="006504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ścieżek edukacyjnych czy promowaniem dziedzictwa kulturowego związanego z rybactwem. </w:t>
      </w:r>
    </w:p>
    <w:p w14:paraId="058B8DF3" w14:textId="77777777" w:rsidR="006504C9" w:rsidRDefault="00F24143" w:rsidP="00F3740E">
      <w:pPr>
        <w:numPr>
          <w:ilvl w:val="0"/>
          <w:numId w:val="10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04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Priorytet 4 -  Wzmocnienie międzynarodowego zarządzania oceanami oraz przyczynianie się do zapewnienia bezpieczeństwa i czystości mórz i oceanów, ochrony na nich, a także</w:t>
      </w:r>
      <w:r w:rsidR="006504C9" w:rsidRPr="006504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504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zrównoważonego zarządzania nimi. </w:t>
      </w:r>
    </w:p>
    <w:p w14:paraId="297A828C" w14:textId="55D14E6F" w:rsidR="00F24143" w:rsidRPr="006504C9" w:rsidRDefault="00F24143" w:rsidP="006504C9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04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Inwestycje realizowane w ramach tego priorytetu to wzmocnienie zrównoważonego zarządzania morzami i oceanami poprzez propagowanie wiedzy o morzu, nadzoru morskiego lub współpracy straży przybrzeżnej, takie jak zakup i modernizacja środków technicznych służących do prowadzenia badań i zbierania danych o stanie środowiska morskiego czy środków technicznych służących do wykonywania zadań związanych z kontrolą rybołówstwa.</w:t>
      </w:r>
    </w:p>
    <w:p w14:paraId="5BEF0B7A" w14:textId="77777777" w:rsidR="00F24143" w:rsidRPr="005E6234" w:rsidRDefault="00F24143" w:rsidP="006504C9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Oczekiwane rezultaty </w:t>
      </w:r>
    </w:p>
    <w:p w14:paraId="7C982BC2" w14:textId="025E687C" w:rsidR="00F24143" w:rsidRPr="005E6234" w:rsidRDefault="00F24143" w:rsidP="005E6234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Operacje realizowane przez beneficjentów programu przyczynią się do poprawy odporności </w:t>
      </w:r>
      <w:r w:rsidR="006504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stabilności sektora rybackiego m.in. przez poprawę konkurencyjności i rentowności podmiotów działających w branżach rybołówstwa, akwakultury i przetwórstwa oraz branż </w:t>
      </w:r>
      <w:r w:rsidR="006504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nimi powiązanych.</w:t>
      </w:r>
    </w:p>
    <w:p w14:paraId="74D3B14D" w14:textId="77777777" w:rsidR="00F24143" w:rsidRPr="005E6234" w:rsidRDefault="00F24143" w:rsidP="005E6234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Wsparcie finansowe udzielane z programu przyniesie także zbiorową korzyść dla lokalnych społeczności na przykład przez popularyzację produktów rybnych, zróżnicowanie dochodów mieszkańców tradycyjnie utrzymujących się z rybactwa czy, jak w przypadku terenów nadmorskich wkład programu w zbalansowanie i poprawę kondycji floty rybackiej.</w:t>
      </w:r>
    </w:p>
    <w:p w14:paraId="7845D2AD" w14:textId="77777777" w:rsidR="00F24143" w:rsidRPr="005E6234" w:rsidRDefault="00F24143" w:rsidP="005E6234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Program oddziaływać będzie także na ogół społeczeństwa na przykład przez realizację operacji z zakresu poprawy stanu środowiska i stanu wiedzy na jego temat. </w:t>
      </w:r>
    </w:p>
    <w:p w14:paraId="29B032DB" w14:textId="77777777" w:rsidR="00F24143" w:rsidRPr="005E6234" w:rsidRDefault="00F24143" w:rsidP="005E623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24143" w:rsidRPr="005E6234" w:rsidSect="007C0BE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F605B" w14:textId="77777777" w:rsidR="003A26D0" w:rsidRDefault="003A26D0" w:rsidP="00F24143">
      <w:pPr>
        <w:spacing w:after="0" w:line="240" w:lineRule="auto"/>
      </w:pPr>
      <w:r>
        <w:separator/>
      </w:r>
    </w:p>
  </w:endnote>
  <w:endnote w:type="continuationSeparator" w:id="0">
    <w:p w14:paraId="3533B855" w14:textId="77777777" w:rsidR="003A26D0" w:rsidRDefault="003A26D0" w:rsidP="00F24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5F5F2" w14:textId="77777777" w:rsidR="003A26D0" w:rsidRDefault="003A26D0" w:rsidP="00F24143">
      <w:pPr>
        <w:spacing w:after="0" w:line="240" w:lineRule="auto"/>
      </w:pPr>
      <w:r>
        <w:separator/>
      </w:r>
    </w:p>
  </w:footnote>
  <w:footnote w:type="continuationSeparator" w:id="0">
    <w:p w14:paraId="2EBBA1B8" w14:textId="77777777" w:rsidR="003A26D0" w:rsidRDefault="003A26D0" w:rsidP="00F24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5D095" w14:textId="77777777" w:rsidR="00F24143" w:rsidRDefault="00F24143" w:rsidP="00F24143">
    <w:pPr>
      <w:rPr>
        <w:color w:val="000000" w:themeColor="text1"/>
      </w:rPr>
    </w:pPr>
    <w:r>
      <w:rPr>
        <w:noProof/>
        <w:lang w:eastAsia="pl-PL"/>
      </w:rPr>
      <w:drawing>
        <wp:anchor distT="0" distB="0" distL="114300" distR="114300" simplePos="0" relativeHeight="251655680" behindDoc="0" locked="0" layoutInCell="1" allowOverlap="1" wp14:anchorId="547888ED" wp14:editId="2F29D8AC">
          <wp:simplePos x="0" y="0"/>
          <wp:positionH relativeFrom="column">
            <wp:posOffset>4671060</wp:posOffset>
          </wp:positionH>
          <wp:positionV relativeFrom="paragraph">
            <wp:posOffset>18415</wp:posOffset>
          </wp:positionV>
          <wp:extent cx="1209675" cy="299720"/>
          <wp:effectExtent l="19050" t="0" r="9525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299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6704" behindDoc="0" locked="0" layoutInCell="1" allowOverlap="1" wp14:anchorId="7369F986" wp14:editId="43968EFA">
          <wp:simplePos x="0" y="0"/>
          <wp:positionH relativeFrom="column">
            <wp:posOffset>3274060</wp:posOffset>
          </wp:positionH>
          <wp:positionV relativeFrom="paragraph">
            <wp:posOffset>18415</wp:posOffset>
          </wp:positionV>
          <wp:extent cx="1224280" cy="321310"/>
          <wp:effectExtent l="19050" t="0" r="0" b="0"/>
          <wp:wrapNone/>
          <wp:docPr id="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280" cy="321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01F7EC0F" wp14:editId="1F27A9C2">
          <wp:simplePos x="0" y="0"/>
          <wp:positionH relativeFrom="column">
            <wp:posOffset>2156460</wp:posOffset>
          </wp:positionH>
          <wp:positionV relativeFrom="paragraph">
            <wp:posOffset>-53975</wp:posOffset>
          </wp:positionV>
          <wp:extent cx="988060" cy="350520"/>
          <wp:effectExtent l="1905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060" cy="350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4FA834B2" wp14:editId="02FA6A82">
          <wp:simplePos x="0" y="0"/>
          <wp:positionH relativeFrom="column">
            <wp:posOffset>984885</wp:posOffset>
          </wp:positionH>
          <wp:positionV relativeFrom="paragraph">
            <wp:posOffset>-3175</wp:posOffset>
          </wp:positionV>
          <wp:extent cx="1172210" cy="299720"/>
          <wp:effectExtent l="19050" t="0" r="889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299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776" behindDoc="0" locked="0" layoutInCell="1" allowOverlap="1" wp14:anchorId="5BD4A889" wp14:editId="0852692A">
          <wp:simplePos x="0" y="0"/>
          <wp:positionH relativeFrom="column">
            <wp:posOffset>-140970</wp:posOffset>
          </wp:positionH>
          <wp:positionV relativeFrom="paragraph">
            <wp:posOffset>-91440</wp:posOffset>
          </wp:positionV>
          <wp:extent cx="1043940" cy="438785"/>
          <wp:effectExtent l="19050" t="0" r="3810" b="0"/>
          <wp:wrapNone/>
          <wp:docPr id="5" name="Obraz 1" descr="FER_RP_UE_RGB_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R_RP_UE_RGB_poziom_kolor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000000" w:themeColor="text1"/>
      </w:rPr>
      <w:t xml:space="preserve">  </w:t>
    </w:r>
  </w:p>
  <w:p w14:paraId="34FFBAD2" w14:textId="77777777" w:rsidR="00F24143" w:rsidRPr="00F24143" w:rsidRDefault="00F24143" w:rsidP="00F24143">
    <w:pPr>
      <w:rPr>
        <w:color w:val="000000" w:themeColor="text1"/>
      </w:rPr>
    </w:pPr>
    <w:r>
      <w:rPr>
        <w:color w:val="000000" w:themeColor="text1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B4A0D"/>
    <w:multiLevelType w:val="multilevel"/>
    <w:tmpl w:val="10D2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F6738F"/>
    <w:multiLevelType w:val="multilevel"/>
    <w:tmpl w:val="F0D22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3434A9"/>
    <w:multiLevelType w:val="multilevel"/>
    <w:tmpl w:val="E72C3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B0604D"/>
    <w:multiLevelType w:val="multilevel"/>
    <w:tmpl w:val="71AA2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EE128D"/>
    <w:multiLevelType w:val="multilevel"/>
    <w:tmpl w:val="A992E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DA79DB"/>
    <w:multiLevelType w:val="multilevel"/>
    <w:tmpl w:val="22BCD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3305AC"/>
    <w:multiLevelType w:val="multilevel"/>
    <w:tmpl w:val="9A088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2432177">
    <w:abstractNumId w:val="5"/>
  </w:num>
  <w:num w:numId="2" w16cid:durableId="2141023706">
    <w:abstractNumId w:val="1"/>
  </w:num>
  <w:num w:numId="3" w16cid:durableId="46035241">
    <w:abstractNumId w:val="0"/>
  </w:num>
  <w:num w:numId="4" w16cid:durableId="162165334">
    <w:abstractNumId w:val="4"/>
  </w:num>
  <w:num w:numId="5" w16cid:durableId="1117989924">
    <w:abstractNumId w:val="6"/>
  </w:num>
  <w:num w:numId="6" w16cid:durableId="1550192976">
    <w:abstractNumId w:val="2"/>
  </w:num>
  <w:num w:numId="7" w16cid:durableId="1227647966">
    <w:abstractNumId w:val="3"/>
  </w:num>
  <w:num w:numId="8" w16cid:durableId="1781991288">
    <w:abstractNumId w:val="3"/>
    <w:lvlOverride w:ilvl="1">
      <w:lvl w:ilvl="1">
        <w:numFmt w:val="decimal"/>
        <w:lvlText w:val="%2."/>
        <w:lvlJc w:val="left"/>
      </w:lvl>
    </w:lvlOverride>
  </w:num>
  <w:num w:numId="9" w16cid:durableId="1361315383">
    <w:abstractNumId w:val="3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10" w16cid:durableId="1188904649">
    <w:abstractNumId w:val="3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11" w16cid:durableId="972632910">
    <w:abstractNumId w:val="3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143"/>
    <w:rsid w:val="000165D6"/>
    <w:rsid w:val="000E0DF9"/>
    <w:rsid w:val="001154BE"/>
    <w:rsid w:val="003050A5"/>
    <w:rsid w:val="003A26D0"/>
    <w:rsid w:val="004D7080"/>
    <w:rsid w:val="005A423F"/>
    <w:rsid w:val="005E6234"/>
    <w:rsid w:val="006504C9"/>
    <w:rsid w:val="00675D83"/>
    <w:rsid w:val="007C0BE3"/>
    <w:rsid w:val="007E6C20"/>
    <w:rsid w:val="0083088E"/>
    <w:rsid w:val="00B05883"/>
    <w:rsid w:val="00B84894"/>
    <w:rsid w:val="00E3343E"/>
    <w:rsid w:val="00F2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1A14F"/>
  <w15:docId w15:val="{CF6A9273-156A-4FDA-91AF-F113E740C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0BE3"/>
  </w:style>
  <w:style w:type="paragraph" w:styleId="Nagwek2">
    <w:name w:val="heading 2"/>
    <w:basedOn w:val="Normalny"/>
    <w:link w:val="Nagwek2Znak"/>
    <w:uiPriority w:val="9"/>
    <w:qFormat/>
    <w:rsid w:val="00F241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"/>
    <w:basedOn w:val="Normalny"/>
    <w:link w:val="NagwekZnak"/>
    <w:semiHidden/>
    <w:unhideWhenUsed/>
    <w:rsid w:val="00F241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semiHidden/>
    <w:rsid w:val="00F24143"/>
  </w:style>
  <w:style w:type="paragraph" w:styleId="Stopka">
    <w:name w:val="footer"/>
    <w:basedOn w:val="Normalny"/>
    <w:link w:val="StopkaZnak"/>
    <w:uiPriority w:val="99"/>
    <w:semiHidden/>
    <w:unhideWhenUsed/>
    <w:rsid w:val="00F241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24143"/>
  </w:style>
  <w:style w:type="character" w:customStyle="1" w:styleId="Nagwek2Znak">
    <w:name w:val="Nagłówek 2 Znak"/>
    <w:basedOn w:val="Domylnaczcionkaakapitu"/>
    <w:link w:val="Nagwek2"/>
    <w:uiPriority w:val="9"/>
    <w:rsid w:val="00F2414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24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5" Type="http://schemas.openxmlformats.org/officeDocument/2006/relationships/image" Target="media/image5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1651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user</cp:lastModifiedBy>
  <cp:revision>2</cp:revision>
  <dcterms:created xsi:type="dcterms:W3CDTF">2026-01-16T13:40:00Z</dcterms:created>
  <dcterms:modified xsi:type="dcterms:W3CDTF">2026-01-16T13:40:00Z</dcterms:modified>
</cp:coreProperties>
</file>