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Gwka"/>
        <w:ind w:right="4627" w:hanging="0"/>
        <w:rPr/>
      </w:pPr>
      <w:r>
        <w:rPr>
          <w:rFonts w:cs="Georgia" w:ascii="Georgia" w:hAnsi="Georgia"/>
          <w:caps/>
          <w:spacing w:val="20"/>
          <w:w w:val="80"/>
          <w:sz w:val="32"/>
          <w:szCs w:val="32"/>
        </w:rPr>
        <w:t xml:space="preserve">dolnośląski wojewódzki </w:t>
        <w:br/>
        <w:t xml:space="preserve">konserwator zabytków </w:t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</w:r>
    </w:p>
    <w:p>
      <w:pPr>
        <w:pStyle w:val="Gwka"/>
        <w:tabs>
          <w:tab w:val="left" w:pos="0" w:leader="none"/>
          <w:tab w:val="center" w:pos="4536" w:leader="none"/>
          <w:tab w:val="right" w:pos="9072" w:leader="none"/>
        </w:tabs>
        <w:rPr>
          <w:rFonts w:ascii="Georgia" w:hAnsi="Georgia" w:cs="Georgia"/>
          <w:caps/>
          <w:spacing w:val="20"/>
          <w:w w:val="80"/>
          <w:sz w:val="12"/>
          <w:szCs w:val="32"/>
        </w:rPr>
      </w:pPr>
      <w:r>
        <w:rPr>
          <w:rFonts w:cs="Georgia" w:ascii="Georgia" w:hAnsi="Georgia"/>
          <w:caps/>
          <w:spacing w:val="20"/>
          <w:w w:val="80"/>
          <w:sz w:val="12"/>
          <w:szCs w:val="32"/>
        </w:rPr>
        <mc:AlternateContent>
          <mc:Choice Requires="wps">
            <w:drawing>
              <wp:anchor behindDoc="0" distT="0" distB="0" distL="114300" distR="114300" simplePos="0" locked="0" layoutInCell="1" allowOverlap="1" relativeHeight="2" wp14:anchorId="5B7C806C">
                <wp:simplePos x="0" y="0"/>
                <wp:positionH relativeFrom="column">
                  <wp:posOffset>1905</wp:posOffset>
                </wp:positionH>
                <wp:positionV relativeFrom="paragraph">
                  <wp:posOffset>13970</wp:posOffset>
                </wp:positionV>
                <wp:extent cx="5982970" cy="5080"/>
                <wp:effectExtent l="0" t="0" r="18415" b="33655"/>
                <wp:wrapNone/>
                <wp:docPr id="1" name="Łącznik prosty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982480" cy="4320"/>
                        </a:xfrm>
                        <a:prstGeom prst="line">
                          <a:avLst/>
                        </a:prstGeom>
                        <a:ln w="28440">
                          <a:solidFill>
                            <a:srgbClr val="80808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0.95pt" to="471.15pt,1.25pt" ID="Łącznik prosty 2" stroked="t" style="position:absolute;flip:xy" wp14:anchorId="5B7C806C">
                <v:stroke color="gray" weight="28440" joinstyle="miter" endcap="flat"/>
                <v:fill o:detectmouseclick="t" on="false"/>
              </v:line>
            </w:pict>
          </mc:Fallback>
        </mc:AlternateContent>
      </w:r>
    </w:p>
    <w:tbl>
      <w:tblPr>
        <w:tblW w:w="9465" w:type="dxa"/>
        <w:jc w:val="left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9"/>
        <w:gridCol w:w="5325"/>
      </w:tblGrid>
      <w:tr>
        <w:trPr>
          <w:trHeight w:val="741" w:hRule="atLeast"/>
        </w:trPr>
        <w:tc>
          <w:tcPr>
            <w:tcW w:w="41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both"/>
              <w:rPr>
                <w:rFonts w:ascii="Georgia" w:hAnsi="Georgia" w:cs="Georgia"/>
                <w:sz w:val="14"/>
                <w:szCs w:val="14"/>
              </w:rPr>
            </w:pPr>
            <w:r>
              <w:rPr>
                <w:rFonts w:cs="Georgia" w:ascii="Georgia" w:hAnsi="Georgia"/>
                <w:sz w:val="14"/>
                <w:szCs w:val="14"/>
              </w:rPr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cs="Georgia" w:ascii="Georgia" w:hAnsi="Georgia"/>
                <w:sz w:val="14"/>
                <w:szCs w:val="14"/>
              </w:rPr>
              <w:t>ul. Władysława Łokietka 11, 50-243 Wrocław</w:t>
            </w:r>
          </w:p>
          <w:p>
            <w:pPr>
              <w:pStyle w:val="Normal"/>
              <w:spacing w:lineRule="auto" w:line="254"/>
              <w:jc w:val="both"/>
              <w:rPr/>
            </w:pPr>
            <w:r>
              <w:rPr>
                <w:rFonts w:eastAsia="Wingdings" w:cs="Georgia" w:ascii="Georgia" w:hAnsi="Georgia"/>
                <w:sz w:val="14"/>
                <w:szCs w:val="14"/>
              </w:rPr>
              <w:t>tel. (</w:t>
            </w:r>
            <w:r>
              <w:rPr>
                <w:rFonts w:cs="Georgia" w:ascii="Georgia" w:hAnsi="Georgia"/>
                <w:sz w:val="14"/>
                <w:szCs w:val="14"/>
              </w:rPr>
              <w:t xml:space="preserve">71) </w:t>
            </w:r>
            <w:r>
              <w:rPr>
                <w:rFonts w:cs="Georgia" w:ascii="Georgia" w:hAnsi="Georgia"/>
                <w:caps/>
                <w:sz w:val="14"/>
                <w:szCs w:val="14"/>
              </w:rPr>
              <w:t>343 65 01, (71) 344 38 92, (71) 395 80 10</w:t>
            </w:r>
          </w:p>
          <w:p>
            <w:pPr>
              <w:pStyle w:val="Normal"/>
              <w:spacing w:lineRule="auto" w:line="254"/>
              <w:jc w:val="both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</w:r>
          </w:p>
        </w:tc>
        <w:tc>
          <w:tcPr>
            <w:tcW w:w="53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auto" w:line="254"/>
              <w:jc w:val="right"/>
              <w:rPr>
                <w:rFonts w:ascii="Georgia" w:hAnsi="Georgia" w:cs="Georgia"/>
                <w:caps/>
                <w:sz w:val="14"/>
                <w:szCs w:val="14"/>
              </w:rPr>
            </w:pPr>
            <w:r>
              <w:rPr>
                <w:rFonts w:cs="Georgia" w:ascii="Georgia" w:hAnsi="Georgia"/>
                <w:caps/>
                <w:sz w:val="14"/>
                <w:szCs w:val="14"/>
              </w:rPr>
              <w:drawing>
                <wp:anchor behindDoc="0" distT="0" distB="6985" distL="0" distR="0" simplePos="0" locked="0" layoutInCell="1" allowOverlap="1" relativeHeight="3">
                  <wp:simplePos x="0" y="0"/>
                  <wp:positionH relativeFrom="column">
                    <wp:posOffset>2859405</wp:posOffset>
                  </wp:positionH>
                  <wp:positionV relativeFrom="paragraph">
                    <wp:posOffset>25400</wp:posOffset>
                  </wp:positionV>
                  <wp:extent cx="363855" cy="374015"/>
                  <wp:effectExtent l="0" t="0" r="0" b="0"/>
                  <wp:wrapSquare wrapText="largest"/>
                  <wp:docPr id="2" name="Obraz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98" t="-486" r="-498" b="-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7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3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dwkz@dwkz.pl</w:t>
              </w:r>
            </w:hyperlink>
            <w:r>
              <w:rPr>
                <w:rFonts w:cs="Georgia" w:ascii="Georgia" w:hAnsi="Georgia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r>
              <w:rPr>
                <w:rFonts w:eastAsia="Georgia" w:cs="Georgia" w:ascii="Georgia" w:hAnsi="Georgia"/>
                <w:sz w:val="14"/>
                <w:szCs w:val="14"/>
              </w:rPr>
              <w:t xml:space="preserve">    </w:t>
            </w:r>
            <w:r>
              <w:rPr>
                <w:rFonts w:cs="Georgia" w:ascii="Georgia" w:hAnsi="Georgia"/>
                <w:sz w:val="14"/>
                <w:szCs w:val="14"/>
              </w:rPr>
              <w:t>ePUAP: /dwkz/skrytka</w:t>
            </w:r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  </w:t>
            </w:r>
          </w:p>
          <w:p>
            <w:pPr>
              <w:pStyle w:val="Normal"/>
              <w:spacing w:lineRule="auto" w:line="254"/>
              <w:jc w:val="right"/>
              <w:rPr/>
            </w:pPr>
            <w:hyperlink r:id="rId4">
              <w:r>
                <w:rPr>
                  <w:rStyle w:val="Czeinternetowe"/>
                  <w:rFonts w:cs="Georgia" w:ascii="Georgia" w:hAnsi="Georgia"/>
                  <w:sz w:val="14"/>
                  <w:szCs w:val="14"/>
                </w:rPr>
                <w:t>http://wosoz.ibip.wroc.pl/public/</w:t>
              </w:r>
            </w:hyperlink>
            <w:r>
              <w:rPr>
                <w:rFonts w:cs="Georgia" w:ascii="Georgia" w:hAnsi="Georgia"/>
                <w:color w:val="000000"/>
                <w:sz w:val="14"/>
                <w:szCs w:val="14"/>
              </w:rPr>
              <w:t xml:space="preserve">  </w:t>
            </w:r>
            <w:r>
              <w:rPr>
                <w:rFonts w:cs="Georgia" w:ascii="Georgia" w:hAnsi="Georgia"/>
                <w:color w:val="000000"/>
                <w:sz w:val="16"/>
                <w:szCs w:val="16"/>
              </w:rPr>
              <w:t xml:space="preserve"> </w:t>
            </w:r>
          </w:p>
        </w:tc>
      </w:tr>
    </w:tbl>
    <w:p>
      <w:pPr>
        <w:pStyle w:val="Normal"/>
        <w:tabs>
          <w:tab w:val="left" w:pos="5760" w:leader="none"/>
          <w:tab w:val="left" w:pos="6660" w:leader="none"/>
          <w:tab w:val="left" w:pos="7020" w:leader="none"/>
          <w:tab w:val="left" w:pos="7200" w:leader="none"/>
        </w:tabs>
        <w:spacing w:lineRule="atLeast" w:line="100" w:before="0" w:after="113"/>
        <w:ind w:right="170" w:hanging="0"/>
        <w:jc w:val="both"/>
        <w:rPr/>
      </w:pPr>
      <w:r>
        <w:rPr/>
      </w:r>
    </w:p>
    <w:p>
      <w:pPr>
        <w:pStyle w:val="Normal"/>
        <w:spacing w:lineRule="atLeast" w:line="100" w:before="0" w:after="113"/>
        <w:jc w:val="right"/>
        <w:rPr/>
      </w:pPr>
      <w:r>
        <w:rPr>
          <w:rFonts w:cs="Georgia" w:ascii="Georgia" w:hAnsi="Georgia"/>
          <w:sz w:val="22"/>
          <w:szCs w:val="22"/>
        </w:rPr>
        <w:tab/>
        <w:tab/>
        <w:tab/>
        <w:tab/>
      </w:r>
      <w:r>
        <w:rPr>
          <w:rFonts w:cs="Candara" w:ascii="Candara" w:hAnsi="Candara"/>
          <w:color w:val="000000"/>
          <w:sz w:val="24"/>
          <w:szCs w:val="24"/>
        </w:rPr>
        <w:t xml:space="preserve"> </w:t>
      </w:r>
      <w:r>
        <w:rPr>
          <w:rFonts w:cs="Georgia" w:ascii="Georgia" w:hAnsi="Georgia"/>
          <w:sz w:val="22"/>
          <w:szCs w:val="22"/>
        </w:rPr>
        <w:t xml:space="preserve">Wrocław, dnia 16 lipca 2024 </w:t>
      </w:r>
      <w:r>
        <w:rPr>
          <w:rFonts w:cs="Georgia" w:ascii="Georgia" w:hAnsi="Georgia"/>
          <w:color w:val="000000"/>
          <w:sz w:val="22"/>
          <w:szCs w:val="22"/>
        </w:rPr>
        <w:t>r.</w:t>
      </w:r>
    </w:p>
    <w:p>
      <w:pPr>
        <w:pStyle w:val="Normal"/>
        <w:spacing w:lineRule="auto" w:line="276"/>
        <w:rPr/>
      </w:pPr>
      <w:r>
        <w:rPr>
          <w:rFonts w:cs="Georgia" w:ascii="Georgia" w:hAnsi="Georgia"/>
          <w:sz w:val="22"/>
          <w:szCs w:val="22"/>
        </w:rPr>
        <w:t>WZN.5151.408.2024.AP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ormal"/>
        <w:jc w:val="both"/>
        <w:rPr>
          <w:rFonts w:ascii="Georgia" w:hAnsi="Georgia" w:cs="Georgia"/>
          <w:i/>
          <w:i/>
          <w:iCs/>
          <w:sz w:val="16"/>
          <w:szCs w:val="16"/>
        </w:rPr>
      </w:pPr>
      <w:r>
        <w:rPr>
          <w:rFonts w:cs="Georgia" w:ascii="Georgia" w:hAnsi="Georgia"/>
          <w:i/>
          <w:iCs/>
          <w:sz w:val="16"/>
          <w:szCs w:val="16"/>
        </w:rPr>
      </w:r>
    </w:p>
    <w:p>
      <w:pPr>
        <w:pStyle w:val="Nagwek4"/>
        <w:spacing w:lineRule="atLeast" w:line="100" w:before="0" w:after="0"/>
        <w:ind w:left="180" w:right="-108" w:hanging="0"/>
        <w:rPr/>
      </w:pPr>
      <w:r>
        <w:rPr>
          <w:rFonts w:cs="Georgia" w:ascii="Georgia" w:hAnsi="Georgia"/>
          <w:bCs/>
          <w:sz w:val="22"/>
          <w:szCs w:val="22"/>
        </w:rPr>
        <w:t>ZAWIADOMIENIE</w:t>
      </w:r>
    </w:p>
    <w:p>
      <w:pPr>
        <w:pStyle w:val="Normal"/>
        <w:spacing w:lineRule="atLeast" w:line="100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Dolnoślą</w:t>
        <w:softHyphen/>
        <w:t>skiego Wojewódzkiego Konserwatora Zabytków</w:t>
      </w:r>
    </w:p>
    <w:p>
      <w:pPr>
        <w:pStyle w:val="Tretekstu"/>
        <w:spacing w:lineRule="auto" w:line="360"/>
        <w:rPr>
          <w:rFonts w:ascii="Georgia" w:hAnsi="Georgia" w:cs="Georgia"/>
        </w:rPr>
      </w:pPr>
      <w:r>
        <w:rPr>
          <w:rFonts w:cs="Georgia" w:ascii="Georgia" w:hAnsi="Georgia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Na podstawie art. 49 § 1 ustawy z dnia 14 czerwca 1960 r. – Ko</w:t>
        <w:softHyphen/>
        <w:t>deksu po</w:t>
        <w:softHyphen/>
        <w:t>stępowania administra</w:t>
        <w:softHyphen/>
        <w:t xml:space="preserve">cyjnego </w:t>
      </w:r>
      <w:r>
        <w:rPr>
          <w:rFonts w:cs="Georgia" w:ascii="Georgia" w:hAnsi="Georgia"/>
          <w:sz w:val="22"/>
          <w:szCs w:val="22"/>
          <w:lang w:eastAsia="ar-SA"/>
        </w:rPr>
        <w:t>(tekst jednolit</w:t>
        <w:softHyphen/>
        <w:t>y: Dz.U. z 2024 r. poz. 572, ze zmianami)</w:t>
      </w:r>
      <w:r>
        <w:rPr>
          <w:rFonts w:cs="Georgia" w:ascii="Georgia" w:hAnsi="Georgia"/>
          <w:sz w:val="22"/>
          <w:szCs w:val="22"/>
        </w:rPr>
        <w:t>, w związku z art. 53 ust. 1 ustawy z dnia 27 marca 2003 r. o plano</w:t>
        <w:softHyphen/>
        <w:t>waniu i za</w:t>
        <w:softHyphen/>
        <w:t xml:space="preserve">gospodarowaniu przestrzennym </w:t>
      </w:r>
      <w:r>
        <w:rPr>
          <w:rFonts w:cs="Georgia" w:ascii="Georgia" w:hAnsi="Georgia"/>
          <w:sz w:val="22"/>
          <w:szCs w:val="22"/>
          <w:lang w:eastAsia="ar-SA"/>
        </w:rPr>
        <w:t>(tekst jednolity: Dz.U. z 2023 r. poz. 977, ze zmianami),</w:t>
      </w:r>
    </w:p>
    <w:p>
      <w:pPr>
        <w:pStyle w:val="Tretekstu"/>
        <w:spacing w:lineRule="atLeast" w:line="100" w:before="114" w:after="114"/>
        <w:jc w:val="center"/>
        <w:rPr/>
      </w:pPr>
      <w:r>
        <w:rPr>
          <w:rFonts w:cs="Georgia" w:ascii="Georgia" w:hAnsi="Georgia"/>
          <w:b/>
          <w:bCs/>
          <w:sz w:val="22"/>
          <w:szCs w:val="22"/>
        </w:rPr>
        <w:t>zawiadamiam</w:t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Strony postępowania w sprawie ustalenia warunków zabudowy dla</w:t>
      </w:r>
      <w:r>
        <w:rPr>
          <w:rFonts w:cs="Georgia" w:ascii="Georgia" w:hAnsi="Georgia"/>
          <w:b/>
          <w:bCs/>
          <w:sz w:val="22"/>
          <w:szCs w:val="22"/>
        </w:rPr>
        <w:t xml:space="preserve"> inwestycji planowanej przy ul. Okulickiego 21 we Wrocła</w:t>
        <w:softHyphen/>
        <w:t>wiu, na nieruchomości ozna</w:t>
        <w:softHyphen/>
        <w:t>czonej geode</w:t>
        <w:softHyphen/>
        <w:t>zyjnie nr 18/12</w:t>
      </w:r>
      <w:r>
        <w:rPr>
          <w:rFonts w:cs="Calibri" w:ascii="Georgia" w:hAnsi="Georgia"/>
          <w:b/>
          <w:sz w:val="22"/>
          <w:szCs w:val="22"/>
        </w:rPr>
        <w:t xml:space="preserve"> AM-12</w:t>
      </w:r>
      <w:r>
        <w:rPr>
          <w:rFonts w:cs="Georgia" w:ascii="Georgia" w:hAnsi="Georgia"/>
          <w:b/>
          <w:bCs/>
          <w:sz w:val="22"/>
          <w:szCs w:val="22"/>
        </w:rPr>
        <w:t xml:space="preserve"> obręb Zakrzów</w:t>
      </w:r>
      <w:r>
        <w:rPr>
          <w:rFonts w:cs="Georgia" w:ascii="Georgia" w:hAnsi="Georgia"/>
          <w:b/>
          <w:sz w:val="22"/>
          <w:szCs w:val="22"/>
        </w:rPr>
        <w:t xml:space="preserve">, obejmującej nadbudowę i </w:t>
      </w:r>
      <w:r>
        <w:rPr>
          <w:rFonts w:cs="Calibri" w:ascii="Georgia" w:hAnsi="Georgia"/>
          <w:b/>
          <w:sz w:val="22"/>
          <w:szCs w:val="22"/>
        </w:rPr>
        <w:t>rozbudowę budynku mieszkalno-usługowego wraz ze zmianą sposobu użytkowania na budynek usługowy</w:t>
      </w:r>
      <w:r>
        <w:rPr>
          <w:rFonts w:cs="Georgia" w:ascii="Georgia" w:hAnsi="Georgia"/>
          <w:b/>
          <w:bCs/>
          <w:sz w:val="22"/>
          <w:szCs w:val="22"/>
        </w:rPr>
        <w:t>,</w:t>
      </w:r>
      <w:r>
        <w:rPr>
          <w:rFonts w:cs="Georgia" w:ascii="Georgia" w:hAnsi="Georgia"/>
          <w:sz w:val="22"/>
          <w:szCs w:val="22"/>
        </w:rPr>
        <w:t xml:space="preserve"> prowadzonego przez Prezydenta Wrocławia, że </w:t>
      </w:r>
      <w:r>
        <w:rPr>
          <w:rFonts w:cs="Georgia" w:ascii="Georgia" w:hAnsi="Georgia"/>
          <w:b/>
          <w:bCs/>
          <w:sz w:val="22"/>
          <w:szCs w:val="22"/>
        </w:rPr>
        <w:t>Dolnośląski Woje</w:t>
        <w:softHyphen/>
        <w:t>wódzki Konserwator Zabytków postanowieniem nr 474/2024 z 16.07.2024 r. odmó</w:t>
        <w:softHyphen/>
        <w:t>wił uzgodnienia projektu decyzji lokalizacyjnej dla przedmiotowego zamierzenia.</w:t>
      </w:r>
    </w:p>
    <w:p>
      <w:pPr>
        <w:pStyle w:val="Tretekstu"/>
        <w:spacing w:lineRule="atLeast" w:line="100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Tretekstu"/>
        <w:spacing w:lineRule="atLeast" w:line="100"/>
        <w:jc w:val="both"/>
        <w:rPr/>
      </w:pPr>
      <w:r>
        <w:rPr>
          <w:rFonts w:cs="Georgia" w:ascii="Georgia" w:hAnsi="Georgia"/>
          <w:sz w:val="22"/>
          <w:szCs w:val="22"/>
        </w:rPr>
        <w:t>Zgodnie z art. 49 § 2 Kpa 16 lipca 2024 r. jest dniem, w którym nastąpiło publiczne obwieszc</w:t>
        <w:softHyphen/>
        <w:t>zenie w Biuletynie Informacji Publicznej Wojewódzkiego Urzędu Ochrony Zabytków we Wrocła</w:t>
        <w:softHyphen/>
        <w:t>wiu. Niniej</w:t>
        <w:softHyphen/>
        <w:t>sze zawiadomienie uważa się za dokonane po upływie 14 dni od tego terminu. Strony postępo</w:t>
        <w:softHyphen/>
        <w:t>wania mogą zapoznać się z treścią postanowienia w Wojewódzkim Urzędzie Ochrony Za</w:t>
        <w:softHyphen/>
        <w:t>bytków przy ul. Wła</w:t>
        <w:softHyphen/>
        <w:t>dysława Łokietka 11 we Wrocławiu, po umówieniu wizyty pod nr. telefonu 071/395 80 10.</w:t>
      </w:r>
    </w:p>
    <w:p>
      <w:pPr>
        <w:pStyle w:val="Tretekstu"/>
        <w:spacing w:lineRule="atLeast" w:line="100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</w:r>
    </w:p>
    <w:p>
      <w:pPr>
        <w:pStyle w:val="Tretekstu"/>
        <w:spacing w:lineRule="atLeast" w:line="100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</w:r>
    </w:p>
    <w:p>
      <w:pPr>
        <w:pStyle w:val="Tretekstu"/>
        <w:spacing w:lineRule="atLeast" w:line="100"/>
        <w:jc w:val="center"/>
        <w:rPr>
          <w:rFonts w:ascii="Georgia" w:hAnsi="Georgia" w:cs="Georgia"/>
          <w:b/>
          <w:b/>
          <w:sz w:val="22"/>
          <w:szCs w:val="22"/>
        </w:rPr>
      </w:pPr>
      <w:r>
        <w:rPr>
          <w:rFonts w:cs="Georgia" w:ascii="Georgia" w:hAnsi="Georgia"/>
          <w:b/>
          <w:sz w:val="22"/>
          <w:szCs w:val="22"/>
        </w:rPr>
        <w:t>Katarzyna Dziura</w:t>
      </w:r>
    </w:p>
    <w:p>
      <w:pPr>
        <w:pStyle w:val="Tretekstu"/>
        <w:spacing w:lineRule="atLeast" w:line="100"/>
        <w:jc w:val="center"/>
        <w:rPr>
          <w:rFonts w:ascii="Georgia" w:hAnsi="Georgia" w:cs="Georgia"/>
          <w:sz w:val="22"/>
          <w:szCs w:val="22"/>
        </w:rPr>
      </w:pPr>
      <w:r>
        <w:rPr>
          <w:rFonts w:cs="Georgia" w:ascii="Georgia" w:hAnsi="Georgia"/>
          <w:sz w:val="22"/>
          <w:szCs w:val="22"/>
        </w:rPr>
        <w:t>Zastępca Dolnośląskiego Wojewódzkiego Konserwatora Zabytków</w:t>
      </w:r>
    </w:p>
    <w:p>
      <w:pPr>
        <w:pStyle w:val="Normal"/>
        <w:spacing w:lineRule="auto" w:line="360"/>
        <w:rPr>
          <w:rFonts w:ascii="Georgia" w:hAnsi="Georgia" w:cs="Georgia"/>
          <w:color w:val="FF0000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cs="Georgia" w:ascii="Georgia" w:hAnsi="Georgia"/>
          <w:color w:val="FF0000"/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ndar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31d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semiHidden/>
    <w:unhideWhenUsed/>
    <w:rsid w:val="003431da"/>
    <w:rPr>
      <w:color w:val="0000FF"/>
      <w:u w:val="single"/>
    </w:rPr>
  </w:style>
  <w:style w:type="character" w:styleId="NagwekZnak" w:customStyle="1">
    <w:name w:val="Nagłówek Znak"/>
    <w:basedOn w:val="DefaultParagraphFont"/>
    <w:link w:val="Nagwek"/>
    <w:semiHidden/>
    <w:qFormat/>
    <w:rsid w:val="003431da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TekstpodstawowyZnak" w:customStyle="1">
    <w:name w:val="Tekst podstawowy Znak"/>
    <w:basedOn w:val="DefaultParagraphFont"/>
    <w:link w:val="Tekstpodstawowy"/>
    <w:semiHidden/>
    <w:qFormat/>
    <w:rsid w:val="003431da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PodtytuZnak" w:customStyle="1">
    <w:name w:val="Podtytuł Znak"/>
    <w:basedOn w:val="DefaultParagraphFont"/>
    <w:link w:val="Podtytu"/>
    <w:uiPriority w:val="11"/>
    <w:qFormat/>
    <w:rsid w:val="003431da"/>
    <w:rPr>
      <w:rFonts w:eastAsia="" w:eastAsiaTheme="minorEastAsia"/>
      <w:color w:val="5A5A5A" w:themeColor="text1" w:themeTint="a5"/>
      <w:spacing w:val="15"/>
      <w:lang w:eastAsia="zh-C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link w:val="TekstpodstawowyZnak"/>
    <w:semiHidden/>
    <w:unhideWhenUsed/>
    <w:rsid w:val="003431da"/>
    <w:pPr>
      <w:spacing w:before="0" w:after="120"/>
    </w:pPr>
    <w:rPr>
      <w:sz w:val="24"/>
      <w:szCs w:val="24"/>
    </w:rPr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link w:val="NagwekZnak"/>
    <w:semiHidden/>
    <w:unhideWhenUsed/>
    <w:rsid w:val="003431da"/>
    <w:pPr>
      <w:tabs>
        <w:tab w:val="center" w:pos="4536" w:leader="none"/>
        <w:tab w:val="right" w:pos="9072" w:leader="none"/>
      </w:tabs>
    </w:pPr>
    <w:rPr/>
  </w:style>
  <w:style w:type="paragraph" w:styleId="Nagwek4" w:customStyle="1">
    <w:name w:val="Nagłówek4"/>
    <w:basedOn w:val="Normal"/>
    <w:qFormat/>
    <w:rsid w:val="003431da"/>
    <w:pPr>
      <w:spacing w:before="240" w:after="60"/>
      <w:jc w:val="center"/>
    </w:pPr>
    <w:rPr>
      <w:b/>
      <w:kern w:val="2"/>
      <w:sz w:val="32"/>
    </w:rPr>
  </w:style>
  <w:style w:type="paragraph" w:styleId="Podtytu">
    <w:name w:val="Subtitle"/>
    <w:basedOn w:val="Normal"/>
    <w:link w:val="PodtytuZnak"/>
    <w:uiPriority w:val="11"/>
    <w:qFormat/>
    <w:rsid w:val="003431da"/>
    <w:pPr>
      <w:spacing w:before="0" w:after="160"/>
    </w:pPr>
    <w:rPr>
      <w:rFonts w:ascii="Calibri" w:hAnsi="Calibri" w:eastAsia="" w:cs="" w:asciiTheme="minorHAnsi" w:cstheme="minorBidi" w:eastAsiaTheme="minorEastAsia" w:hAnsiTheme="minorHAnsi"/>
      <w:color w:val="5A5A5A" w:themeColor="text1" w:themeTint="a5"/>
      <w:spacing w:val="15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dwkz@dwkz.pl" TargetMode="External"/><Relationship Id="rId4" Type="http://schemas.openxmlformats.org/officeDocument/2006/relationships/hyperlink" Target="http://wosoz.ibip.wroc.pl/public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LibreOffice/5.4.3.2$Windows_X86_64 LibreOffice_project/92a7159f7e4af62137622921e809f8546db437e5</Application>
  <Pages>1</Pages>
  <Words>234</Words>
  <Characters>1508</Characters>
  <CharactersWithSpaces>1749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2024-07-15T13:22:00Z</dcterms:created>
  <dc:creator>a.piotrowicz</dc:creator>
  <dc:description/>
  <dc:language>pl-PL</dc:language>
  <cp:lastModifiedBy>a.piotrowicz</cp:lastModifiedBy>
  <dcterms:modified xsi:type="dcterms:W3CDTF">2024-07-17T12:28:00Z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