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43" w:rsidRPr="00A838B4" w:rsidRDefault="009942D6" w:rsidP="002D7643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A838B4">
        <w:rPr>
          <w:rFonts w:ascii="Calibri" w:eastAsia="Times New Roman" w:hAnsi="Calibri" w:cs="Calibri"/>
          <w:noProof/>
          <w:szCs w:val="24"/>
          <w:lang w:eastAsia="pl-PL"/>
        </w:rPr>
        <w:drawing>
          <wp:inline distT="0" distB="0" distL="0" distR="0">
            <wp:extent cx="527050" cy="54610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43" w:rsidRPr="00A838B4" w:rsidRDefault="009942D6" w:rsidP="002D7643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</w:rPr>
      </w:pPr>
      <w:r w:rsidRPr="00A838B4">
        <w:rPr>
          <w:rStyle w:val="Pogrubienie"/>
          <w:rFonts w:ascii="Calibri" w:hAnsi="Calibri" w:cs="Calibri"/>
        </w:rPr>
        <w:t>WOJEWODA MAZOWIECKI</w:t>
      </w:r>
    </w:p>
    <w:p w:rsidR="002D7643" w:rsidRPr="00A838B4" w:rsidRDefault="009942D6" w:rsidP="002D7643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16"/>
          <w:szCs w:val="16"/>
        </w:rPr>
      </w:pPr>
      <w:r w:rsidRPr="00A838B4">
        <w:rPr>
          <w:rStyle w:val="Pogrubienie"/>
          <w:rFonts w:ascii="Calibri" w:hAnsi="Calibri" w:cs="Calibri"/>
          <w:sz w:val="16"/>
          <w:szCs w:val="16"/>
        </w:rPr>
        <w:t xml:space="preserve"> </w:t>
      </w:r>
    </w:p>
    <w:p w:rsidR="002D7643" w:rsidRPr="00A838B4" w:rsidRDefault="009942D6" w:rsidP="002D7643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2D7643" w:rsidRPr="00A838B4" w:rsidRDefault="009942D6" w:rsidP="002D7643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2D7643" w:rsidRPr="00A838B4" w:rsidRDefault="009942D6" w:rsidP="002D7643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2D7643" w:rsidRPr="00A838B4" w:rsidRDefault="009942D6" w:rsidP="002D7643">
      <w:pPr>
        <w:spacing w:after="0"/>
        <w:ind w:right="-567"/>
        <w:rPr>
          <w:rFonts w:ascii="Calibri" w:hAnsi="Calibri" w:cs="Calibri"/>
          <w:szCs w:val="24"/>
        </w:rPr>
      </w:pPr>
      <w:r w:rsidRPr="00A838B4">
        <w:rPr>
          <w:rFonts w:ascii="Calibri" w:hAnsi="Calibri" w:cs="Calibri"/>
          <w:szCs w:val="24"/>
        </w:rPr>
        <w:t xml:space="preserve">                   Warszawa,</w:t>
      </w:r>
      <w:r>
        <w:rPr>
          <w:rFonts w:ascii="Calibri" w:hAnsi="Calibri" w:cs="Calibri"/>
          <w:szCs w:val="24"/>
        </w:rPr>
        <w:t xml:space="preserve"> </w:t>
      </w:r>
      <w:r w:rsidRPr="00A838B4">
        <w:rPr>
          <w:rFonts w:ascii="Calibri" w:hAnsi="Calibri" w:cs="Calibri"/>
          <w:szCs w:val="24"/>
        </w:rPr>
        <w:t xml:space="preserve"> </w:t>
      </w:r>
      <w:bookmarkStart w:id="0" w:name="ezdDataPodpisu"/>
      <w:r>
        <w:rPr>
          <w:rFonts w:ascii="Calibri" w:hAnsi="Calibri" w:cs="Calibri"/>
          <w:szCs w:val="24"/>
        </w:rPr>
        <w:t>02 listopada 2020 r.</w:t>
      </w:r>
      <w:bookmarkEnd w:id="0"/>
      <w:r>
        <w:rPr>
          <w:rFonts w:ascii="Calibri" w:hAnsi="Calibri" w:cs="Calibri"/>
          <w:szCs w:val="24"/>
        </w:rPr>
        <w:t xml:space="preserve"> </w:t>
      </w:r>
    </w:p>
    <w:p w:rsidR="002D7643" w:rsidRPr="002D7643" w:rsidRDefault="009942D6" w:rsidP="002D7643">
      <w:pPr>
        <w:spacing w:after="0"/>
        <w:ind w:right="-567"/>
        <w:rPr>
          <w:rFonts w:ascii="Calibri" w:hAnsi="Calibri" w:cs="Calibri"/>
          <w:szCs w:val="24"/>
        </w:rPr>
      </w:pPr>
      <w:r w:rsidRPr="00A838B4">
        <w:rPr>
          <w:rFonts w:ascii="Calibri" w:hAnsi="Calibri" w:cs="Calibri"/>
          <w:szCs w:val="24"/>
        </w:rPr>
        <w:tab/>
      </w:r>
      <w:r w:rsidRPr="002D7643">
        <w:rPr>
          <w:rFonts w:ascii="Calibri" w:hAnsi="Calibri" w:cs="Calibri"/>
          <w:szCs w:val="24"/>
        </w:rPr>
        <w:t xml:space="preserve">     </w:t>
      </w:r>
    </w:p>
    <w:p w:rsidR="002D7643" w:rsidRPr="00A838B4" w:rsidRDefault="009942D6" w:rsidP="002D7643">
      <w:pPr>
        <w:tabs>
          <w:tab w:val="left" w:pos="0"/>
        </w:tabs>
        <w:spacing w:after="0"/>
        <w:rPr>
          <w:rFonts w:ascii="Calibri" w:hAnsi="Calibri" w:cs="Calibri"/>
          <w:szCs w:val="24"/>
        </w:rPr>
      </w:pPr>
    </w:p>
    <w:p w:rsidR="002D7643" w:rsidRDefault="009942D6" w:rsidP="00E8294F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8294F" w:rsidRDefault="009942D6" w:rsidP="00E8294F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bookmarkStart w:id="1" w:name="_GoBack"/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WNP-I.4131.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176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2020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.KS</w:t>
      </w:r>
      <w:bookmarkEnd w:id="1"/>
    </w:p>
    <w:p w:rsidR="0077646B" w:rsidRDefault="009942D6" w:rsidP="00E8294F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A3700" w:rsidRPr="00E8294F" w:rsidRDefault="009942D6" w:rsidP="002D7643">
      <w:pPr>
        <w:spacing w:after="0" w:line="360" w:lineRule="auto"/>
        <w:ind w:left="566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Rada Gminy Osieck</w:t>
      </w:r>
    </w:p>
    <w:p w:rsidR="003A3700" w:rsidRPr="00774510" w:rsidRDefault="009942D6" w:rsidP="002D7643">
      <w:pPr>
        <w:autoSpaceDE w:val="0"/>
        <w:autoSpaceDN w:val="0"/>
        <w:adjustRightInd w:val="0"/>
        <w:spacing w:after="0" w:line="36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ul. Rynek 1</w:t>
      </w:r>
    </w:p>
    <w:p w:rsidR="003A3700" w:rsidRPr="00774510" w:rsidRDefault="009942D6" w:rsidP="002D7643">
      <w:pPr>
        <w:autoSpaceDE w:val="0"/>
        <w:autoSpaceDN w:val="0"/>
        <w:adjustRightInd w:val="0"/>
        <w:spacing w:after="0" w:line="36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08-445 Osieck</w:t>
      </w:r>
    </w:p>
    <w:p w:rsidR="003A3700" w:rsidRPr="00774510" w:rsidRDefault="009942D6" w:rsidP="003A3700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3A3700" w:rsidRPr="00774510" w:rsidRDefault="009942D6" w:rsidP="003A370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A3700" w:rsidRPr="00774510" w:rsidRDefault="009942D6" w:rsidP="003A3700">
      <w:pPr>
        <w:keepNext/>
        <w:spacing w:after="0" w:line="360" w:lineRule="auto"/>
        <w:ind w:right="-468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2C724A" w:rsidRDefault="009942D6" w:rsidP="00D342FA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A3700" w:rsidRPr="00774510" w:rsidRDefault="009942D6" w:rsidP="002D7643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Działając na podstawie art. 91 ust. 1 w związku z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art. 8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6 ustawy z dnia 8 marca 1990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samorządzie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gminnym (Dz. U. z 2020 r. poz. 713, z późn.zm.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3A3700" w:rsidRDefault="009942D6" w:rsidP="00E8294F">
      <w:pPr>
        <w:spacing w:after="0" w:line="360" w:lineRule="auto"/>
        <w:ind w:right="-46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stwierdzam nieważność</w:t>
      </w:r>
    </w:p>
    <w:p w:rsidR="003A3700" w:rsidRPr="00335D8D" w:rsidRDefault="009942D6" w:rsidP="00D342FA">
      <w:pPr>
        <w:spacing w:after="0" w:line="360" w:lineRule="auto"/>
        <w:jc w:val="both"/>
        <w:rPr>
          <w:i/>
        </w:rPr>
      </w:pPr>
      <w:r w:rsidRPr="00A56E06">
        <w:rPr>
          <w:rFonts w:ascii="Calibri" w:eastAsia="Calibri" w:hAnsi="Calibri" w:cs="Calibri"/>
          <w:sz w:val="24"/>
          <w:szCs w:val="24"/>
          <w:lang w:eastAsia="pl-PL"/>
        </w:rPr>
        <w:t xml:space="preserve">uchwały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Nr XIX/160/20 Rady Gminy Osieck z dnia 5 października 2020 r. 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w sprawie zmiany uchwały Nr XXV/197/17 z dnia 3 października 20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17 r. w sprawie zasad udzielania i rozmiaru obniżek tygodniowego obowiązkowego wymiaru godzin zajęć dyrektorom, wicedyrektorom oraz nauczycielom pełniącym inne stanowiska kierownicze, określenia tygodniowego obowiązkowego wymiaru godzin zajęć dla nauczycie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li nie wymienionych w art. 42 ust. 3 ustawy Karty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Nauczyciela, zatrudnionych w p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l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a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cówkach oświatowych prowadzonych przez Gminę Osieck.</w:t>
      </w:r>
    </w:p>
    <w:p w:rsidR="00C0114D" w:rsidRPr="002D7643" w:rsidRDefault="009942D6" w:rsidP="00C0114D">
      <w:pPr>
        <w:spacing w:after="0" w:line="360" w:lineRule="auto"/>
        <w:rPr>
          <w:rFonts w:ascii="Calibri" w:eastAsia="Times New Roman" w:hAnsi="Calibri" w:cs="Calibri"/>
          <w:sz w:val="28"/>
          <w:szCs w:val="24"/>
          <w:lang w:eastAsia="pl-PL"/>
        </w:rPr>
      </w:pPr>
    </w:p>
    <w:p w:rsidR="003A3700" w:rsidRPr="003A3700" w:rsidRDefault="009942D6" w:rsidP="00C0114D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A3700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2D7643" w:rsidRDefault="009942D6" w:rsidP="002D76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3A3700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5 października</w:t>
      </w:r>
      <w:r w:rsidRPr="003A3700">
        <w:rPr>
          <w:rFonts w:ascii="Calibri" w:eastAsia="Times New Roman" w:hAnsi="Calibri" w:cs="Calibri"/>
          <w:sz w:val="24"/>
          <w:szCs w:val="24"/>
          <w:lang w:eastAsia="pl-PL"/>
        </w:rPr>
        <w:t xml:space="preserve"> 2020 r. Rada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Gminy Osieck</w:t>
      </w:r>
      <w:r w:rsidRPr="003A3700">
        <w:rPr>
          <w:rFonts w:ascii="Calibri" w:eastAsia="Times New Roman" w:hAnsi="Calibri" w:cs="Calibri"/>
          <w:sz w:val="24"/>
          <w:szCs w:val="24"/>
          <w:lang w:eastAsia="pl-PL"/>
        </w:rPr>
        <w:t xml:space="preserve"> podjęła uchwałę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br/>
      </w:r>
      <w:r w:rsidRPr="003A3700">
        <w:rPr>
          <w:rFonts w:ascii="Calibri" w:eastAsia="Calibri" w:hAnsi="Calibri" w:cs="Calibri"/>
          <w:sz w:val="24"/>
          <w:szCs w:val="24"/>
          <w:lang w:eastAsia="pl-PL"/>
        </w:rPr>
        <w:t xml:space="preserve">Nr XIX/160/20 </w:t>
      </w:r>
      <w:r w:rsidRPr="003A3700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zmiany uchwały Nr XXV/197/17 z dnia 3 października 2017 r.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3A3700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zasad udzielania i rozmiaru obniżek tygodniowego obowiązkowego wymiaru godzin zajęć dyrektorom, wicedyrektorom oraz nauczycielom pełniącym inne stanowiska kierownicze, określenia tygodniowego obowiązkowego wymiaru godzin zajęć dla nauczycieli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3A3700">
        <w:rPr>
          <w:rFonts w:ascii="Calibri" w:eastAsia="Calibri" w:hAnsi="Calibri" w:cs="Calibri"/>
          <w:i/>
          <w:sz w:val="24"/>
          <w:szCs w:val="24"/>
          <w:lang w:eastAsia="pl-PL"/>
        </w:rPr>
        <w:t>ni</w:t>
      </w:r>
      <w:r w:rsidRPr="003A3700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e wymienionych w art. 42 ust. 3 ustawy Karty Nauczyciela, zatrudnionych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w p</w:t>
      </w:r>
      <w:r w:rsidRPr="003A3700">
        <w:rPr>
          <w:rFonts w:ascii="Calibri" w:eastAsia="Calibri" w:hAnsi="Calibri" w:cs="Calibri"/>
          <w:i/>
          <w:sz w:val="24"/>
          <w:szCs w:val="24"/>
          <w:lang w:eastAsia="pl-PL"/>
        </w:rPr>
        <w:t>l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a</w:t>
      </w:r>
      <w:r w:rsidRPr="003A3700">
        <w:rPr>
          <w:rFonts w:ascii="Calibri" w:eastAsia="Calibri" w:hAnsi="Calibri" w:cs="Calibri"/>
          <w:i/>
          <w:sz w:val="24"/>
          <w:szCs w:val="24"/>
          <w:lang w:eastAsia="pl-PL"/>
        </w:rPr>
        <w:t>cówkach oświatowych prowadzonych przez Gminę Osieck.</w:t>
      </w:r>
    </w:p>
    <w:p w:rsidR="002D7643" w:rsidRDefault="009942D6" w:rsidP="002D7643">
      <w:pPr>
        <w:spacing w:after="0" w:line="360" w:lineRule="auto"/>
        <w:ind w:firstLine="708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>Przedmiotowa uchwała</w:t>
      </w:r>
      <w:r w:rsidRPr="0077451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została doręczona organowi nadzoru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dniu 13 października 2020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</w:t>
      </w:r>
    </w:p>
    <w:p w:rsidR="002D7643" w:rsidRDefault="009942D6" w:rsidP="002D76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stanowi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art. 18 ust. 2 pkt 15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ustawy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samorządzie gminnym, zwanej dalej ,,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42 ust. 7 pkt 3 lit. b i c w związku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z art. 91d pkt 1 ustawy z dnia 26 stycznia 1982 r. Karta Nauczyciela (Dz. U. z 2019 r. poz. 2215), zwanej dalej ,,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K.n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2D7643" w:rsidRDefault="009942D6" w:rsidP="002D76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dniu 1</w:t>
      </w:r>
      <w:r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października 2020 r. do Wojewody Mazowieckiego wpłynęło pismo znak: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L.dz. 263/2020 Związku Nauczycielstwa Polskiego, Zarządu Oddziału w Garwolinie z wnioskiem o stwierdzenie nieważności kwestionowanej uchwały w trybie art. 91 ust. 1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ww. p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isma wynika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że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Wójt Gminy Osieck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przesłał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 Związku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na skrzynkę pocztową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dniu 14 września 2020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pismo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 prośbą o wyrażenie opinii dotyczącej projektu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ww. uchwały. Załącznik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 pisma stanowiący projekt uchwały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został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dosłany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 interwencji Prezes Oddziału ZNP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Garwolinie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dniu 15 września 2020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Jednocześnie pismo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Wójta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nie zawierało prośby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o skrócenie terminu na wydanie opinii do 21 dni ze względu na ważny interes publiczny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Kwestionowana uchwała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została podjęta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trakci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e sesji Rady Gminy Osieck w dniu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5 października 2020 r., co pozbawiło Związek możliwości przedstawienia swojej opinii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w ustawowo określonym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minimalnym okresie 30 dni (opinia miała być negatywna).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541B0C" w:rsidRDefault="009942D6" w:rsidP="00541B0C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Pismem znak: WNP-I.40.393.2020.KS z dnia 16 października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2020 r. organ nadzoru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zwrócił się do Rady Gminy Osieck z prośbą o ustosunkowanie się do zgłoszonych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Prezes Oddziału ZNP w Garwolinie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zarzutów oraz zajęcie stanowiska w przedmiotowej sprawie.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pisme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m znak: RG.0711.14.2020 z dnia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26 października 2020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Wójt Gminy Osieck poinformował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że 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>,,D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nia 14 września 2020 r. został wysłany mail na skrzynkę pocztową Zarządu Oddziału Związku Nauczycielstwa Polskiego 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Garwolinie 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>z prośbą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wyrażanie opinii na temat projektu uchwały Nr XIX/160/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>20 (…)”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Jednocześnie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Wójt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poinformował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że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nowy pracownik 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r w:rsidRPr="00541B0C">
        <w:rPr>
          <w:rFonts w:ascii="Calibri" w:eastAsia="Times New Roman" w:hAnsi="Calibri" w:cs="Calibri"/>
          <w:i/>
          <w:sz w:val="24"/>
          <w:szCs w:val="24"/>
          <w:lang w:eastAsia="pl-PL"/>
        </w:rPr>
        <w:t>nie posiadał wiedzy na temat terminów jakie mają Związki Nauczycielstwa Polskiego na wydanie opinii dotyczącej ww. uchwały”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W celu przyspieszenia wydania opinii pracownik kontaktował się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Prezes ZNP, jednakże w dniu 5 października 2020 r., w którym odbyła się XIX sesja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ady Gminy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Osieck,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opinia Związku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nie została wydana.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Dalej Wójt wyjaśnił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że 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uwagi na fakt, że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porządek obrad sesji został przez radnych zatwierdzony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w sposób koresponde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ncyjny, nie było możliwości jego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zmiany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(tj. wycofania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ww.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projektu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uchwały) przed sesją.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Ponadto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Wójt stwierdził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że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,,</w:t>
      </w:r>
      <w:r w:rsidRPr="00816D7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opinia związku zawodowego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816D7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nie jest wiążąca dla rady, a tryb przewidziany w ustawie o związkach zawodowych służy </w:t>
      </w:r>
      <w:r w:rsidRPr="00816D7E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jedynie wyrażaniu opi</w:t>
      </w:r>
      <w:r w:rsidRPr="00816D7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nii i możliwości jej przedstawienia Radzie na podstawie art. 19 ust. 1 ustawy z dnia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23 maja 1991 r. </w:t>
      </w:r>
      <w:r w:rsidRPr="00816D7E">
        <w:rPr>
          <w:rFonts w:ascii="Calibri" w:eastAsia="Times New Roman" w:hAnsi="Calibri" w:cs="Calibri"/>
          <w:i/>
          <w:sz w:val="24"/>
          <w:szCs w:val="24"/>
          <w:lang w:eastAsia="pl-PL"/>
        </w:rPr>
        <w:t>o związkach zawodowych’’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541B0C" w:rsidRDefault="009942D6" w:rsidP="00541B0C">
      <w:pPr>
        <w:spacing w:after="0" w:line="360" w:lineRule="auto"/>
        <w:ind w:firstLine="708"/>
        <w:jc w:val="both"/>
        <w:rPr>
          <w:sz w:val="24"/>
          <w:szCs w:val="24"/>
        </w:rPr>
      </w:pPr>
      <w:r w:rsidRPr="00F32BDD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treścią art. 42 ust. 7 pkt 3 </w:t>
      </w:r>
      <w:proofErr w:type="spellStart"/>
      <w:r w:rsidRPr="00F32BDD">
        <w:rPr>
          <w:rFonts w:ascii="Calibri" w:eastAsia="Times New Roman" w:hAnsi="Calibri" w:cs="Calibri"/>
          <w:sz w:val="24"/>
          <w:szCs w:val="24"/>
          <w:lang w:eastAsia="pl-PL"/>
        </w:rPr>
        <w:t>K.n</w:t>
      </w:r>
      <w:proofErr w:type="spellEnd"/>
      <w:r w:rsidRPr="00F32BD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F32BDD">
        <w:rPr>
          <w:sz w:val="24"/>
          <w:szCs w:val="24"/>
        </w:rPr>
        <w:t>organ prowadzący szkołę lub placówkę określa tygodniowy obowiązkowy wymiar godzin zajęć pedagogów, psychologów, logopedów, terapeutów pedagogicznych, doradców zawodowych, z wyjątkiem nauczycieli zatrudnionych w poradniach psychologiczno-pedagogicznych, z t</w:t>
      </w:r>
      <w:r w:rsidRPr="00F32BDD">
        <w:rPr>
          <w:sz w:val="24"/>
          <w:szCs w:val="24"/>
        </w:rPr>
        <w:t xml:space="preserve">ym że wymiar ten nie może przekraczać </w:t>
      </w:r>
      <w:r>
        <w:rPr>
          <w:sz w:val="24"/>
          <w:szCs w:val="24"/>
        </w:rPr>
        <w:br/>
      </w:r>
      <w:r w:rsidRPr="00F32BDD">
        <w:rPr>
          <w:sz w:val="24"/>
          <w:szCs w:val="24"/>
        </w:rPr>
        <w:t xml:space="preserve">22 godzin (lit. b) oraz nauczycieli przedszkoli i innych placówek przedszkolnych pracujących </w:t>
      </w:r>
      <w:r>
        <w:rPr>
          <w:sz w:val="24"/>
          <w:szCs w:val="24"/>
        </w:rPr>
        <w:br/>
      </w:r>
      <w:r w:rsidRPr="00F32BDD">
        <w:rPr>
          <w:sz w:val="24"/>
          <w:szCs w:val="24"/>
        </w:rPr>
        <w:t>z grupami obejmującymi dzieci 6- letnie i dzieci młodsze, z tym że wymiar ten nie może przekraczać 25 godzin (lit. c).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 pi</w:t>
      </w:r>
      <w:r>
        <w:rPr>
          <w:sz w:val="24"/>
          <w:szCs w:val="24"/>
        </w:rPr>
        <w:t>sma Wójt Gminy Osieck wynika, że ,,</w:t>
      </w:r>
      <w:r w:rsidRPr="00E72622">
        <w:rPr>
          <w:i/>
          <w:sz w:val="24"/>
          <w:szCs w:val="24"/>
        </w:rPr>
        <w:t xml:space="preserve">Zmiana uchwały </w:t>
      </w:r>
      <w:r>
        <w:rPr>
          <w:i/>
          <w:sz w:val="24"/>
          <w:szCs w:val="24"/>
        </w:rPr>
        <w:br/>
      </w:r>
      <w:r w:rsidRPr="00E72622">
        <w:rPr>
          <w:i/>
          <w:sz w:val="24"/>
          <w:szCs w:val="24"/>
        </w:rPr>
        <w:t>Nr XXV/197/17 z dnia 3 października 2017 r. (…) miała na celu wyeliminowanie powstawania godzin ponadwymiarowych u Dyrektorów Szkół w związku z czym należało zmienić wymiar godzin obowiązkowych Dyrektorom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</w:p>
    <w:p w:rsidR="00FB3635" w:rsidRDefault="009942D6" w:rsidP="00FB3635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Jednakże, w</w:t>
      </w:r>
      <w:r w:rsidRPr="00D10580">
        <w:rPr>
          <w:sz w:val="24"/>
          <w:szCs w:val="24"/>
        </w:rPr>
        <w:t xml:space="preserve"> ocenie organu nadzoru przedmiotowa uchwała została podjęta </w:t>
      </w:r>
      <w:r>
        <w:rPr>
          <w:sz w:val="24"/>
          <w:szCs w:val="24"/>
        </w:rPr>
        <w:br/>
      </w:r>
      <w:r w:rsidRPr="00D10580">
        <w:rPr>
          <w:sz w:val="24"/>
          <w:szCs w:val="24"/>
        </w:rPr>
        <w:t xml:space="preserve">z naruszeniem </w:t>
      </w:r>
      <w:hyperlink r:id="rId6" w:anchor="/document/16794195?cm=DOCUMENT" w:history="1">
        <w:r w:rsidRPr="00C75FCC">
          <w:rPr>
            <w:sz w:val="24"/>
            <w:szCs w:val="24"/>
          </w:rPr>
          <w:t>ustawy</w:t>
        </w:r>
      </w:hyperlink>
      <w:r w:rsidRPr="00C75FCC">
        <w:rPr>
          <w:sz w:val="24"/>
          <w:szCs w:val="24"/>
        </w:rPr>
        <w:t xml:space="preserve"> z </w:t>
      </w:r>
      <w:r>
        <w:rPr>
          <w:sz w:val="24"/>
          <w:szCs w:val="24"/>
        </w:rPr>
        <w:t xml:space="preserve">dnia </w:t>
      </w:r>
      <w:r w:rsidRPr="00C75FCC">
        <w:rPr>
          <w:sz w:val="24"/>
          <w:szCs w:val="24"/>
        </w:rPr>
        <w:t xml:space="preserve">23 maja 1991 r. </w:t>
      </w:r>
      <w:r w:rsidRPr="00D10580">
        <w:rPr>
          <w:sz w:val="24"/>
          <w:szCs w:val="24"/>
        </w:rPr>
        <w:t>o związkach zawodo</w:t>
      </w:r>
      <w:r>
        <w:rPr>
          <w:sz w:val="24"/>
          <w:szCs w:val="24"/>
        </w:rPr>
        <w:t xml:space="preserve">wych (Dz. U. z 2019 r. </w:t>
      </w:r>
      <w:r>
        <w:rPr>
          <w:sz w:val="24"/>
          <w:szCs w:val="24"/>
        </w:rPr>
        <w:br/>
      </w:r>
      <w:r>
        <w:rPr>
          <w:sz w:val="24"/>
          <w:szCs w:val="24"/>
        </w:rPr>
        <w:t>poz. 263)</w:t>
      </w:r>
      <w:r>
        <w:rPr>
          <w:sz w:val="24"/>
          <w:szCs w:val="24"/>
        </w:rPr>
        <w:t>, zwanej dalej</w:t>
      </w:r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u.z.z</w:t>
      </w:r>
      <w:proofErr w:type="spellEnd"/>
      <w:r>
        <w:rPr>
          <w:sz w:val="24"/>
          <w:szCs w:val="24"/>
        </w:rPr>
        <w:t>.”</w:t>
      </w:r>
      <w:r>
        <w:rPr>
          <w:sz w:val="24"/>
          <w:szCs w:val="24"/>
        </w:rPr>
        <w:t xml:space="preserve">, </w:t>
      </w:r>
      <w:r w:rsidRPr="00F777E7">
        <w:rPr>
          <w:sz w:val="24"/>
          <w:szCs w:val="24"/>
        </w:rPr>
        <w:t>polegający</w:t>
      </w:r>
      <w:r w:rsidRPr="00F777E7">
        <w:rPr>
          <w:sz w:val="24"/>
          <w:szCs w:val="24"/>
        </w:rPr>
        <w:t>m</w:t>
      </w:r>
      <w:r w:rsidRPr="00F777E7">
        <w:rPr>
          <w:sz w:val="24"/>
          <w:szCs w:val="24"/>
        </w:rPr>
        <w:t xml:space="preserve"> </w:t>
      </w:r>
      <w:r w:rsidRPr="00F777E7">
        <w:rPr>
          <w:sz w:val="24"/>
          <w:szCs w:val="24"/>
        </w:rPr>
        <w:t>na</w:t>
      </w:r>
      <w:r w:rsidRPr="00E72622">
        <w:rPr>
          <w:sz w:val="24"/>
          <w:szCs w:val="24"/>
        </w:rPr>
        <w:t xml:space="preserve"> </w:t>
      </w:r>
      <w:r w:rsidRPr="00E72622">
        <w:rPr>
          <w:sz w:val="24"/>
          <w:szCs w:val="24"/>
        </w:rPr>
        <w:t>nie</w:t>
      </w:r>
      <w:r w:rsidRPr="00E72622">
        <w:rPr>
          <w:sz w:val="24"/>
          <w:szCs w:val="24"/>
        </w:rPr>
        <w:t>uzyskaniu opinii Związku Nauczycielstwa Polskiego, Oddział w Garwolinie oraz procedowaniem kwestionowanej uchwały</w:t>
      </w:r>
      <w:r w:rsidRPr="00E72622">
        <w:rPr>
          <w:sz w:val="24"/>
          <w:szCs w:val="24"/>
        </w:rPr>
        <w:t xml:space="preserve"> przed </w:t>
      </w:r>
      <w:r w:rsidRPr="00E72622">
        <w:rPr>
          <w:rStyle w:val="Uwydatnienie"/>
          <w:i w:val="0"/>
          <w:sz w:val="24"/>
          <w:szCs w:val="24"/>
        </w:rPr>
        <w:t>terminem</w:t>
      </w:r>
      <w:r w:rsidRPr="00E72622">
        <w:rPr>
          <w:sz w:val="24"/>
          <w:szCs w:val="24"/>
        </w:rPr>
        <w:t xml:space="preserve"> wskazanym przez ustawodawcę</w:t>
      </w:r>
      <w:r>
        <w:rPr>
          <w:sz w:val="24"/>
          <w:szCs w:val="24"/>
        </w:rPr>
        <w:t>.</w:t>
      </w:r>
    </w:p>
    <w:p w:rsidR="0092718C" w:rsidRPr="006F05AB" w:rsidRDefault="009942D6" w:rsidP="00FB3635">
      <w:pPr>
        <w:spacing w:after="0" w:line="360" w:lineRule="auto"/>
        <w:ind w:firstLine="708"/>
        <w:jc w:val="both"/>
        <w:rPr>
          <w:sz w:val="24"/>
          <w:szCs w:val="24"/>
        </w:rPr>
      </w:pPr>
      <w:r w:rsidRPr="00CA306C">
        <w:rPr>
          <w:rFonts w:ascii="Calibri" w:eastAsia="Calibri" w:hAnsi="Calibri" w:cs="Calibri"/>
          <w:sz w:val="24"/>
          <w:szCs w:val="20"/>
        </w:rPr>
        <w:t xml:space="preserve">Zgodnie z </w:t>
      </w:r>
      <w:hyperlink r:id="rId7" w:anchor="/document/16794195?unitId=art(19)&amp;cm=DOCUMENT" w:history="1">
        <w:r w:rsidRPr="00816D7E">
          <w:rPr>
            <w:rFonts w:ascii="Calibri" w:eastAsia="Calibri" w:hAnsi="Calibri" w:cs="Calibri"/>
            <w:sz w:val="24"/>
            <w:szCs w:val="20"/>
          </w:rPr>
          <w:t>art. 19</w:t>
        </w:r>
      </w:hyperlink>
      <w:r w:rsidRPr="00CA306C">
        <w:rPr>
          <w:rFonts w:ascii="Calibri" w:eastAsia="Calibri" w:hAnsi="Calibri" w:cs="Calibri"/>
          <w:sz w:val="24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0"/>
        </w:rPr>
        <w:t>u.z.z</w:t>
      </w:r>
      <w:proofErr w:type="spellEnd"/>
      <w:r>
        <w:rPr>
          <w:rFonts w:ascii="Calibri" w:eastAsia="Calibri" w:hAnsi="Calibri" w:cs="Calibri"/>
          <w:sz w:val="24"/>
          <w:szCs w:val="20"/>
        </w:rPr>
        <w:t>.</w:t>
      </w:r>
      <w:r>
        <w:rPr>
          <w:rFonts w:ascii="Calibri" w:eastAsia="Calibri" w:hAnsi="Calibri" w:cs="Calibri"/>
          <w:sz w:val="24"/>
          <w:szCs w:val="20"/>
        </w:rPr>
        <w:t xml:space="preserve"> </w:t>
      </w:r>
      <w:r w:rsidRPr="00CA306C">
        <w:rPr>
          <w:rFonts w:ascii="Calibri" w:eastAsia="Calibri" w:hAnsi="Calibri" w:cs="Calibri"/>
          <w:sz w:val="24"/>
          <w:szCs w:val="20"/>
        </w:rPr>
        <w:t xml:space="preserve">organizacja związkowa, reprezentatywna w rozumieniu ustawy o Radzie Dialogu Społecznego, ma prawo opiniowania założeń i projektów aktów prawnych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>w zakres</w:t>
      </w:r>
      <w:r w:rsidRPr="00CA306C">
        <w:rPr>
          <w:rFonts w:ascii="Calibri" w:eastAsia="Calibri" w:hAnsi="Calibri" w:cs="Calibri"/>
          <w:sz w:val="24"/>
          <w:szCs w:val="20"/>
        </w:rPr>
        <w:t>ie objętym zadaniami związków zawodowych. Nie dotyczy to założeń projektu budżetu państwa oraz projektu ustawy budżetowej, których opiniowanie regulują odrębne przepisy (ust. 1). Organy władzy i administracji rządowej oraz organy samorządu terytorialnego k</w:t>
      </w:r>
      <w:r w:rsidRPr="00CA306C">
        <w:rPr>
          <w:rFonts w:ascii="Calibri" w:eastAsia="Calibri" w:hAnsi="Calibri" w:cs="Calibri"/>
          <w:sz w:val="24"/>
          <w:szCs w:val="20"/>
        </w:rPr>
        <w:t xml:space="preserve">ierują założenia albo projekty aktów prawnych, o których mowa w ust. 1,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>do odpowiednich władz statutowych związku, określając termin przedstawienia opinii nie krótszy jednak niż 30 dni. Termin ten może zostać skrócony do 21 dni ze względu na ważny interes</w:t>
      </w:r>
      <w:r w:rsidRPr="00CA306C">
        <w:rPr>
          <w:rFonts w:ascii="Calibri" w:eastAsia="Calibri" w:hAnsi="Calibri" w:cs="Calibri"/>
          <w:sz w:val="24"/>
          <w:szCs w:val="20"/>
        </w:rPr>
        <w:t xml:space="preserve"> publiczny. Skrócenie terminu wymaga szczegól</w:t>
      </w:r>
      <w:r>
        <w:rPr>
          <w:rFonts w:ascii="Calibri" w:eastAsia="Calibri" w:hAnsi="Calibri" w:cs="Calibri"/>
          <w:sz w:val="24"/>
          <w:szCs w:val="20"/>
        </w:rPr>
        <w:t xml:space="preserve">nego uzasadnienia. Bieg terminu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>na przedstawienie opinii liczy się od następnego dnia roboczego, z wyłączeniem soboty, następującego po dniu przekazania założeń albo projektu wraz z informacją określającą termi</w:t>
      </w:r>
      <w:r w:rsidRPr="00CA306C">
        <w:rPr>
          <w:rFonts w:ascii="Calibri" w:eastAsia="Calibri" w:hAnsi="Calibri" w:cs="Calibri"/>
          <w:sz w:val="24"/>
          <w:szCs w:val="20"/>
        </w:rPr>
        <w:t xml:space="preserve">n przedstawienia opinii. Nieprzedstawienie opinii w wyznaczonym terminie uważa się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 xml:space="preserve">za rezygnację z prawa jej wyrażenia (ust. 2). Założenia albo projekty aktów prawnych,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 xml:space="preserve">o których mowa w ust. 1, wraz z informacją określającą termin przedstawienia opinii, </w:t>
      </w:r>
      <w:r w:rsidRPr="00CA306C">
        <w:rPr>
          <w:rFonts w:ascii="Calibri" w:eastAsia="Calibri" w:hAnsi="Calibri" w:cs="Calibri"/>
          <w:sz w:val="24"/>
          <w:szCs w:val="20"/>
        </w:rPr>
        <w:t xml:space="preserve">organy władzy i administracji rządowej oraz organy samorządu terytorialnego przekazują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lastRenderedPageBreak/>
        <w:t>na odpowiedni adres elektroniczny wskazany przez właściwy organ statutowy związku. Opinia związku jest przesyłana na odpowiedni adres elektroniczny wskazany przez organ</w:t>
      </w:r>
      <w:r w:rsidRPr="00CA306C">
        <w:rPr>
          <w:rFonts w:ascii="Calibri" w:eastAsia="Calibri" w:hAnsi="Calibri" w:cs="Calibri"/>
          <w:sz w:val="24"/>
          <w:szCs w:val="20"/>
        </w:rPr>
        <w:t xml:space="preserve"> władzy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>lub administracji rządowej albo organ samorządu terytorialnego w informacji określającej termi</w:t>
      </w:r>
      <w:r>
        <w:rPr>
          <w:rFonts w:ascii="Calibri" w:eastAsia="Calibri" w:hAnsi="Calibri" w:cs="Calibri"/>
          <w:sz w:val="24"/>
          <w:szCs w:val="20"/>
        </w:rPr>
        <w:t>n przedstawienia opinii (ust. 2</w:t>
      </w:r>
      <w:r>
        <w:rPr>
          <w:rFonts w:ascii="Calibri" w:eastAsia="Calibri" w:hAnsi="Calibri" w:cs="Calibri"/>
          <w:sz w:val="24"/>
          <w:szCs w:val="20"/>
          <w:vertAlign w:val="superscript"/>
        </w:rPr>
        <w:t>1</w:t>
      </w:r>
      <w:r w:rsidRPr="00CA306C">
        <w:rPr>
          <w:rFonts w:ascii="Calibri" w:eastAsia="Calibri" w:hAnsi="Calibri" w:cs="Calibri"/>
          <w:sz w:val="24"/>
          <w:szCs w:val="20"/>
        </w:rPr>
        <w:t xml:space="preserve">). </w:t>
      </w:r>
    </w:p>
    <w:p w:rsidR="00CA306C" w:rsidRDefault="009942D6" w:rsidP="00D342FA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0"/>
        </w:rPr>
      </w:pPr>
      <w:r w:rsidRPr="00CA306C">
        <w:rPr>
          <w:rFonts w:ascii="Calibri" w:eastAsia="Calibri" w:hAnsi="Calibri" w:cs="Calibri"/>
          <w:sz w:val="24"/>
          <w:szCs w:val="20"/>
        </w:rPr>
        <w:t xml:space="preserve">Z </w:t>
      </w:r>
      <w:proofErr w:type="spellStart"/>
      <w:r>
        <w:rPr>
          <w:rFonts w:ascii="Calibri" w:eastAsia="Calibri" w:hAnsi="Calibri" w:cs="Calibri"/>
          <w:sz w:val="24"/>
          <w:szCs w:val="20"/>
        </w:rPr>
        <w:t>u.z.z</w:t>
      </w:r>
      <w:proofErr w:type="spellEnd"/>
      <w:r>
        <w:rPr>
          <w:rFonts w:ascii="Calibri" w:eastAsia="Calibri" w:hAnsi="Calibri" w:cs="Calibri"/>
          <w:sz w:val="24"/>
          <w:szCs w:val="20"/>
        </w:rPr>
        <w:t>.</w:t>
      </w:r>
      <w:r w:rsidRPr="00CA306C">
        <w:rPr>
          <w:rFonts w:ascii="Calibri" w:eastAsia="Calibri" w:hAnsi="Calibri" w:cs="Calibri"/>
          <w:sz w:val="24"/>
          <w:szCs w:val="20"/>
        </w:rPr>
        <w:t xml:space="preserve"> wynika także, że organizacje te powołane są do reprezentowania i obrony praw, interesów zawodowych i socjalnych ludzi pracy (art. 1</w:t>
      </w:r>
      <w:r>
        <w:rPr>
          <w:rFonts w:ascii="Calibri" w:eastAsia="Calibri" w:hAnsi="Calibri" w:cs="Calibri"/>
          <w:sz w:val="24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0"/>
        </w:rPr>
        <w:t>u.z.z</w:t>
      </w:r>
      <w:proofErr w:type="spellEnd"/>
      <w:r>
        <w:rPr>
          <w:rFonts w:ascii="Calibri" w:eastAsia="Calibri" w:hAnsi="Calibri" w:cs="Calibri"/>
          <w:sz w:val="24"/>
          <w:szCs w:val="20"/>
        </w:rPr>
        <w:t>.</w:t>
      </w:r>
      <w:r w:rsidRPr="00CA306C">
        <w:rPr>
          <w:rFonts w:ascii="Calibri" w:eastAsia="Calibri" w:hAnsi="Calibri" w:cs="Calibri"/>
          <w:sz w:val="24"/>
          <w:szCs w:val="20"/>
        </w:rPr>
        <w:t>). Związki zawodowe reprezentują pracowników i inne osoby, a także bronią ich godności, praw oraz interesów materialn</w:t>
      </w:r>
      <w:r w:rsidRPr="00CA306C">
        <w:rPr>
          <w:rFonts w:ascii="Calibri" w:eastAsia="Calibri" w:hAnsi="Calibri" w:cs="Calibri"/>
          <w:sz w:val="24"/>
          <w:szCs w:val="20"/>
        </w:rPr>
        <w:t xml:space="preserve">ych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>i moralnych, zarówno zbiorowych, jak i indywidualnych (art. 4</w:t>
      </w:r>
      <w:r>
        <w:rPr>
          <w:rFonts w:ascii="Calibri" w:eastAsia="Calibri" w:hAnsi="Calibri" w:cs="Calibri"/>
          <w:sz w:val="24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0"/>
        </w:rPr>
        <w:t>u.z.z</w:t>
      </w:r>
      <w:proofErr w:type="spellEnd"/>
      <w:r>
        <w:rPr>
          <w:rFonts w:ascii="Calibri" w:eastAsia="Calibri" w:hAnsi="Calibri" w:cs="Calibri"/>
          <w:sz w:val="24"/>
          <w:szCs w:val="20"/>
        </w:rPr>
        <w:t>.</w:t>
      </w:r>
      <w:r w:rsidRPr="00CA306C">
        <w:rPr>
          <w:rFonts w:ascii="Calibri" w:eastAsia="Calibri" w:hAnsi="Calibri" w:cs="Calibri"/>
          <w:sz w:val="24"/>
          <w:szCs w:val="20"/>
        </w:rPr>
        <w:t>). Związki zawodowe współuczestniczą w tworzeniu korzystnych warunków pracy, bytu i wypoczynku (art. 6</w:t>
      </w:r>
      <w:r>
        <w:rPr>
          <w:rFonts w:ascii="Calibri" w:eastAsia="Calibri" w:hAnsi="Calibri" w:cs="Calibri"/>
          <w:sz w:val="24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0"/>
        </w:rPr>
        <w:t>u.z.z</w:t>
      </w:r>
      <w:proofErr w:type="spellEnd"/>
      <w:r>
        <w:rPr>
          <w:rFonts w:ascii="Calibri" w:eastAsia="Calibri" w:hAnsi="Calibri" w:cs="Calibri"/>
          <w:sz w:val="24"/>
          <w:szCs w:val="20"/>
        </w:rPr>
        <w:t>.</w:t>
      </w:r>
      <w:r w:rsidRPr="00CA306C">
        <w:rPr>
          <w:rFonts w:ascii="Calibri" w:eastAsia="Calibri" w:hAnsi="Calibri" w:cs="Calibri"/>
          <w:sz w:val="24"/>
          <w:szCs w:val="20"/>
        </w:rPr>
        <w:t>). Zatem ilekroć projekt aktu prawnego zawierać będzie regu</w:t>
      </w:r>
      <w:r>
        <w:rPr>
          <w:rFonts w:ascii="Calibri" w:eastAsia="Calibri" w:hAnsi="Calibri" w:cs="Calibri"/>
          <w:sz w:val="24"/>
          <w:szCs w:val="20"/>
        </w:rPr>
        <w:t>lacje dotyczące</w:t>
      </w:r>
      <w:r>
        <w:rPr>
          <w:rFonts w:ascii="Calibri" w:eastAsia="Calibri" w:hAnsi="Calibri" w:cs="Calibri"/>
          <w:sz w:val="24"/>
          <w:szCs w:val="20"/>
        </w:rPr>
        <w:t xml:space="preserve"> wskazanej wyżej </w:t>
      </w:r>
      <w:r w:rsidRPr="00CA306C">
        <w:rPr>
          <w:rFonts w:ascii="Calibri" w:eastAsia="Calibri" w:hAnsi="Calibri" w:cs="Calibri"/>
          <w:sz w:val="24"/>
          <w:szCs w:val="20"/>
        </w:rPr>
        <w:t xml:space="preserve">materii, odpowiednie organizacje związkowe uprawnione będą do zaopiniowania projektu takiego aktu, a właściwy organ zobowiązany będzie do przedłożenia projektu aktu </w:t>
      </w:r>
      <w:r>
        <w:rPr>
          <w:rFonts w:ascii="Calibri" w:eastAsia="Calibri" w:hAnsi="Calibri" w:cs="Calibri"/>
          <w:sz w:val="24"/>
          <w:szCs w:val="20"/>
        </w:rPr>
        <w:br/>
      </w:r>
      <w:r w:rsidRPr="00CA306C">
        <w:rPr>
          <w:rFonts w:ascii="Calibri" w:eastAsia="Calibri" w:hAnsi="Calibri" w:cs="Calibri"/>
          <w:sz w:val="24"/>
          <w:szCs w:val="20"/>
        </w:rPr>
        <w:t xml:space="preserve">do zaopiniowania zgodnie z </w:t>
      </w:r>
      <w:hyperlink r:id="rId8" w:anchor="/document/16794195?unitId=art(19)ust(2)&amp;cm=DOCUMENT" w:history="1">
        <w:r w:rsidRPr="00D32921">
          <w:rPr>
            <w:rFonts w:ascii="Calibri" w:eastAsia="Calibri" w:hAnsi="Calibri" w:cs="Calibri"/>
            <w:sz w:val="24"/>
            <w:szCs w:val="20"/>
          </w:rPr>
          <w:t>art. 19 ust. 2</w:t>
        </w:r>
      </w:hyperlink>
      <w:r w:rsidRPr="00CA306C">
        <w:rPr>
          <w:rFonts w:ascii="Calibri" w:eastAsia="Calibri" w:hAnsi="Calibri" w:cs="Calibri"/>
          <w:sz w:val="24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0"/>
        </w:rPr>
        <w:t>u.z.z</w:t>
      </w:r>
      <w:proofErr w:type="spellEnd"/>
      <w:r>
        <w:rPr>
          <w:rFonts w:ascii="Calibri" w:eastAsia="Calibri" w:hAnsi="Calibri" w:cs="Calibri"/>
          <w:sz w:val="24"/>
          <w:szCs w:val="20"/>
        </w:rPr>
        <w:t>.</w:t>
      </w:r>
    </w:p>
    <w:p w:rsidR="00FB3635" w:rsidRDefault="009942D6" w:rsidP="0077646B">
      <w:pPr>
        <w:spacing w:after="0" w:line="360" w:lineRule="auto"/>
        <w:ind w:firstLine="708"/>
        <w:jc w:val="both"/>
        <w:rPr>
          <w:sz w:val="24"/>
          <w:szCs w:val="24"/>
        </w:rPr>
      </w:pPr>
      <w:r w:rsidRPr="00E50981">
        <w:rPr>
          <w:sz w:val="24"/>
          <w:szCs w:val="24"/>
        </w:rPr>
        <w:t xml:space="preserve">W </w:t>
      </w:r>
      <w:r w:rsidRPr="00E50981">
        <w:rPr>
          <w:sz w:val="24"/>
          <w:szCs w:val="24"/>
        </w:rPr>
        <w:t>ocenie organu nadzoru, proj</w:t>
      </w:r>
      <w:r>
        <w:rPr>
          <w:sz w:val="24"/>
          <w:szCs w:val="24"/>
        </w:rPr>
        <w:t xml:space="preserve">ekt przedmiotowej uchwały, z uwagi na fakt, że </w:t>
      </w:r>
      <w:r w:rsidRPr="00E50981">
        <w:rPr>
          <w:sz w:val="24"/>
          <w:szCs w:val="24"/>
        </w:rPr>
        <w:t>dotyczy praw i interesów zawodowych określonej grupy ludności wchodzącej</w:t>
      </w:r>
      <w:r>
        <w:rPr>
          <w:sz w:val="24"/>
          <w:szCs w:val="24"/>
        </w:rPr>
        <w:t xml:space="preserve"> w skład społeczności lokalnej</w:t>
      </w:r>
      <w:r>
        <w:rPr>
          <w:sz w:val="24"/>
          <w:szCs w:val="24"/>
        </w:rPr>
        <w:t xml:space="preserve"> (tu: pra</w:t>
      </w:r>
      <w:r>
        <w:rPr>
          <w:sz w:val="24"/>
          <w:szCs w:val="24"/>
        </w:rPr>
        <w:t>cowników szkoły)</w:t>
      </w:r>
      <w:r>
        <w:rPr>
          <w:sz w:val="24"/>
          <w:szCs w:val="24"/>
        </w:rPr>
        <w:t xml:space="preserve">, </w:t>
      </w:r>
      <w:r w:rsidRPr="00E50981">
        <w:rPr>
          <w:sz w:val="24"/>
          <w:szCs w:val="24"/>
        </w:rPr>
        <w:t>mieści się w zakresie objętym zadaniami związków zawodowych, co potwierdza orzecznictwo sądowo-administracyjne</w:t>
      </w:r>
      <w:r>
        <w:rPr>
          <w:sz w:val="24"/>
          <w:szCs w:val="24"/>
        </w:rPr>
        <w:t>,</w:t>
      </w:r>
      <w:r w:rsidRPr="00E50981">
        <w:rPr>
          <w:sz w:val="24"/>
          <w:szCs w:val="24"/>
        </w:rPr>
        <w:t xml:space="preserve"> w tym </w:t>
      </w:r>
      <w:r>
        <w:rPr>
          <w:sz w:val="24"/>
          <w:szCs w:val="24"/>
        </w:rPr>
        <w:t xml:space="preserve">m. in. wyrok </w:t>
      </w:r>
      <w:r w:rsidRPr="00E50981">
        <w:rPr>
          <w:sz w:val="24"/>
          <w:szCs w:val="24"/>
        </w:rPr>
        <w:t xml:space="preserve">Naczelnego Sądu Administracyjnego w Warszawie z dnia 14 kwietnia 2015 r. sygn. akt </w:t>
      </w:r>
      <w:hyperlink r:id="rId9" w:history="1">
        <w:r w:rsidRPr="00E50981">
          <w:rPr>
            <w:sz w:val="24"/>
            <w:szCs w:val="24"/>
          </w:rPr>
          <w:t>I OSK 2961/14</w:t>
        </w:r>
      </w:hyperlink>
      <w:r w:rsidRPr="00E50981">
        <w:rPr>
          <w:sz w:val="24"/>
          <w:szCs w:val="24"/>
        </w:rPr>
        <w:t xml:space="preserve"> oraz wyrok Wojewódzkiego Sądu Ad</w:t>
      </w:r>
      <w:r>
        <w:rPr>
          <w:sz w:val="24"/>
          <w:szCs w:val="24"/>
        </w:rPr>
        <w:t>ministracyjnego w Gorzowie Wielkopolskim</w:t>
      </w:r>
      <w:r w:rsidRPr="00E5098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50981">
        <w:rPr>
          <w:sz w:val="24"/>
          <w:szCs w:val="24"/>
        </w:rPr>
        <w:t>z dnia 20 listopada 201</w:t>
      </w:r>
      <w:r>
        <w:rPr>
          <w:sz w:val="24"/>
          <w:szCs w:val="24"/>
        </w:rPr>
        <w:t>3 r.</w:t>
      </w:r>
      <w:r w:rsidRPr="00E50981">
        <w:rPr>
          <w:sz w:val="24"/>
          <w:szCs w:val="24"/>
        </w:rPr>
        <w:t xml:space="preserve"> sygn. akt </w:t>
      </w:r>
      <w:hyperlink r:id="rId10" w:history="1">
        <w:r w:rsidRPr="00E50981">
          <w:rPr>
            <w:sz w:val="24"/>
            <w:szCs w:val="24"/>
          </w:rPr>
          <w:t>II SA/GO 829/13</w:t>
        </w:r>
      </w:hyperlink>
      <w:r w:rsidRPr="00E50981">
        <w:rPr>
          <w:sz w:val="24"/>
          <w:szCs w:val="24"/>
        </w:rPr>
        <w:t>.</w:t>
      </w:r>
      <w:r>
        <w:rPr>
          <w:sz w:val="24"/>
          <w:szCs w:val="24"/>
        </w:rPr>
        <w:t xml:space="preserve"> Wobec powyższego, </w:t>
      </w:r>
      <w:r>
        <w:rPr>
          <w:sz w:val="24"/>
          <w:szCs w:val="24"/>
        </w:rPr>
        <w:t xml:space="preserve">projekt uchwały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przedmiotowym zakresie </w:t>
      </w:r>
      <w:r>
        <w:rPr>
          <w:sz w:val="24"/>
          <w:szCs w:val="24"/>
        </w:rPr>
        <w:t>powinien podlegać opiniowaniu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 jakim jest mowa w art. 19 </w:t>
      </w:r>
      <w:proofErr w:type="spellStart"/>
      <w:r>
        <w:rPr>
          <w:sz w:val="24"/>
          <w:szCs w:val="24"/>
        </w:rPr>
        <w:t>u.z.z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tej przyczyny Związek winien mieć zagwarantowaną możliwość </w:t>
      </w:r>
      <w:r>
        <w:rPr>
          <w:sz w:val="24"/>
          <w:szCs w:val="24"/>
        </w:rPr>
        <w:t>przedstawieni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swojej </w:t>
      </w:r>
      <w:r>
        <w:rPr>
          <w:sz w:val="24"/>
          <w:szCs w:val="24"/>
        </w:rPr>
        <w:t>opinii</w:t>
      </w:r>
      <w:r>
        <w:rPr>
          <w:sz w:val="24"/>
          <w:szCs w:val="24"/>
        </w:rPr>
        <w:t xml:space="preserve"> w ustawowo określonym terminie, </w:t>
      </w:r>
      <w:r>
        <w:rPr>
          <w:sz w:val="24"/>
          <w:szCs w:val="24"/>
        </w:rPr>
        <w:t>czyli</w:t>
      </w:r>
      <w:r>
        <w:rPr>
          <w:sz w:val="24"/>
          <w:szCs w:val="24"/>
        </w:rPr>
        <w:t xml:space="preserve"> co do zasady w terminie nie krótszym niż 30 dni, o ile Gmina nie </w:t>
      </w:r>
      <w:r>
        <w:rPr>
          <w:sz w:val="24"/>
          <w:szCs w:val="24"/>
        </w:rPr>
        <w:t>zakreśli</w:t>
      </w:r>
      <w:r>
        <w:rPr>
          <w:sz w:val="24"/>
          <w:szCs w:val="24"/>
        </w:rPr>
        <w:t>ła</w:t>
      </w:r>
      <w:r>
        <w:rPr>
          <w:sz w:val="24"/>
          <w:szCs w:val="24"/>
        </w:rPr>
        <w:t xml:space="preserve"> terminu skróconego do 21 dni ze względu na ważny interes </w:t>
      </w:r>
      <w:r>
        <w:rPr>
          <w:sz w:val="24"/>
          <w:szCs w:val="24"/>
        </w:rPr>
        <w:t xml:space="preserve">publiczny.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przedmiotowej sprawie Gmina Osieck nie </w:t>
      </w:r>
      <w:r>
        <w:rPr>
          <w:sz w:val="24"/>
          <w:szCs w:val="24"/>
        </w:rPr>
        <w:t>okr</w:t>
      </w:r>
      <w:r>
        <w:rPr>
          <w:sz w:val="24"/>
          <w:szCs w:val="24"/>
        </w:rPr>
        <w:t>eśliła Związkowi terminu przedstawienia opinii</w:t>
      </w:r>
      <w:r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jednocześnie uchwała została podjęta jeszcze przed upływem minimalnego okresu zagwarantowanego w tym celu ustawą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przy czym zgodnie z pismem </w:t>
      </w:r>
      <w:r>
        <w:rPr>
          <w:sz w:val="24"/>
          <w:szCs w:val="24"/>
        </w:rPr>
        <w:t>Związku opinia byłaby negatywna.</w:t>
      </w:r>
    </w:p>
    <w:p w:rsidR="0077646B" w:rsidRPr="0077646B" w:rsidRDefault="009942D6" w:rsidP="0077646B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uchwałą Naczelnego Sąd</w:t>
      </w:r>
      <w:r>
        <w:rPr>
          <w:sz w:val="24"/>
          <w:szCs w:val="24"/>
        </w:rPr>
        <w:t xml:space="preserve">u Administracyjnego z dnia 29 listopada 2010 r. sygn. akt I OPS 2/10: </w:t>
      </w:r>
      <w:r w:rsidRPr="0077646B">
        <w:rPr>
          <w:i/>
          <w:sz w:val="24"/>
          <w:szCs w:val="24"/>
        </w:rPr>
        <w:t>,,</w:t>
      </w:r>
      <w:r w:rsidRPr="0077646B">
        <w:rPr>
          <w:i/>
          <w:sz w:val="24"/>
          <w:szCs w:val="24"/>
        </w:rPr>
        <w:t xml:space="preserve">Niezachowanie procedury opiniowania przewidzianej w art. 19 </w:t>
      </w:r>
      <w:proofErr w:type="spellStart"/>
      <w:r w:rsidRPr="0077646B">
        <w:rPr>
          <w:i/>
          <w:sz w:val="24"/>
          <w:szCs w:val="24"/>
        </w:rPr>
        <w:t>u.z.z</w:t>
      </w:r>
      <w:proofErr w:type="spellEnd"/>
      <w:r w:rsidRPr="0077646B">
        <w:rPr>
          <w:i/>
          <w:sz w:val="24"/>
          <w:szCs w:val="24"/>
        </w:rPr>
        <w:t>. stanowi naruszenie kwalifikowane w orzecznictwie jako istotne, prowadzące do stwierdzenia nieważności tak podjętej uc</w:t>
      </w:r>
      <w:r w:rsidRPr="0077646B">
        <w:rPr>
          <w:i/>
          <w:sz w:val="24"/>
          <w:szCs w:val="24"/>
        </w:rPr>
        <w:t>hwały</w:t>
      </w:r>
      <w:r w:rsidRPr="0077646B">
        <w:rPr>
          <w:i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37313">
        <w:rPr>
          <w:rFonts w:ascii="Calibri" w:eastAsia="Times New Roman" w:hAnsi="Calibri" w:cs="Calibri"/>
          <w:sz w:val="24"/>
          <w:szCs w:val="24"/>
          <w:lang w:eastAsia="pl-PL"/>
        </w:rPr>
        <w:t xml:space="preserve">Powyższe stanowisko zawarte zostało również w uchwale </w:t>
      </w:r>
      <w:r w:rsidRPr="00B37313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7 sędziów Sądu Najwyższego z dn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ia 17 czerwca 1993 r. sygn. akt</w:t>
      </w:r>
      <w:r w:rsidRPr="00B3731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11" w:anchor="/document/520103267?cm=DOCUMENT" w:history="1">
        <w:r w:rsidRPr="00D877CC">
          <w:rPr>
            <w:rFonts w:ascii="Calibri" w:eastAsia="Times New Roman" w:hAnsi="Calibri" w:cs="Calibri"/>
            <w:sz w:val="24"/>
            <w:szCs w:val="24"/>
            <w:lang w:eastAsia="pl-PL"/>
          </w:rPr>
          <w:t>I PZP 2/93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>, w której przyjęto, że ,,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uchylenie się organu 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samorządu terytorialnego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od zasięgnięcia opinii związku 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zawodowego o założeniach lub o projekcie aktu wykonawczego do ustawy stanowi naruszenie prawa dające podstawę do podjęcia przez organ nadzoru czynności przewidzianych w ustawie z dnia 8 marca 1990 r. 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o samorządzie terytorialnym"</w:t>
      </w:r>
      <w:r w:rsidRPr="00B37313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77646B" w:rsidRDefault="009942D6" w:rsidP="0077646B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adto n</w:t>
      </w:r>
      <w:r w:rsidRPr="00D877CC">
        <w:rPr>
          <w:rFonts w:ascii="Calibri" w:hAnsi="Calibri" w:cs="Calibri"/>
          <w:sz w:val="24"/>
          <w:szCs w:val="24"/>
        </w:rPr>
        <w:t xml:space="preserve">ależy </w:t>
      </w:r>
      <w:r>
        <w:rPr>
          <w:rFonts w:ascii="Calibri" w:hAnsi="Calibri" w:cs="Calibri"/>
          <w:sz w:val="24"/>
          <w:szCs w:val="24"/>
        </w:rPr>
        <w:t>podkreślić, że jak</w:t>
      </w:r>
      <w:r w:rsidRPr="00D877CC">
        <w:rPr>
          <w:rFonts w:ascii="Calibri" w:hAnsi="Calibri" w:cs="Calibri"/>
          <w:sz w:val="24"/>
          <w:szCs w:val="24"/>
        </w:rPr>
        <w:t xml:space="preserve"> stwierdzi</w:t>
      </w:r>
      <w:r>
        <w:rPr>
          <w:rFonts w:ascii="Calibri" w:hAnsi="Calibri" w:cs="Calibri"/>
          <w:sz w:val="24"/>
          <w:szCs w:val="24"/>
        </w:rPr>
        <w:t>ł</w:t>
      </w:r>
      <w:r w:rsidRPr="00D877CC">
        <w:rPr>
          <w:rFonts w:ascii="Calibri" w:hAnsi="Calibri" w:cs="Calibri"/>
          <w:sz w:val="24"/>
          <w:szCs w:val="24"/>
        </w:rPr>
        <w:t xml:space="preserve"> Wojewódzki Sąd Administracyjny </w:t>
      </w:r>
      <w:r>
        <w:rPr>
          <w:rFonts w:ascii="Calibri" w:hAnsi="Calibri" w:cs="Calibri"/>
          <w:sz w:val="24"/>
          <w:szCs w:val="24"/>
        </w:rPr>
        <w:br/>
      </w:r>
      <w:r w:rsidRPr="00D877CC">
        <w:rPr>
          <w:rFonts w:ascii="Calibri" w:hAnsi="Calibri" w:cs="Calibri"/>
          <w:sz w:val="24"/>
          <w:szCs w:val="24"/>
        </w:rPr>
        <w:t>w Gliwicach w wyroku z dnia 1 lipca 2020 r. sygn. akt I</w:t>
      </w:r>
      <w:r>
        <w:rPr>
          <w:rFonts w:ascii="Calibri" w:hAnsi="Calibri" w:cs="Calibri"/>
          <w:sz w:val="24"/>
          <w:szCs w:val="24"/>
        </w:rPr>
        <w:t xml:space="preserve">II </w:t>
      </w:r>
      <w:r>
        <w:rPr>
          <w:rFonts w:ascii="Calibri" w:hAnsi="Calibri" w:cs="Calibri"/>
          <w:sz w:val="24"/>
          <w:szCs w:val="24"/>
        </w:rPr>
        <w:t>SA/</w:t>
      </w:r>
      <w:proofErr w:type="spellStart"/>
      <w:r>
        <w:rPr>
          <w:rFonts w:ascii="Calibri" w:hAnsi="Calibri" w:cs="Calibri"/>
          <w:sz w:val="24"/>
          <w:szCs w:val="24"/>
        </w:rPr>
        <w:t>Gl</w:t>
      </w:r>
      <w:proofErr w:type="spellEnd"/>
      <w:r>
        <w:rPr>
          <w:rFonts w:ascii="Calibri" w:hAnsi="Calibri" w:cs="Calibri"/>
          <w:sz w:val="24"/>
          <w:szCs w:val="24"/>
        </w:rPr>
        <w:t xml:space="preserve"> 285/20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,,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Prawidłowa pod względem prawnym uchwała musi spełniać niezbędne wymagania zarówno w aspekcie materialnym jak i formalnym. Oznacza to, że treść uchwały musi być zgodna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z przepisami prawa, a ponadto tryb jej podjęcia musi odpowiadać określonym procedurom. O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rgan samorządu terytorialnego nie dopełniając procedury opiniowania projektu uchwały przez związek zawodowy - w zakresie jego uprawnień opiniodawczych - narusza ciążący na nim obowiązek ustawowy zapewnienia temu związkowi współuczestnictwa w procesie legis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lacyjnym. Nie wykonanie tego obowiązku, jak zasadnie uznał organ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nadzoru, 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równoznaczne jest z istotnym naruszeniem prawa</w:t>
      </w:r>
      <w:r w:rsidRPr="00D877CC"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  <w:r w:rsidRPr="00B37313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BC6457" w:rsidRPr="0077646B" w:rsidRDefault="009942D6" w:rsidP="0077646B">
      <w:pPr>
        <w:spacing w:after="0" w:line="360" w:lineRule="auto"/>
        <w:ind w:firstLine="708"/>
        <w:jc w:val="both"/>
        <w:rPr>
          <w:sz w:val="24"/>
          <w:szCs w:val="24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Mając pow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yższe na uwadze należy uznać, że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uchwała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Nr XIX/160/20 Rady Gminy Osieck z dnia 5 października 2020 r. 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w sprawie zmiany uch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wały Nr XXV/197/17 z dnia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3 października 2017 r. w sprawie zasad udzielania i rozmiaru obniżek tygodniowego obowiązkowego wymiaru godzin zajęć dyrektorom, wicedyrektorom oraz nauczycielom pełniącym inne stanowiska kierownicze, określenia tygodniowego 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obowiązkowego wymiaru godzin zajęć dla nauczycieli nie wymienionych w art. 42 ust. 3 ustawy Karty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Nauczyciela, zatrudnionych w p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l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a</w:t>
      </w:r>
      <w:r w:rsidRPr="00335D8D">
        <w:rPr>
          <w:rFonts w:ascii="Calibri" w:eastAsia="Calibri" w:hAnsi="Calibri" w:cs="Calibri"/>
          <w:i/>
          <w:sz w:val="24"/>
          <w:szCs w:val="24"/>
          <w:lang w:eastAsia="pl-PL"/>
        </w:rPr>
        <w:t>cówkach oświatowych prowadzonych przez Gminę Osie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ck</w:t>
      </w:r>
      <w:r w:rsidRPr="00BC6457">
        <w:rPr>
          <w:rFonts w:ascii="Calibri" w:eastAsia="Calibri" w:hAnsi="Calibri" w:cs="Calibri"/>
          <w:sz w:val="24"/>
          <w:szCs w:val="24"/>
          <w:lang w:eastAsia="pl-PL"/>
        </w:rPr>
        <w:t>,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</w:t>
      </w:r>
      <w:r w:rsidRPr="00BC6457">
        <w:rPr>
          <w:rFonts w:ascii="Calibri" w:eastAsia="Calibri" w:hAnsi="Calibri" w:cs="Calibri"/>
          <w:sz w:val="24"/>
          <w:szCs w:val="24"/>
          <w:lang w:eastAsia="pl-PL"/>
        </w:rPr>
        <w:t>istotnie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narusza prawo tj. art. 19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u.z.z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>. i winna być usunięta z obrotu p</w:t>
      </w:r>
      <w:r>
        <w:rPr>
          <w:rFonts w:ascii="Calibri" w:eastAsia="Calibri" w:hAnsi="Calibri" w:cs="Calibri"/>
          <w:sz w:val="24"/>
          <w:szCs w:val="24"/>
          <w:lang w:eastAsia="pl-PL"/>
        </w:rPr>
        <w:t>rawnego.</w:t>
      </w:r>
    </w:p>
    <w:p w:rsidR="003A3700" w:rsidRPr="00BC6457" w:rsidRDefault="009942D6" w:rsidP="00D342FA">
      <w:pPr>
        <w:spacing w:after="0" w:line="360" w:lineRule="auto"/>
        <w:ind w:firstLine="708"/>
        <w:jc w:val="both"/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za pośrednictwem organu, który skarżone orzeczenie wydał.</w:t>
      </w:r>
    </w:p>
    <w:p w:rsidR="003A3700" w:rsidRPr="00774510" w:rsidRDefault="009942D6" w:rsidP="00D342F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Informuję również, że ro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zstrzygnięcie nadzorcze wstrzymuje wykonanie uchwały,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 mocy prawa, z dniem jego doręczenia.</w:t>
      </w:r>
    </w:p>
    <w:p w:rsidR="00B37313" w:rsidRDefault="009942D6" w:rsidP="00D342FA">
      <w:pPr>
        <w:spacing w:after="0" w:line="360" w:lineRule="auto"/>
        <w:jc w:val="both"/>
      </w:pPr>
    </w:p>
    <w:p w:rsidR="00A050F2" w:rsidRPr="00A050F2" w:rsidRDefault="009942D6" w:rsidP="00A050F2">
      <w:pPr>
        <w:spacing w:after="0" w:line="360" w:lineRule="auto"/>
        <w:rPr>
          <w:i/>
        </w:rPr>
      </w:pPr>
      <w:r>
        <w:t xml:space="preserve">                                                                                                      </w:t>
      </w:r>
      <w:r>
        <w:t xml:space="preserve"> </w:t>
      </w:r>
      <w:r>
        <w:t xml:space="preserve">                           </w:t>
      </w:r>
      <w:r w:rsidRPr="00A050F2">
        <w:rPr>
          <w:i/>
        </w:rPr>
        <w:t>Konstanty Radziwiłł</w:t>
      </w:r>
    </w:p>
    <w:p w:rsidR="00A050F2" w:rsidRDefault="009942D6" w:rsidP="00A050F2">
      <w:pPr>
        <w:spacing w:after="0" w:line="360" w:lineRule="auto"/>
        <w:jc w:val="center"/>
        <w:rPr>
          <w:i/>
        </w:rPr>
      </w:pPr>
      <w:r w:rsidRPr="00A050F2">
        <w:rPr>
          <w:i/>
        </w:rPr>
        <w:t xml:space="preserve">           </w:t>
      </w:r>
      <w:r w:rsidRPr="00A050F2">
        <w:rPr>
          <w:i/>
        </w:rPr>
        <w:t xml:space="preserve">                                                                                                       Wojewoda Mazowiecki</w:t>
      </w:r>
    </w:p>
    <w:p w:rsidR="00FF18E3" w:rsidRPr="00A050F2" w:rsidRDefault="009942D6" w:rsidP="00A050F2">
      <w:pPr>
        <w:spacing w:after="0" w:line="360" w:lineRule="auto"/>
        <w:jc w:val="center"/>
        <w:rPr>
          <w:i/>
        </w:rPr>
      </w:pPr>
    </w:p>
    <w:sectPr w:rsidR="00FF18E3" w:rsidRPr="00A0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E275F"/>
    <w:multiLevelType w:val="multilevel"/>
    <w:tmpl w:val="205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D6"/>
    <w:rsid w:val="0099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F4139-45EF-4F2F-9F37-8471ED9A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70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370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A370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g-scope">
    <w:name w:val="ng-scope"/>
    <w:basedOn w:val="Domylnaczcionkaakapitu"/>
    <w:rsid w:val="00B373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7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7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7CC"/>
    <w:rPr>
      <w:vertAlign w:val="superscript"/>
    </w:rPr>
  </w:style>
  <w:style w:type="character" w:styleId="Pogrubienie">
    <w:name w:val="Strong"/>
    <w:aliases w:val="Czarny,Interl...,Normalny + 12 pt,Po:  0 pt,Wyrównany do środka"/>
    <w:qFormat/>
    <w:rsid w:val="002D7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p.legalis.pl/document-view.seam?documentId=mrswglrsheydqmrtg4y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rswglrtgiytcnzyhe4t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2020-11-03T17:00:00Z</dcterms:created>
  <dcterms:modified xsi:type="dcterms:W3CDTF">2020-11-03T17:00:00Z</dcterms:modified>
</cp:coreProperties>
</file>