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  <w:bookmarkStart w:id="0" w:name="_GoBack"/>
      <w:bookmarkEnd w:id="0"/>
      <w:r w:rsidRPr="00F9610D">
        <w:rPr>
          <w:rFonts w:ascii="Calibri" w:hAnsi="Calibri"/>
          <w:i/>
          <w:sz w:val="20"/>
          <w:szCs w:val="20"/>
        </w:rPr>
        <w:t>nr 1/2020</w:t>
      </w:r>
    </w:p>
    <w:p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>Niniejsza informacja stanowi wykonanie obowiązku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Administratorem, w rozumieniu art. 4 pkt 7 RODO, danych osobowych jest Minister Spraw Zagranicznych z siedzibą w Polsce, w Warszawie, Al. J. Ch. Szucha 23, natomiast wykonującym obowiązki administratora jest Ambasador Rzeczypospolitej Polskiej w Republice Federalnej Niemiec z siedzibą </w:t>
      </w:r>
      <w:r>
        <w:rPr>
          <w:sz w:val="24"/>
          <w:szCs w:val="24"/>
        </w:rPr>
        <w:t>przy</w:t>
      </w:r>
      <w:r w:rsidRPr="0077508D">
        <w:rPr>
          <w:sz w:val="24"/>
          <w:szCs w:val="24"/>
        </w:rPr>
        <w:t xml:space="preserve"> ul. Lassenstr. 19-21, 14193 Berlin.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i placówkach zagranicznych powołano Inspektora Ochrony Danych (IOD). </w:t>
      </w:r>
    </w:p>
    <w:p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oznacza pocztą tradycyjną lub elektroniczną.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>
        <w:rPr>
          <w:rFonts w:eastAsia="Times New Roman" w:cs="Arial"/>
          <w:bCs/>
          <w:sz w:val="24"/>
          <w:szCs w:val="24"/>
          <w:lang w:eastAsia="pl-PL"/>
        </w:rPr>
        <w:t>Ambasady RP w Berlinie.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osobowe będą przetwarzane do czasu ustania celu przetwarz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ania, o którym mowa w pkt  5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. Następnie będą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na adres: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3A"/>
    <w:rsid w:val="000C28C9"/>
    <w:rsid w:val="00283493"/>
    <w:rsid w:val="00603B3A"/>
    <w:rsid w:val="0091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D3D7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3</cp:revision>
  <dcterms:created xsi:type="dcterms:W3CDTF">2020-09-28T10:30:00Z</dcterms:created>
  <dcterms:modified xsi:type="dcterms:W3CDTF">2020-09-28T10:30:00Z</dcterms:modified>
</cp:coreProperties>
</file>