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17D39089" w:rsidR="009276B2" w:rsidRPr="004010C1" w:rsidRDefault="009276B2" w:rsidP="00D61726">
      <w:pPr>
        <w:spacing w:after="0" w:line="260" w:lineRule="exact"/>
        <w:rPr>
          <w:rFonts w:ascii="Lato" w:hAnsi="Lato"/>
        </w:rPr>
      </w:pPr>
      <w:r w:rsidRPr="004010C1">
        <w:rPr>
          <w:rFonts w:ascii="Lato" w:hAnsi="Lato"/>
        </w:rPr>
        <w:t>Znak pisma</w:t>
      </w:r>
      <w:r w:rsidR="00B36262" w:rsidRPr="004010C1">
        <w:rPr>
          <w:rFonts w:ascii="Lato" w:hAnsi="Lato"/>
        </w:rPr>
        <w:t>:</w:t>
      </w:r>
      <w:r w:rsidR="002830CF" w:rsidRPr="004010C1">
        <w:rPr>
          <w:rFonts w:ascii="Lato" w:hAnsi="Lato"/>
        </w:rPr>
        <w:t xml:space="preserve"> </w:t>
      </w:r>
      <w:r w:rsidR="00545D80" w:rsidRPr="004010C1">
        <w:rPr>
          <w:rFonts w:ascii="Lato" w:hAnsi="Lato"/>
        </w:rPr>
        <w:t>DLI-I.762</w:t>
      </w:r>
      <w:r w:rsidR="00302D6B" w:rsidRPr="004010C1">
        <w:rPr>
          <w:rFonts w:ascii="Lato" w:hAnsi="Lato"/>
        </w:rPr>
        <w:t>1</w:t>
      </w:r>
      <w:r w:rsidR="00340749" w:rsidRPr="004010C1">
        <w:rPr>
          <w:rFonts w:ascii="Lato" w:hAnsi="Lato"/>
        </w:rPr>
        <w:t>.</w:t>
      </w:r>
      <w:r w:rsidR="00302D6B" w:rsidRPr="004010C1">
        <w:rPr>
          <w:rFonts w:ascii="Lato" w:hAnsi="Lato"/>
        </w:rPr>
        <w:t>2</w:t>
      </w:r>
      <w:r w:rsidR="0006589A">
        <w:rPr>
          <w:rFonts w:ascii="Lato" w:hAnsi="Lato"/>
        </w:rPr>
        <w:t>4</w:t>
      </w:r>
      <w:r w:rsidR="00D34EB5" w:rsidRPr="004010C1">
        <w:rPr>
          <w:rFonts w:ascii="Lato" w:hAnsi="Lato"/>
        </w:rPr>
        <w:t>.202</w:t>
      </w:r>
      <w:r w:rsidR="00302D6B" w:rsidRPr="004010C1">
        <w:rPr>
          <w:rFonts w:ascii="Lato" w:hAnsi="Lato"/>
        </w:rPr>
        <w:t>4</w:t>
      </w:r>
      <w:r w:rsidR="00D34EB5" w:rsidRPr="004010C1">
        <w:rPr>
          <w:rFonts w:ascii="Lato" w:hAnsi="Lato"/>
        </w:rPr>
        <w:t>.</w:t>
      </w:r>
      <w:r w:rsidR="00302D6B" w:rsidRPr="004010C1">
        <w:rPr>
          <w:rFonts w:ascii="Lato" w:hAnsi="Lato"/>
        </w:rPr>
        <w:t>WA</w:t>
      </w:r>
      <w:r w:rsidR="009369DF" w:rsidRPr="004010C1">
        <w:rPr>
          <w:rFonts w:ascii="Lato" w:hAnsi="Lato"/>
        </w:rPr>
        <w:t>.</w:t>
      </w:r>
      <w:r w:rsidR="0006589A">
        <w:rPr>
          <w:rFonts w:ascii="Lato" w:hAnsi="Lato"/>
        </w:rPr>
        <w:t>7</w:t>
      </w:r>
    </w:p>
    <w:p w14:paraId="45F8E480" w14:textId="473B2FFD" w:rsidR="009276B2" w:rsidRDefault="00B36262" w:rsidP="00D61726">
      <w:pPr>
        <w:spacing w:after="0" w:line="260" w:lineRule="exact"/>
        <w:rPr>
          <w:rFonts w:ascii="Lato" w:hAnsi="Lato"/>
        </w:rPr>
      </w:pPr>
      <w:r w:rsidRPr="004010C1">
        <w:rPr>
          <w:rFonts w:ascii="Lato" w:hAnsi="Lato"/>
        </w:rPr>
        <w:t>Warszawa</w:t>
      </w:r>
      <w:r w:rsidR="009276B2" w:rsidRPr="004010C1">
        <w:rPr>
          <w:rFonts w:ascii="Lato" w:hAnsi="Lato"/>
        </w:rPr>
        <w:t>,</w:t>
      </w:r>
      <w:bookmarkStart w:id="0" w:name="ezdDataPodpisu"/>
      <w:r w:rsidR="00352857">
        <w:rPr>
          <w:rFonts w:ascii="Lato" w:hAnsi="Lato"/>
        </w:rPr>
        <w:t xml:space="preserve"> 31 </w:t>
      </w:r>
      <w:r w:rsidR="00C60490">
        <w:rPr>
          <w:rFonts w:ascii="Lato" w:hAnsi="Lato"/>
        </w:rPr>
        <w:t>października 2024 r.</w:t>
      </w:r>
      <w:bookmarkEnd w:id="0"/>
    </w:p>
    <w:p w14:paraId="51DEC1E1" w14:textId="77777777" w:rsidR="00310683" w:rsidRDefault="00310683" w:rsidP="00D61726">
      <w:pPr>
        <w:spacing w:after="0" w:line="260" w:lineRule="exact"/>
        <w:rPr>
          <w:rFonts w:ascii="Lato" w:hAnsi="Lato"/>
        </w:rPr>
      </w:pPr>
    </w:p>
    <w:p w14:paraId="1FA898EE" w14:textId="77777777" w:rsidR="00310683" w:rsidRPr="004010C1" w:rsidRDefault="00310683" w:rsidP="00D61726">
      <w:pPr>
        <w:spacing w:after="0" w:line="260" w:lineRule="exact"/>
        <w:rPr>
          <w:rFonts w:ascii="Lato" w:hAnsi="Lato"/>
        </w:rPr>
      </w:pPr>
    </w:p>
    <w:p w14:paraId="7862D0F2" w14:textId="77777777" w:rsidR="009276B2" w:rsidRDefault="009276B2" w:rsidP="00D61726">
      <w:pPr>
        <w:spacing w:after="0" w:line="260" w:lineRule="exact"/>
        <w:rPr>
          <w:rFonts w:ascii="Lato" w:hAnsi="Lato"/>
        </w:rPr>
      </w:pPr>
    </w:p>
    <w:p w14:paraId="7FDEA402" w14:textId="77777777" w:rsidR="007525C8" w:rsidRPr="004010C1" w:rsidRDefault="007525C8" w:rsidP="00D61726">
      <w:pPr>
        <w:spacing w:after="0" w:line="260" w:lineRule="exact"/>
        <w:rPr>
          <w:rFonts w:ascii="Lato" w:hAnsi="Lato"/>
        </w:rPr>
      </w:pPr>
    </w:p>
    <w:p w14:paraId="3F887389" w14:textId="6490B497" w:rsidR="007078B7" w:rsidRPr="007078B7" w:rsidRDefault="00310683" w:rsidP="00310683">
      <w:pPr>
        <w:keepNext/>
        <w:spacing w:after="240" w:line="240" w:lineRule="exact"/>
        <w:jc w:val="center"/>
        <w:outlineLvl w:val="0"/>
        <w:rPr>
          <w:rFonts w:ascii="Lato" w:hAnsi="Lato" w:cs="Arial"/>
          <w:b/>
          <w:bCs/>
          <w:spacing w:val="4"/>
        </w:rPr>
      </w:pPr>
      <w:r>
        <w:rPr>
          <w:rFonts w:ascii="Lato" w:hAnsi="Lato" w:cs="Arial"/>
          <w:b/>
          <w:bCs/>
          <w:spacing w:val="4"/>
        </w:rPr>
        <w:t>DECYZJA</w:t>
      </w:r>
    </w:p>
    <w:p w14:paraId="21B91411" w14:textId="28A7E616" w:rsidR="007078B7" w:rsidRPr="0089077E" w:rsidRDefault="007078B7" w:rsidP="007078B7">
      <w:pPr>
        <w:widowControl w:val="0"/>
        <w:spacing w:after="240" w:line="240" w:lineRule="exact"/>
        <w:jc w:val="both"/>
        <w:rPr>
          <w:rFonts w:ascii="Lato" w:eastAsia="Aptos" w:hAnsi="Lato" w:cs="Arial"/>
          <w:spacing w:val="4"/>
        </w:rPr>
      </w:pPr>
      <w:r w:rsidRPr="0089077E">
        <w:rPr>
          <w:rFonts w:ascii="Lato" w:eastAsia="Arial Unicode MS" w:hAnsi="Lato" w:cs="Arial"/>
          <w:spacing w:val="4"/>
        </w:rPr>
        <w:t xml:space="preserve">Na podstawie art. </w:t>
      </w:r>
      <w:r w:rsidRPr="0089077E">
        <w:rPr>
          <w:rFonts w:ascii="Lato" w:eastAsia="Arial Unicode MS" w:hAnsi="Lato" w:cs="Arial"/>
          <w:bCs/>
          <w:spacing w:val="4"/>
        </w:rPr>
        <w:t xml:space="preserve">138 § 1 pkt 1 w zw. z art. 127 § 3 </w:t>
      </w:r>
      <w:r w:rsidRPr="0089077E">
        <w:rPr>
          <w:rFonts w:ascii="Lato" w:eastAsia="Arial Unicode MS" w:hAnsi="Lato" w:cs="Arial"/>
          <w:spacing w:val="4"/>
        </w:rPr>
        <w:t xml:space="preserve">ustawy z dnia 14 czerwca 1960 r. – Kodeks postępowania administracyjnego </w:t>
      </w:r>
      <w:r w:rsidRPr="0089077E">
        <w:rPr>
          <w:rFonts w:ascii="Lato" w:eastAsia="Calibri" w:hAnsi="Lato" w:cs="Arial"/>
          <w:spacing w:val="4"/>
        </w:rPr>
        <w:t>(t.j. Dz. U. z 2024 r. poz.</w:t>
      </w:r>
      <w:r w:rsidR="0039346B">
        <w:rPr>
          <w:rFonts w:ascii="Lato" w:eastAsia="Calibri" w:hAnsi="Lato" w:cs="Arial"/>
          <w:spacing w:val="4"/>
        </w:rPr>
        <w:t xml:space="preserve"> </w:t>
      </w:r>
      <w:r w:rsidRPr="0089077E">
        <w:rPr>
          <w:rFonts w:ascii="Lato" w:eastAsia="Calibri" w:hAnsi="Lato" w:cs="Arial"/>
          <w:spacing w:val="4"/>
        </w:rPr>
        <w:t>572), zwanej dalej „</w:t>
      </w:r>
      <w:r w:rsidRPr="0089077E">
        <w:rPr>
          <w:rFonts w:ascii="Lato" w:eastAsia="Calibri" w:hAnsi="Lato" w:cs="Arial"/>
          <w:i/>
          <w:spacing w:val="4"/>
        </w:rPr>
        <w:t>kpa</w:t>
      </w:r>
      <w:r w:rsidRPr="0089077E">
        <w:rPr>
          <w:rFonts w:ascii="Lato" w:eastAsia="Calibri" w:hAnsi="Lato" w:cs="Arial"/>
          <w:spacing w:val="4"/>
        </w:rPr>
        <w:t>”</w:t>
      </w:r>
      <w:r w:rsidRPr="0089077E">
        <w:rPr>
          <w:rFonts w:ascii="Lato" w:eastAsia="Aptos" w:hAnsi="Lato" w:cs="Arial"/>
          <w:bCs/>
          <w:spacing w:val="4"/>
          <w:lang w:eastAsia="ar-SA"/>
        </w:rPr>
        <w:t xml:space="preserve">, </w:t>
      </w:r>
      <w:r w:rsidRPr="0089077E">
        <w:rPr>
          <w:rFonts w:ascii="Lato" w:eastAsia="Arial Unicode MS" w:hAnsi="Lato" w:cs="Arial"/>
          <w:bCs/>
          <w:spacing w:val="4"/>
          <w:lang w:val="x-none" w:eastAsia="ar-SA"/>
        </w:rPr>
        <w:t>po rozp</w:t>
      </w:r>
      <w:r w:rsidRPr="0089077E">
        <w:rPr>
          <w:rFonts w:ascii="Lato" w:eastAsia="Arial Unicode MS" w:hAnsi="Lato" w:cs="Arial"/>
          <w:bCs/>
          <w:spacing w:val="4"/>
          <w:lang w:eastAsia="ar-SA"/>
        </w:rPr>
        <w:t>oznaniu</w:t>
      </w:r>
      <w:r w:rsidRPr="0089077E">
        <w:rPr>
          <w:rFonts w:ascii="Lato" w:eastAsia="Arial Unicode MS" w:hAnsi="Lato" w:cs="Arial"/>
          <w:bCs/>
          <w:spacing w:val="4"/>
          <w:lang w:val="x-none" w:eastAsia="ar-SA"/>
        </w:rPr>
        <w:t xml:space="preserve"> </w:t>
      </w:r>
      <w:r w:rsidRPr="0089077E">
        <w:rPr>
          <w:rFonts w:ascii="Lato" w:eastAsia="Aptos" w:hAnsi="Lato" w:cs="Arial"/>
          <w:spacing w:val="4"/>
        </w:rPr>
        <w:t xml:space="preserve">wniosku </w:t>
      </w:r>
      <w:bookmarkStart w:id="1" w:name="_Hlk172902034"/>
      <w:r w:rsidRPr="0089077E">
        <w:rPr>
          <w:rFonts w:ascii="Lato" w:eastAsia="Aptos" w:hAnsi="Lato" w:cs="Arial"/>
          <w:spacing w:val="4"/>
        </w:rPr>
        <w:t>Pana M</w:t>
      </w:r>
      <w:r w:rsidR="002E70BB">
        <w:rPr>
          <w:rFonts w:ascii="Lato" w:eastAsia="Aptos" w:hAnsi="Lato" w:cs="Arial"/>
          <w:spacing w:val="4"/>
        </w:rPr>
        <w:t>.</w:t>
      </w:r>
      <w:r w:rsidRPr="0089077E">
        <w:rPr>
          <w:rFonts w:ascii="Lato" w:eastAsia="Aptos" w:hAnsi="Lato" w:cs="Arial"/>
          <w:spacing w:val="4"/>
        </w:rPr>
        <w:t xml:space="preserve"> A</w:t>
      </w:r>
      <w:r w:rsidR="002E70BB">
        <w:rPr>
          <w:rFonts w:ascii="Lato" w:eastAsia="Aptos" w:hAnsi="Lato" w:cs="Arial"/>
          <w:spacing w:val="4"/>
        </w:rPr>
        <w:t>.</w:t>
      </w:r>
      <w:r w:rsidRPr="0089077E">
        <w:rPr>
          <w:rFonts w:ascii="Lato" w:eastAsia="Aptos" w:hAnsi="Lato" w:cs="Arial"/>
          <w:spacing w:val="4"/>
        </w:rPr>
        <w:t xml:space="preserve"> B</w:t>
      </w:r>
      <w:r w:rsidR="002E70BB">
        <w:rPr>
          <w:rFonts w:ascii="Lato" w:eastAsia="Aptos" w:hAnsi="Lato" w:cs="Arial"/>
          <w:spacing w:val="4"/>
        </w:rPr>
        <w:t>.</w:t>
      </w:r>
      <w:r w:rsidRPr="0089077E">
        <w:rPr>
          <w:rFonts w:ascii="Lato" w:eastAsia="Aptos" w:hAnsi="Lato" w:cs="Arial"/>
          <w:spacing w:val="4"/>
        </w:rPr>
        <w:t xml:space="preserve"> oraz Pani M</w:t>
      </w:r>
      <w:r w:rsidR="002E70BB">
        <w:rPr>
          <w:rFonts w:ascii="Lato" w:eastAsia="Aptos" w:hAnsi="Lato" w:cs="Arial"/>
          <w:spacing w:val="4"/>
        </w:rPr>
        <w:t>.</w:t>
      </w:r>
      <w:r w:rsidRPr="0089077E">
        <w:rPr>
          <w:rFonts w:ascii="Lato" w:eastAsia="Aptos" w:hAnsi="Lato" w:cs="Arial"/>
          <w:spacing w:val="4"/>
        </w:rPr>
        <w:t xml:space="preserve"> A</w:t>
      </w:r>
      <w:r w:rsidR="002E70BB">
        <w:rPr>
          <w:rFonts w:ascii="Lato" w:eastAsia="Aptos" w:hAnsi="Lato" w:cs="Arial"/>
          <w:spacing w:val="4"/>
        </w:rPr>
        <w:t>.</w:t>
      </w:r>
      <w:r w:rsidRPr="0089077E">
        <w:rPr>
          <w:rFonts w:ascii="Lato" w:eastAsia="Aptos" w:hAnsi="Lato" w:cs="Arial"/>
          <w:spacing w:val="4"/>
        </w:rPr>
        <w:t xml:space="preserve"> B</w:t>
      </w:r>
      <w:r w:rsidR="002E70BB">
        <w:rPr>
          <w:rFonts w:ascii="Lato" w:eastAsia="Aptos" w:hAnsi="Lato" w:cs="Arial"/>
          <w:spacing w:val="4"/>
        </w:rPr>
        <w:t>.</w:t>
      </w:r>
      <w:r w:rsidR="0039346B">
        <w:rPr>
          <w:rFonts w:ascii="Lato" w:eastAsia="Aptos" w:hAnsi="Lato" w:cs="Arial"/>
          <w:spacing w:val="4"/>
        </w:rPr>
        <w:t>, reprezentowanej przez Pana M</w:t>
      </w:r>
      <w:r w:rsidR="002E70BB">
        <w:rPr>
          <w:rFonts w:ascii="Lato" w:eastAsia="Aptos" w:hAnsi="Lato" w:cs="Arial"/>
          <w:spacing w:val="4"/>
        </w:rPr>
        <w:t>.</w:t>
      </w:r>
      <w:r w:rsidR="0039346B">
        <w:rPr>
          <w:rFonts w:ascii="Lato" w:eastAsia="Aptos" w:hAnsi="Lato" w:cs="Arial"/>
          <w:spacing w:val="4"/>
        </w:rPr>
        <w:t xml:space="preserve"> A</w:t>
      </w:r>
      <w:r w:rsidR="002E70BB">
        <w:rPr>
          <w:rFonts w:ascii="Lato" w:eastAsia="Aptos" w:hAnsi="Lato" w:cs="Arial"/>
          <w:spacing w:val="4"/>
        </w:rPr>
        <w:t>.</w:t>
      </w:r>
      <w:r w:rsidR="0039346B">
        <w:rPr>
          <w:rFonts w:ascii="Lato" w:eastAsia="Aptos" w:hAnsi="Lato" w:cs="Arial"/>
          <w:spacing w:val="4"/>
        </w:rPr>
        <w:t xml:space="preserve"> B</w:t>
      </w:r>
      <w:bookmarkEnd w:id="1"/>
      <w:r w:rsidR="002E70BB">
        <w:rPr>
          <w:rFonts w:ascii="Lato" w:eastAsia="Aptos" w:hAnsi="Lato" w:cs="Arial"/>
          <w:spacing w:val="4"/>
        </w:rPr>
        <w:t>.</w:t>
      </w:r>
      <w:r w:rsidR="0039346B">
        <w:rPr>
          <w:rFonts w:ascii="Lato" w:eastAsia="Aptos" w:hAnsi="Lato" w:cs="Arial"/>
          <w:spacing w:val="4"/>
        </w:rPr>
        <w:t>,</w:t>
      </w:r>
      <w:r w:rsidRPr="0089077E">
        <w:rPr>
          <w:rFonts w:ascii="Lato" w:eastAsia="Aptos" w:hAnsi="Lato" w:cs="Arial"/>
          <w:spacing w:val="4"/>
        </w:rPr>
        <w:t xml:space="preserve"> o ponowne</w:t>
      </w:r>
      <w:r w:rsidR="00A71FB8">
        <w:rPr>
          <w:rFonts w:ascii="Lato" w:eastAsia="Aptos" w:hAnsi="Lato" w:cs="Arial"/>
          <w:spacing w:val="4"/>
        </w:rPr>
        <w:t xml:space="preserve"> </w:t>
      </w:r>
      <w:r w:rsidRPr="0089077E">
        <w:rPr>
          <w:rFonts w:ascii="Lato" w:eastAsia="Aptos" w:hAnsi="Lato" w:cs="Arial"/>
          <w:spacing w:val="4"/>
        </w:rPr>
        <w:t xml:space="preserve">rozpatrzenie sprawy </w:t>
      </w:r>
      <w:r w:rsidRPr="0089077E">
        <w:rPr>
          <w:rFonts w:ascii="Lato" w:eastAsia="Aptos" w:hAnsi="Lato" w:cs="Arial"/>
          <w:color w:val="000000"/>
          <w:spacing w:val="4"/>
          <w:shd w:val="clear" w:color="auto" w:fill="FFFFFF"/>
        </w:rPr>
        <w:t>zakończonej</w:t>
      </w:r>
      <w:r w:rsidRPr="0089077E">
        <w:rPr>
          <w:rFonts w:ascii="Lato" w:eastAsia="Aptos" w:hAnsi="Lato" w:cs="Arial"/>
          <w:spacing w:val="4"/>
        </w:rPr>
        <w:t xml:space="preserve"> </w:t>
      </w:r>
      <w:r w:rsidRPr="0089077E">
        <w:rPr>
          <w:rFonts w:ascii="Lato" w:eastAsia="Aptos" w:hAnsi="Lato" w:cs="Arial"/>
          <w:iCs/>
          <w:spacing w:val="4"/>
        </w:rPr>
        <w:t xml:space="preserve">decyzją Ministra Rozwoju </w:t>
      </w:r>
      <w:r w:rsidR="002E70BB">
        <w:rPr>
          <w:rFonts w:ascii="Lato" w:eastAsia="Aptos" w:hAnsi="Lato" w:cs="Arial"/>
          <w:iCs/>
          <w:spacing w:val="4"/>
        </w:rPr>
        <w:br/>
      </w:r>
      <w:r w:rsidRPr="0089077E">
        <w:rPr>
          <w:rFonts w:ascii="Lato" w:eastAsia="Aptos" w:hAnsi="Lato" w:cs="Arial"/>
          <w:iCs/>
          <w:spacing w:val="4"/>
        </w:rPr>
        <w:t xml:space="preserve">i Technologii z dnia 5 marca 2024 r., znak: </w:t>
      </w:r>
      <w:r w:rsidRPr="0089077E">
        <w:rPr>
          <w:rFonts w:ascii="Lato" w:eastAsia="Aptos" w:hAnsi="Lato" w:cs="Arial"/>
          <w:spacing w:val="4"/>
        </w:rPr>
        <w:t>DL</w:t>
      </w:r>
      <w:r w:rsidRPr="0089077E">
        <w:rPr>
          <w:rFonts w:ascii="Lato" w:eastAsia="Aptos" w:hAnsi="Lato" w:cs="Arial"/>
          <w:color w:val="000000"/>
          <w:spacing w:val="4"/>
        </w:rPr>
        <w:t>I-IX.7621.25.2023.DM.5</w:t>
      </w:r>
      <w:r w:rsidRPr="0089077E">
        <w:rPr>
          <w:rFonts w:ascii="Lato" w:eastAsia="Aptos" w:hAnsi="Lato" w:cs="Arial"/>
          <w:iCs/>
          <w:spacing w:val="4"/>
        </w:rPr>
        <w:t>, odmawiając</w:t>
      </w:r>
      <w:r w:rsidR="006F76A5">
        <w:rPr>
          <w:rFonts w:ascii="Lato" w:eastAsia="Aptos" w:hAnsi="Lato" w:cs="Arial"/>
          <w:iCs/>
          <w:spacing w:val="4"/>
        </w:rPr>
        <w:t>ą</w:t>
      </w:r>
      <w:r w:rsidRPr="0089077E">
        <w:rPr>
          <w:rFonts w:ascii="Lato" w:eastAsia="Aptos" w:hAnsi="Lato" w:cs="Arial"/>
          <w:iCs/>
          <w:spacing w:val="4"/>
        </w:rPr>
        <w:t xml:space="preserve"> </w:t>
      </w:r>
      <w:bookmarkStart w:id="2" w:name="_Hlk166589603"/>
      <w:r w:rsidRPr="0089077E">
        <w:rPr>
          <w:rFonts w:ascii="Lato" w:eastAsia="Aptos" w:hAnsi="Lato" w:cs="Arial"/>
          <w:iCs/>
          <w:spacing w:val="4"/>
        </w:rPr>
        <w:t xml:space="preserve">uchylenia </w:t>
      </w:r>
      <w:r w:rsidRPr="0089077E">
        <w:rPr>
          <w:rFonts w:ascii="Lato" w:eastAsia="Aptos" w:hAnsi="Lato" w:cs="Arial"/>
          <w:spacing w:val="4"/>
        </w:rPr>
        <w:t xml:space="preserve">decyzji Ministra Transportu, Budownictwa i Gospodarki Morskiej z dnia </w:t>
      </w:r>
      <w:r w:rsidR="002E70BB">
        <w:rPr>
          <w:rFonts w:ascii="Lato" w:eastAsia="Aptos" w:hAnsi="Lato" w:cs="Arial"/>
          <w:spacing w:val="4"/>
        </w:rPr>
        <w:br/>
      </w:r>
      <w:r w:rsidRPr="0089077E">
        <w:rPr>
          <w:rFonts w:ascii="Lato" w:eastAsia="Aptos" w:hAnsi="Lato" w:cs="Arial"/>
          <w:spacing w:val="4"/>
        </w:rPr>
        <w:t xml:space="preserve">15 maja 2012 r., znak: BOII-3ak-772-1-794/11/12, uchylającej w części i orzekającej w tym zakresie co do istoty sprawy, a w pozostałej części utrzymującej w mocy decyzję Wojewody Lubelskiego nr 10/11 z dnia 21 października 2011 r., znak: IF.I.7820.9.2011.DB, o zezwoleniu na realizację inwestycji drogowej pn.: „Budowa drogi krajowej nr S17 odcinek Kurów – Lublin – Piaski. Zadanie nr 3: odcinek węzeł „Dąbrowica” – węzeł „Lubartów” (wraz z węzłem) i odcinek drogi krajowej nr 19 klasy </w:t>
      </w:r>
      <w:r w:rsidR="0089077E">
        <w:rPr>
          <w:rFonts w:ascii="Lato" w:eastAsia="Aptos" w:hAnsi="Lato" w:cs="Arial"/>
          <w:spacing w:val="4"/>
        </w:rPr>
        <w:br/>
      </w:r>
      <w:r w:rsidRPr="0089077E">
        <w:rPr>
          <w:rFonts w:ascii="Lato" w:eastAsia="Aptos" w:hAnsi="Lato" w:cs="Arial"/>
          <w:spacing w:val="4"/>
        </w:rPr>
        <w:t>GP: węzeł „Lubartów” – granica administracyjna miasta Lublina”,</w:t>
      </w:r>
      <w:bookmarkEnd w:id="2"/>
    </w:p>
    <w:p w14:paraId="56A4F25F" w14:textId="5F871DE8" w:rsidR="00302D6B" w:rsidRPr="004010C1" w:rsidRDefault="00302D6B" w:rsidP="00302D6B">
      <w:pPr>
        <w:pStyle w:val="Akapitzlist"/>
        <w:spacing w:after="240" w:line="240" w:lineRule="exact"/>
        <w:ind w:left="0"/>
        <w:jc w:val="center"/>
        <w:rPr>
          <w:rFonts w:ascii="Lato" w:hAnsi="Lato" w:cs="Arial"/>
          <w:b/>
          <w:iCs/>
          <w:spacing w:val="4"/>
          <w:sz w:val="22"/>
          <w:szCs w:val="22"/>
        </w:rPr>
      </w:pPr>
      <w:r w:rsidRPr="004010C1">
        <w:rPr>
          <w:rFonts w:ascii="Lato" w:hAnsi="Lato" w:cs="Arial"/>
          <w:b/>
          <w:spacing w:val="4"/>
          <w:sz w:val="22"/>
          <w:szCs w:val="22"/>
          <w:lang w:eastAsia="en-US"/>
        </w:rPr>
        <w:t>utrzymuję w mocy zaskarżo</w:t>
      </w:r>
      <w:r w:rsidR="00310683">
        <w:rPr>
          <w:rFonts w:ascii="Lato" w:hAnsi="Lato" w:cs="Arial"/>
          <w:b/>
          <w:spacing w:val="4"/>
          <w:sz w:val="22"/>
          <w:szCs w:val="22"/>
          <w:lang w:eastAsia="en-US"/>
        </w:rPr>
        <w:t>n</w:t>
      </w:r>
      <w:r w:rsidR="00DB16BE">
        <w:rPr>
          <w:rFonts w:ascii="Lato" w:hAnsi="Lato" w:cs="Arial"/>
          <w:b/>
          <w:spacing w:val="4"/>
          <w:sz w:val="22"/>
          <w:szCs w:val="22"/>
          <w:lang w:eastAsia="en-US"/>
        </w:rPr>
        <w:t>ą</w:t>
      </w:r>
      <w:r w:rsidR="00310683">
        <w:rPr>
          <w:rFonts w:ascii="Lato" w:hAnsi="Lato" w:cs="Arial"/>
          <w:b/>
          <w:spacing w:val="4"/>
          <w:sz w:val="22"/>
          <w:szCs w:val="22"/>
          <w:lang w:eastAsia="en-US"/>
        </w:rPr>
        <w:t xml:space="preserve"> decyzję</w:t>
      </w:r>
      <w:r w:rsidRPr="004010C1">
        <w:rPr>
          <w:rFonts w:ascii="Lato" w:hAnsi="Lato" w:cs="Arial"/>
          <w:b/>
          <w:spacing w:val="4"/>
          <w:sz w:val="22"/>
          <w:szCs w:val="22"/>
          <w:lang w:eastAsia="en-US"/>
        </w:rPr>
        <w:t>.</w:t>
      </w:r>
    </w:p>
    <w:p w14:paraId="10F304C6" w14:textId="77777777" w:rsidR="00302D6B" w:rsidRPr="004010C1" w:rsidRDefault="00302D6B" w:rsidP="00302D6B">
      <w:pPr>
        <w:suppressAutoHyphens/>
        <w:spacing w:after="240" w:line="240" w:lineRule="exact"/>
        <w:jc w:val="center"/>
        <w:rPr>
          <w:rFonts w:ascii="Lato" w:hAnsi="Lato" w:cs="Arial"/>
          <w:b/>
          <w:iCs/>
          <w:spacing w:val="4"/>
        </w:rPr>
      </w:pPr>
    </w:p>
    <w:p w14:paraId="560AE6BC" w14:textId="77777777" w:rsidR="00302D6B" w:rsidRPr="004010C1" w:rsidRDefault="00302D6B" w:rsidP="004010C1">
      <w:pPr>
        <w:suppressAutoHyphens/>
        <w:spacing w:after="240" w:line="240" w:lineRule="exact"/>
        <w:jc w:val="center"/>
        <w:rPr>
          <w:rFonts w:ascii="Lato" w:hAnsi="Lato" w:cs="Arial"/>
          <w:b/>
          <w:iCs/>
          <w:spacing w:val="4"/>
        </w:rPr>
      </w:pPr>
      <w:r w:rsidRPr="004010C1">
        <w:rPr>
          <w:rFonts w:ascii="Lato" w:hAnsi="Lato" w:cs="Arial"/>
          <w:b/>
          <w:iCs/>
          <w:spacing w:val="4"/>
        </w:rPr>
        <w:t>UZASADNIENIE</w:t>
      </w:r>
    </w:p>
    <w:p w14:paraId="7B42AD15" w14:textId="0D93FA19" w:rsidR="00302D6B" w:rsidRPr="0089077E" w:rsidRDefault="007078B7" w:rsidP="007078B7">
      <w:pPr>
        <w:widowControl w:val="0"/>
        <w:spacing w:after="240" w:line="240" w:lineRule="exact"/>
        <w:jc w:val="both"/>
        <w:rPr>
          <w:rFonts w:ascii="Lato" w:eastAsia="Aptos" w:hAnsi="Lato" w:cs="Arial"/>
          <w:spacing w:val="4"/>
        </w:rPr>
      </w:pPr>
      <w:r w:rsidRPr="0089077E">
        <w:rPr>
          <w:rFonts w:ascii="Lato" w:hAnsi="Lato" w:cs="Arial"/>
          <w:spacing w:val="4"/>
          <w:lang w:eastAsia="zh-CN"/>
        </w:rPr>
        <w:t>Decyzją</w:t>
      </w:r>
      <w:r w:rsidR="00302D6B" w:rsidRPr="0089077E">
        <w:rPr>
          <w:rFonts w:ascii="Lato" w:hAnsi="Lato" w:cs="Arial"/>
          <w:spacing w:val="4"/>
          <w:lang w:eastAsia="zh-CN"/>
        </w:rPr>
        <w:t xml:space="preserve"> z dnia </w:t>
      </w:r>
      <w:r w:rsidRPr="0089077E">
        <w:rPr>
          <w:rFonts w:ascii="Lato" w:hAnsi="Lato" w:cs="Arial"/>
          <w:spacing w:val="4"/>
          <w:lang w:eastAsia="zh-CN"/>
        </w:rPr>
        <w:t>5</w:t>
      </w:r>
      <w:r w:rsidR="001771C1" w:rsidRPr="0089077E">
        <w:rPr>
          <w:rFonts w:ascii="Lato" w:hAnsi="Lato" w:cs="Arial"/>
          <w:spacing w:val="4"/>
          <w:lang w:eastAsia="zh-CN"/>
        </w:rPr>
        <w:t xml:space="preserve"> marca 2024</w:t>
      </w:r>
      <w:r w:rsidR="00302D6B" w:rsidRPr="0089077E">
        <w:rPr>
          <w:rFonts w:ascii="Lato" w:hAnsi="Lato" w:cs="Arial"/>
          <w:spacing w:val="4"/>
          <w:lang w:eastAsia="zh-CN"/>
        </w:rPr>
        <w:t xml:space="preserve"> r., znak: DLI-I</w:t>
      </w:r>
      <w:r w:rsidRPr="0089077E">
        <w:rPr>
          <w:rFonts w:ascii="Lato" w:hAnsi="Lato" w:cs="Arial"/>
          <w:spacing w:val="4"/>
          <w:lang w:eastAsia="zh-CN"/>
        </w:rPr>
        <w:t>X.</w:t>
      </w:r>
      <w:r w:rsidR="00302D6B" w:rsidRPr="0089077E">
        <w:rPr>
          <w:rFonts w:ascii="Lato" w:hAnsi="Lato" w:cs="Arial"/>
          <w:spacing w:val="4"/>
          <w:lang w:eastAsia="zh-CN"/>
        </w:rPr>
        <w:t>7621.</w:t>
      </w:r>
      <w:r w:rsidR="00334771" w:rsidRPr="0089077E">
        <w:rPr>
          <w:rFonts w:ascii="Lato" w:hAnsi="Lato" w:cs="Arial"/>
          <w:spacing w:val="4"/>
          <w:lang w:eastAsia="zh-CN"/>
        </w:rPr>
        <w:t>2</w:t>
      </w:r>
      <w:r w:rsidRPr="0089077E">
        <w:rPr>
          <w:rFonts w:ascii="Lato" w:hAnsi="Lato" w:cs="Arial"/>
          <w:spacing w:val="4"/>
          <w:lang w:eastAsia="zh-CN"/>
        </w:rPr>
        <w:t>5</w:t>
      </w:r>
      <w:r w:rsidR="00302D6B" w:rsidRPr="0089077E">
        <w:rPr>
          <w:rFonts w:ascii="Lato" w:hAnsi="Lato" w:cs="Arial"/>
          <w:spacing w:val="4"/>
          <w:lang w:eastAsia="zh-CN"/>
        </w:rPr>
        <w:t>.202</w:t>
      </w:r>
      <w:r w:rsidRPr="0089077E">
        <w:rPr>
          <w:rFonts w:ascii="Lato" w:hAnsi="Lato" w:cs="Arial"/>
          <w:spacing w:val="4"/>
          <w:lang w:eastAsia="zh-CN"/>
        </w:rPr>
        <w:t>3</w:t>
      </w:r>
      <w:r w:rsidR="00302D6B" w:rsidRPr="0089077E">
        <w:rPr>
          <w:rFonts w:ascii="Lato" w:hAnsi="Lato" w:cs="Arial"/>
          <w:spacing w:val="4"/>
          <w:lang w:eastAsia="zh-CN"/>
        </w:rPr>
        <w:t>.</w:t>
      </w:r>
      <w:r w:rsidRPr="0089077E">
        <w:rPr>
          <w:rFonts w:ascii="Lato" w:hAnsi="Lato" w:cs="Arial"/>
          <w:spacing w:val="4"/>
          <w:lang w:eastAsia="zh-CN"/>
        </w:rPr>
        <w:t>DM</w:t>
      </w:r>
      <w:r w:rsidR="00302D6B" w:rsidRPr="0089077E">
        <w:rPr>
          <w:rFonts w:ascii="Lato" w:hAnsi="Lato" w:cs="Arial"/>
          <w:spacing w:val="4"/>
          <w:lang w:eastAsia="zh-CN"/>
        </w:rPr>
        <w:t>.</w:t>
      </w:r>
      <w:r w:rsidRPr="0089077E">
        <w:rPr>
          <w:rFonts w:ascii="Lato" w:hAnsi="Lato" w:cs="Arial"/>
          <w:spacing w:val="4"/>
          <w:lang w:eastAsia="zh-CN"/>
        </w:rPr>
        <w:t>5</w:t>
      </w:r>
      <w:r w:rsidR="00302D6B" w:rsidRPr="0089077E">
        <w:rPr>
          <w:rFonts w:ascii="Lato" w:hAnsi="Lato" w:cs="Arial"/>
          <w:spacing w:val="4"/>
          <w:lang w:eastAsia="zh-CN"/>
        </w:rPr>
        <w:t>, zwan</w:t>
      </w:r>
      <w:r w:rsidRPr="0089077E">
        <w:rPr>
          <w:rFonts w:ascii="Lato" w:hAnsi="Lato" w:cs="Arial"/>
          <w:spacing w:val="4"/>
          <w:lang w:eastAsia="zh-CN"/>
        </w:rPr>
        <w:t>ą</w:t>
      </w:r>
      <w:r w:rsidR="00302D6B" w:rsidRPr="0089077E">
        <w:rPr>
          <w:rFonts w:ascii="Lato" w:hAnsi="Lato" w:cs="Arial"/>
          <w:spacing w:val="4"/>
          <w:lang w:eastAsia="zh-CN"/>
        </w:rPr>
        <w:t xml:space="preserve"> dalej „</w:t>
      </w:r>
      <w:r w:rsidRPr="0089077E">
        <w:rPr>
          <w:rFonts w:ascii="Lato" w:hAnsi="Lato" w:cs="Arial"/>
          <w:i/>
          <w:spacing w:val="4"/>
          <w:lang w:eastAsia="zh-CN"/>
        </w:rPr>
        <w:t>decyzją</w:t>
      </w:r>
      <w:r w:rsidR="00310683" w:rsidRPr="0089077E">
        <w:rPr>
          <w:rFonts w:ascii="Lato" w:hAnsi="Lato" w:cs="Arial"/>
          <w:i/>
          <w:spacing w:val="4"/>
          <w:lang w:eastAsia="zh-CN"/>
        </w:rPr>
        <w:t xml:space="preserve"> </w:t>
      </w:r>
      <w:r w:rsidR="00302D6B" w:rsidRPr="0089077E">
        <w:rPr>
          <w:rFonts w:ascii="Lato" w:hAnsi="Lato" w:cs="Arial"/>
          <w:i/>
          <w:spacing w:val="4"/>
          <w:lang w:eastAsia="zh-CN"/>
        </w:rPr>
        <w:t xml:space="preserve"> Ministra</w:t>
      </w:r>
      <w:r w:rsidR="00302D6B" w:rsidRPr="0089077E">
        <w:rPr>
          <w:rFonts w:ascii="Lato" w:hAnsi="Lato" w:cs="Arial"/>
          <w:spacing w:val="4"/>
          <w:lang w:eastAsia="zh-CN"/>
        </w:rPr>
        <w:t xml:space="preserve">”, </w:t>
      </w:r>
      <w:r w:rsidR="00227966" w:rsidRPr="0089077E">
        <w:rPr>
          <w:rFonts w:ascii="Lato" w:hAnsi="Lato" w:cs="Arial"/>
          <w:spacing w:val="4"/>
          <w:lang w:eastAsia="zh-CN"/>
        </w:rPr>
        <w:t>Minister Rozwoju i Technologii</w:t>
      </w:r>
      <w:r w:rsidR="0039346B">
        <w:rPr>
          <w:rFonts w:ascii="Lato" w:hAnsi="Lato" w:cs="Arial"/>
          <w:spacing w:val="4"/>
          <w:lang w:eastAsia="zh-CN"/>
        </w:rPr>
        <w:t xml:space="preserve">, po przeprowadzeniu postępowania administracyjnego wznowionego na wniosek </w:t>
      </w:r>
      <w:r w:rsidR="00227966" w:rsidRPr="0089077E">
        <w:rPr>
          <w:rFonts w:ascii="Lato" w:hAnsi="Lato" w:cs="Arial"/>
          <w:spacing w:val="4"/>
          <w:lang w:eastAsia="zh-CN"/>
        </w:rPr>
        <w:t xml:space="preserve"> </w:t>
      </w:r>
      <w:r w:rsidR="0039346B" w:rsidRPr="0039346B">
        <w:rPr>
          <w:rFonts w:ascii="Lato" w:hAnsi="Lato" w:cs="Arial"/>
          <w:spacing w:val="4"/>
          <w:lang w:eastAsia="zh-CN"/>
        </w:rPr>
        <w:t>Pana M</w:t>
      </w:r>
      <w:r w:rsidR="002E70BB">
        <w:rPr>
          <w:rFonts w:ascii="Lato" w:hAnsi="Lato" w:cs="Arial"/>
          <w:spacing w:val="4"/>
          <w:lang w:eastAsia="zh-CN"/>
        </w:rPr>
        <w:t>.</w:t>
      </w:r>
      <w:r w:rsidR="0039346B" w:rsidRPr="0039346B">
        <w:rPr>
          <w:rFonts w:ascii="Lato" w:hAnsi="Lato" w:cs="Arial"/>
          <w:spacing w:val="4"/>
          <w:lang w:eastAsia="zh-CN"/>
        </w:rPr>
        <w:t xml:space="preserve"> A</w:t>
      </w:r>
      <w:r w:rsidR="002E70BB">
        <w:rPr>
          <w:rFonts w:ascii="Lato" w:hAnsi="Lato" w:cs="Arial"/>
          <w:spacing w:val="4"/>
          <w:lang w:eastAsia="zh-CN"/>
        </w:rPr>
        <w:t xml:space="preserve">. </w:t>
      </w:r>
      <w:r w:rsidR="0039346B" w:rsidRPr="0039346B">
        <w:rPr>
          <w:rFonts w:ascii="Lato" w:hAnsi="Lato" w:cs="Arial"/>
          <w:spacing w:val="4"/>
          <w:lang w:eastAsia="zh-CN"/>
        </w:rPr>
        <w:t>B</w:t>
      </w:r>
      <w:r w:rsidR="002E70BB">
        <w:rPr>
          <w:rFonts w:ascii="Lato" w:hAnsi="Lato" w:cs="Arial"/>
          <w:spacing w:val="4"/>
          <w:lang w:eastAsia="zh-CN"/>
        </w:rPr>
        <w:t>.</w:t>
      </w:r>
      <w:r w:rsidR="0039346B" w:rsidRPr="0039346B">
        <w:rPr>
          <w:rFonts w:ascii="Lato" w:hAnsi="Lato" w:cs="Arial"/>
          <w:spacing w:val="4"/>
          <w:lang w:eastAsia="zh-CN"/>
        </w:rPr>
        <w:t xml:space="preserve"> oraz Pani M</w:t>
      </w:r>
      <w:r w:rsidR="002E70BB">
        <w:rPr>
          <w:rFonts w:ascii="Lato" w:hAnsi="Lato" w:cs="Arial"/>
          <w:spacing w:val="4"/>
          <w:lang w:eastAsia="zh-CN"/>
        </w:rPr>
        <w:t>.</w:t>
      </w:r>
      <w:r w:rsidR="0039346B" w:rsidRPr="0039346B">
        <w:rPr>
          <w:rFonts w:ascii="Lato" w:hAnsi="Lato" w:cs="Arial"/>
          <w:spacing w:val="4"/>
          <w:lang w:eastAsia="zh-CN"/>
        </w:rPr>
        <w:t xml:space="preserve"> A</w:t>
      </w:r>
      <w:r w:rsidR="002E70BB">
        <w:rPr>
          <w:rFonts w:ascii="Lato" w:hAnsi="Lato" w:cs="Arial"/>
          <w:spacing w:val="4"/>
          <w:lang w:eastAsia="zh-CN"/>
        </w:rPr>
        <w:t>.</w:t>
      </w:r>
      <w:r w:rsidR="0039346B" w:rsidRPr="0039346B">
        <w:rPr>
          <w:rFonts w:ascii="Lato" w:hAnsi="Lato" w:cs="Arial"/>
          <w:spacing w:val="4"/>
          <w:lang w:eastAsia="zh-CN"/>
        </w:rPr>
        <w:t xml:space="preserve"> B</w:t>
      </w:r>
      <w:r w:rsidR="002E70BB">
        <w:rPr>
          <w:rFonts w:ascii="Lato" w:hAnsi="Lato" w:cs="Arial"/>
          <w:spacing w:val="4"/>
          <w:lang w:eastAsia="zh-CN"/>
        </w:rPr>
        <w:t>.</w:t>
      </w:r>
      <w:r w:rsidR="0039346B" w:rsidRPr="0039346B">
        <w:rPr>
          <w:rFonts w:ascii="Lato" w:hAnsi="Lato" w:cs="Arial"/>
          <w:spacing w:val="4"/>
          <w:lang w:eastAsia="zh-CN"/>
        </w:rPr>
        <w:t>, reprezentowanej przez Pana M</w:t>
      </w:r>
      <w:r w:rsidR="002E70BB">
        <w:rPr>
          <w:rFonts w:ascii="Lato" w:hAnsi="Lato" w:cs="Arial"/>
          <w:spacing w:val="4"/>
          <w:lang w:eastAsia="zh-CN"/>
        </w:rPr>
        <w:t>.</w:t>
      </w:r>
      <w:r w:rsidR="0039346B" w:rsidRPr="0039346B">
        <w:rPr>
          <w:rFonts w:ascii="Lato" w:hAnsi="Lato" w:cs="Arial"/>
          <w:spacing w:val="4"/>
          <w:lang w:eastAsia="zh-CN"/>
        </w:rPr>
        <w:t xml:space="preserve"> A</w:t>
      </w:r>
      <w:r w:rsidR="002E70BB">
        <w:rPr>
          <w:rFonts w:ascii="Lato" w:hAnsi="Lato" w:cs="Arial"/>
          <w:spacing w:val="4"/>
          <w:lang w:eastAsia="zh-CN"/>
        </w:rPr>
        <w:t>.</w:t>
      </w:r>
      <w:r w:rsidR="0039346B" w:rsidRPr="0039346B">
        <w:rPr>
          <w:rFonts w:ascii="Lato" w:hAnsi="Lato" w:cs="Arial"/>
          <w:spacing w:val="4"/>
          <w:lang w:eastAsia="zh-CN"/>
        </w:rPr>
        <w:t xml:space="preserve"> B</w:t>
      </w:r>
      <w:r w:rsidR="002E70BB">
        <w:rPr>
          <w:rFonts w:ascii="Lato" w:hAnsi="Lato" w:cs="Arial"/>
          <w:spacing w:val="4"/>
          <w:lang w:eastAsia="zh-CN"/>
        </w:rPr>
        <w:t>.</w:t>
      </w:r>
      <w:r w:rsidR="0039346B">
        <w:rPr>
          <w:rFonts w:ascii="Lato" w:hAnsi="Lato" w:cs="Arial"/>
          <w:spacing w:val="4"/>
          <w:lang w:eastAsia="zh-CN"/>
        </w:rPr>
        <w:t xml:space="preserve">, </w:t>
      </w:r>
      <w:r w:rsidR="00302D6B" w:rsidRPr="0089077E">
        <w:rPr>
          <w:rFonts w:ascii="Lato" w:hAnsi="Lato" w:cs="Arial"/>
          <w:spacing w:val="4"/>
          <w:lang w:eastAsia="zh-CN"/>
        </w:rPr>
        <w:t xml:space="preserve">odmówił </w:t>
      </w:r>
      <w:r w:rsidRPr="0089077E">
        <w:rPr>
          <w:rFonts w:ascii="Lato" w:hAnsi="Lato" w:cs="Arial"/>
          <w:spacing w:val="4"/>
          <w:lang w:eastAsia="zh-CN"/>
        </w:rPr>
        <w:t xml:space="preserve">uchylenia </w:t>
      </w:r>
      <w:r w:rsidRPr="0089077E">
        <w:rPr>
          <w:rFonts w:ascii="Lato" w:eastAsia="Aptos" w:hAnsi="Lato" w:cs="Arial"/>
          <w:iCs/>
          <w:spacing w:val="4"/>
        </w:rPr>
        <w:t xml:space="preserve"> </w:t>
      </w:r>
      <w:bookmarkStart w:id="3" w:name="_Hlk166664316"/>
      <w:r w:rsidRPr="0089077E">
        <w:rPr>
          <w:rFonts w:ascii="Lato" w:eastAsia="Aptos" w:hAnsi="Lato" w:cs="Arial"/>
          <w:spacing w:val="4"/>
        </w:rPr>
        <w:t xml:space="preserve">decyzji </w:t>
      </w:r>
      <w:bookmarkStart w:id="4" w:name="_Hlk180700440"/>
      <w:r w:rsidRPr="0089077E">
        <w:rPr>
          <w:rFonts w:ascii="Lato" w:eastAsia="Aptos" w:hAnsi="Lato" w:cs="Arial"/>
          <w:spacing w:val="4"/>
        </w:rPr>
        <w:t xml:space="preserve">Ministra Transportu, Budownictwa i Gospodarki Morskiej </w:t>
      </w:r>
      <w:bookmarkEnd w:id="4"/>
      <w:r w:rsidRPr="0089077E">
        <w:rPr>
          <w:rFonts w:ascii="Lato" w:eastAsia="Aptos" w:hAnsi="Lato" w:cs="Arial"/>
          <w:spacing w:val="4"/>
        </w:rPr>
        <w:t xml:space="preserve">z dnia </w:t>
      </w:r>
      <w:bookmarkStart w:id="5" w:name="_Hlk181118081"/>
      <w:r w:rsidRPr="0089077E">
        <w:rPr>
          <w:rFonts w:ascii="Lato" w:eastAsia="Aptos" w:hAnsi="Lato" w:cs="Arial"/>
          <w:spacing w:val="4"/>
        </w:rPr>
        <w:t>15 maja 2012 r</w:t>
      </w:r>
      <w:bookmarkEnd w:id="5"/>
      <w:r w:rsidRPr="0089077E">
        <w:rPr>
          <w:rFonts w:ascii="Lato" w:eastAsia="Aptos" w:hAnsi="Lato" w:cs="Arial"/>
          <w:spacing w:val="4"/>
        </w:rPr>
        <w:t xml:space="preserve">., znak: </w:t>
      </w:r>
      <w:r w:rsidR="002E70BB">
        <w:rPr>
          <w:rFonts w:ascii="Lato" w:eastAsia="Aptos" w:hAnsi="Lato" w:cs="Arial"/>
          <w:spacing w:val="4"/>
        </w:rPr>
        <w:br/>
      </w:r>
      <w:r w:rsidRPr="0089077E">
        <w:rPr>
          <w:rFonts w:ascii="Lato" w:eastAsia="Aptos" w:hAnsi="Lato" w:cs="Arial"/>
          <w:spacing w:val="4"/>
        </w:rPr>
        <w:t>BOII-3ak-772-1-794/11/12</w:t>
      </w:r>
      <w:bookmarkEnd w:id="3"/>
      <w:r w:rsidRPr="0089077E">
        <w:rPr>
          <w:rFonts w:ascii="Lato" w:eastAsia="Aptos" w:hAnsi="Lato" w:cs="Arial"/>
          <w:spacing w:val="4"/>
        </w:rPr>
        <w:t xml:space="preserve">, </w:t>
      </w:r>
      <w:r w:rsidR="00212FB6">
        <w:rPr>
          <w:rFonts w:ascii="Lato" w:eastAsia="Aptos" w:hAnsi="Lato" w:cs="Arial"/>
          <w:spacing w:val="4"/>
        </w:rPr>
        <w:t>zwanej dalej „</w:t>
      </w:r>
      <w:r w:rsidR="00212FB6" w:rsidRPr="0006589A">
        <w:rPr>
          <w:rFonts w:ascii="Lato" w:eastAsia="Aptos" w:hAnsi="Lato" w:cs="Arial"/>
          <w:i/>
          <w:iCs/>
          <w:spacing w:val="4"/>
        </w:rPr>
        <w:t>decyzją</w:t>
      </w:r>
      <w:r w:rsidR="00212FB6">
        <w:rPr>
          <w:rFonts w:ascii="Lato" w:eastAsia="Aptos" w:hAnsi="Lato" w:cs="Arial"/>
          <w:i/>
          <w:iCs/>
          <w:spacing w:val="4"/>
        </w:rPr>
        <w:t xml:space="preserve"> ZRID</w:t>
      </w:r>
      <w:r w:rsidR="0004469D">
        <w:rPr>
          <w:rFonts w:ascii="Lato" w:eastAsia="Aptos" w:hAnsi="Lato" w:cs="Arial"/>
          <w:i/>
          <w:iCs/>
          <w:spacing w:val="4"/>
        </w:rPr>
        <w:t xml:space="preserve"> Ministra</w:t>
      </w:r>
      <w:r w:rsidR="00212FB6">
        <w:rPr>
          <w:rFonts w:ascii="Lato" w:eastAsia="Aptos" w:hAnsi="Lato" w:cs="Arial"/>
          <w:spacing w:val="4"/>
        </w:rPr>
        <w:t>”</w:t>
      </w:r>
      <w:r w:rsidRPr="0089077E">
        <w:rPr>
          <w:rFonts w:ascii="Lato" w:eastAsia="Aptos" w:hAnsi="Lato" w:cs="Arial"/>
          <w:spacing w:val="4"/>
        </w:rPr>
        <w:t>, uchylając</w:t>
      </w:r>
      <w:r w:rsidR="00212FB6">
        <w:rPr>
          <w:rFonts w:ascii="Lato" w:eastAsia="Aptos" w:hAnsi="Lato" w:cs="Arial"/>
          <w:spacing w:val="4"/>
        </w:rPr>
        <w:t>ej</w:t>
      </w:r>
      <w:r w:rsidRPr="0089077E">
        <w:rPr>
          <w:rFonts w:ascii="Lato" w:eastAsia="Aptos" w:hAnsi="Lato" w:cs="Arial"/>
          <w:spacing w:val="4"/>
        </w:rPr>
        <w:t xml:space="preserve"> w części </w:t>
      </w:r>
      <w:r w:rsidR="002E70BB">
        <w:rPr>
          <w:rFonts w:ascii="Lato" w:eastAsia="Aptos" w:hAnsi="Lato" w:cs="Arial"/>
          <w:spacing w:val="4"/>
        </w:rPr>
        <w:br/>
      </w:r>
      <w:r w:rsidRPr="0089077E">
        <w:rPr>
          <w:rFonts w:ascii="Lato" w:eastAsia="Aptos" w:hAnsi="Lato" w:cs="Arial"/>
          <w:spacing w:val="4"/>
        </w:rPr>
        <w:t xml:space="preserve">i orzekającej w tym zakresie co do istoty sprawy, a w pozostałej części utrzymującej </w:t>
      </w:r>
      <w:r w:rsidR="002E70BB">
        <w:rPr>
          <w:rFonts w:ascii="Lato" w:eastAsia="Aptos" w:hAnsi="Lato" w:cs="Arial"/>
          <w:spacing w:val="4"/>
        </w:rPr>
        <w:br/>
      </w:r>
      <w:r w:rsidRPr="0089077E">
        <w:rPr>
          <w:rFonts w:ascii="Lato" w:eastAsia="Aptos" w:hAnsi="Lato" w:cs="Arial"/>
          <w:spacing w:val="4"/>
        </w:rPr>
        <w:t>w mocy decyzję Wojewody Lubelskiego nr 10/11 z dnia 21 października 2011 r., znak: IF.I.7820.9.2011.DB, o zezwoleniu na realizację inwestycji drogowej pn.: „Budowa drogi krajowej nr S17 odcinek Kurów – Lublin – Piaski. Zadanie nr 3</w:t>
      </w:r>
      <w:r w:rsidR="0089077E">
        <w:rPr>
          <w:rFonts w:ascii="Lato" w:eastAsia="Aptos" w:hAnsi="Lato" w:cs="Arial"/>
          <w:spacing w:val="4"/>
        </w:rPr>
        <w:t xml:space="preserve"> </w:t>
      </w:r>
      <w:r w:rsidRPr="0089077E">
        <w:rPr>
          <w:rFonts w:ascii="Lato" w:eastAsia="Aptos" w:hAnsi="Lato" w:cs="Arial"/>
          <w:spacing w:val="4"/>
        </w:rPr>
        <w:t>: odcinek węzeł</w:t>
      </w:r>
      <w:r w:rsidR="00214A51">
        <w:rPr>
          <w:rFonts w:ascii="Lato" w:eastAsia="Aptos" w:hAnsi="Lato" w:cs="Arial"/>
          <w:spacing w:val="4"/>
        </w:rPr>
        <w:t xml:space="preserve"> </w:t>
      </w:r>
      <w:r w:rsidRPr="0089077E">
        <w:rPr>
          <w:rFonts w:ascii="Lato" w:eastAsia="Aptos" w:hAnsi="Lato" w:cs="Arial"/>
          <w:spacing w:val="4"/>
        </w:rPr>
        <w:t>„Dąbrowica” – węzeł „Lubartów” (wraz z węzłem) i odcinek drogi krajowej nr 19 klasy GP: węzeł „Lubartów” – granica administracyjna miasta Lublina”</w:t>
      </w:r>
      <w:r w:rsidR="00212FB6">
        <w:rPr>
          <w:rFonts w:ascii="Lato" w:eastAsia="Aptos" w:hAnsi="Lato" w:cs="Arial"/>
          <w:spacing w:val="4"/>
        </w:rPr>
        <w:t>, zwanej dalej „</w:t>
      </w:r>
      <w:r w:rsidR="00212FB6" w:rsidRPr="0006589A">
        <w:rPr>
          <w:rFonts w:ascii="Lato" w:eastAsia="Aptos" w:hAnsi="Lato" w:cs="Arial"/>
          <w:i/>
          <w:iCs/>
          <w:spacing w:val="4"/>
        </w:rPr>
        <w:t xml:space="preserve">decyzją </w:t>
      </w:r>
      <w:r w:rsidR="0004469D">
        <w:rPr>
          <w:rFonts w:ascii="Lato" w:eastAsia="Aptos" w:hAnsi="Lato" w:cs="Arial"/>
          <w:i/>
          <w:iCs/>
          <w:spacing w:val="4"/>
        </w:rPr>
        <w:t xml:space="preserve">ZRID </w:t>
      </w:r>
      <w:r w:rsidR="00212FB6" w:rsidRPr="0006589A">
        <w:rPr>
          <w:rFonts w:ascii="Lato" w:eastAsia="Aptos" w:hAnsi="Lato" w:cs="Arial"/>
          <w:i/>
          <w:iCs/>
          <w:spacing w:val="4"/>
        </w:rPr>
        <w:t>Wojewody Lubelskiego</w:t>
      </w:r>
      <w:r w:rsidR="00212FB6">
        <w:rPr>
          <w:rFonts w:ascii="Lato" w:eastAsia="Aptos" w:hAnsi="Lato" w:cs="Arial"/>
          <w:spacing w:val="4"/>
        </w:rPr>
        <w:t>”</w:t>
      </w:r>
      <w:r w:rsidR="0039346B">
        <w:rPr>
          <w:rFonts w:ascii="Lato" w:eastAsia="Aptos" w:hAnsi="Lato" w:cs="Arial"/>
          <w:spacing w:val="4"/>
        </w:rPr>
        <w:t>.</w:t>
      </w:r>
    </w:p>
    <w:p w14:paraId="47F70952" w14:textId="7475C887" w:rsidR="00302D6B" w:rsidRPr="0089077E" w:rsidRDefault="00302D6B" w:rsidP="004010C1">
      <w:pPr>
        <w:spacing w:after="240" w:line="240" w:lineRule="exact"/>
        <w:jc w:val="both"/>
        <w:rPr>
          <w:rFonts w:ascii="Lato" w:hAnsi="Lato" w:cs="Arial"/>
          <w:iCs/>
          <w:spacing w:val="4"/>
        </w:rPr>
      </w:pPr>
      <w:r w:rsidRPr="0089077E">
        <w:rPr>
          <w:rFonts w:ascii="Lato" w:hAnsi="Lato" w:cs="Arial"/>
          <w:spacing w:val="4"/>
        </w:rPr>
        <w:t xml:space="preserve">Pismem z dnia </w:t>
      </w:r>
      <w:r w:rsidR="007078B7" w:rsidRPr="0089077E">
        <w:rPr>
          <w:rFonts w:ascii="Lato" w:hAnsi="Lato" w:cs="Arial"/>
          <w:spacing w:val="4"/>
        </w:rPr>
        <w:t>6</w:t>
      </w:r>
      <w:r w:rsidR="001771C1" w:rsidRPr="0089077E">
        <w:rPr>
          <w:rFonts w:ascii="Lato" w:hAnsi="Lato" w:cs="Arial"/>
          <w:spacing w:val="4"/>
        </w:rPr>
        <w:t xml:space="preserve"> kwietnia 2024</w:t>
      </w:r>
      <w:r w:rsidRPr="0089077E">
        <w:rPr>
          <w:rFonts w:ascii="Lato" w:hAnsi="Lato" w:cs="Arial"/>
          <w:spacing w:val="4"/>
        </w:rPr>
        <w:t xml:space="preserve"> r. [nadanym</w:t>
      </w:r>
      <w:r w:rsidR="007078B7" w:rsidRPr="0089077E">
        <w:rPr>
          <w:rFonts w:ascii="Lato" w:hAnsi="Lato" w:cs="Arial"/>
          <w:spacing w:val="4"/>
        </w:rPr>
        <w:t xml:space="preserve"> w dniu</w:t>
      </w:r>
      <w:r w:rsidRPr="0089077E">
        <w:rPr>
          <w:rFonts w:ascii="Lato" w:hAnsi="Lato" w:cs="Arial"/>
          <w:spacing w:val="4"/>
        </w:rPr>
        <w:t xml:space="preserve"> </w:t>
      </w:r>
      <w:r w:rsidR="007078B7" w:rsidRPr="0089077E">
        <w:rPr>
          <w:rFonts w:ascii="Lato" w:hAnsi="Lato" w:cs="Arial"/>
          <w:spacing w:val="4"/>
        </w:rPr>
        <w:t>8 kwietnia</w:t>
      </w:r>
      <w:r w:rsidR="001771C1" w:rsidRPr="0089077E">
        <w:rPr>
          <w:rFonts w:ascii="Lato" w:hAnsi="Lato" w:cs="Arial"/>
          <w:spacing w:val="4"/>
        </w:rPr>
        <w:t xml:space="preserve"> </w:t>
      </w:r>
      <w:r w:rsidR="007078B7" w:rsidRPr="0089077E">
        <w:rPr>
          <w:rFonts w:ascii="Lato" w:hAnsi="Lato" w:cs="Arial"/>
          <w:spacing w:val="4"/>
        </w:rPr>
        <w:t xml:space="preserve">2024 r. </w:t>
      </w:r>
      <w:r w:rsidRPr="0089077E">
        <w:rPr>
          <w:rFonts w:ascii="Lato" w:hAnsi="Lato" w:cs="Arial"/>
          <w:spacing w:val="4"/>
        </w:rPr>
        <w:t xml:space="preserve">w placówce pocztowej operatora wyznaczonego w rozumieniu ustawy z dnia 23 listopada 2012 r. – </w:t>
      </w:r>
      <w:r w:rsidR="00ED104B" w:rsidRPr="0089077E">
        <w:rPr>
          <w:rFonts w:ascii="Lato" w:hAnsi="Lato" w:cs="Arial"/>
          <w:spacing w:val="4"/>
        </w:rPr>
        <w:br/>
      </w:r>
      <w:r w:rsidRPr="0089077E">
        <w:rPr>
          <w:rFonts w:ascii="Lato" w:hAnsi="Lato" w:cs="Arial"/>
          <w:spacing w:val="4"/>
        </w:rPr>
        <w:t>Prawo pocztowe (t.j. Dz.U. z 202</w:t>
      </w:r>
      <w:r w:rsidR="001771C1" w:rsidRPr="0089077E">
        <w:rPr>
          <w:rFonts w:ascii="Lato" w:hAnsi="Lato" w:cs="Arial"/>
          <w:spacing w:val="4"/>
        </w:rPr>
        <w:t>3</w:t>
      </w:r>
      <w:r w:rsidRPr="0089077E">
        <w:rPr>
          <w:rFonts w:ascii="Lato" w:hAnsi="Lato" w:cs="Arial"/>
          <w:spacing w:val="4"/>
        </w:rPr>
        <w:t xml:space="preserve"> r. poz. </w:t>
      </w:r>
      <w:r w:rsidR="001771C1" w:rsidRPr="0089077E">
        <w:rPr>
          <w:rFonts w:ascii="Lato" w:hAnsi="Lato" w:cs="Arial"/>
          <w:spacing w:val="4"/>
        </w:rPr>
        <w:t>1640</w:t>
      </w:r>
      <w:r w:rsidRPr="0089077E">
        <w:rPr>
          <w:rFonts w:ascii="Lato" w:hAnsi="Lato" w:cs="Arial"/>
          <w:spacing w:val="4"/>
        </w:rPr>
        <w:t>)],</w:t>
      </w:r>
      <w:r w:rsidR="001771C1" w:rsidRPr="0089077E">
        <w:rPr>
          <w:rFonts w:ascii="Lato" w:hAnsi="Lato"/>
        </w:rPr>
        <w:t xml:space="preserve"> </w:t>
      </w:r>
      <w:r w:rsidR="0039346B" w:rsidRPr="0039346B">
        <w:rPr>
          <w:rFonts w:ascii="Lato" w:hAnsi="Lato"/>
        </w:rPr>
        <w:t>Pan M</w:t>
      </w:r>
      <w:r w:rsidR="002E70BB">
        <w:rPr>
          <w:rFonts w:ascii="Lato" w:hAnsi="Lato"/>
        </w:rPr>
        <w:t>.</w:t>
      </w:r>
      <w:r w:rsidR="0039346B" w:rsidRPr="0039346B">
        <w:rPr>
          <w:rFonts w:ascii="Lato" w:hAnsi="Lato"/>
        </w:rPr>
        <w:t xml:space="preserve"> A</w:t>
      </w:r>
      <w:r w:rsidR="002E70BB">
        <w:rPr>
          <w:rFonts w:ascii="Lato" w:hAnsi="Lato"/>
        </w:rPr>
        <w:t>.</w:t>
      </w:r>
      <w:r w:rsidR="0039346B" w:rsidRPr="0039346B">
        <w:rPr>
          <w:rFonts w:ascii="Lato" w:hAnsi="Lato"/>
        </w:rPr>
        <w:t xml:space="preserve"> B</w:t>
      </w:r>
      <w:r w:rsidR="002E70BB">
        <w:rPr>
          <w:rFonts w:ascii="Lato" w:hAnsi="Lato"/>
        </w:rPr>
        <w:t>.</w:t>
      </w:r>
      <w:r w:rsidR="0039346B" w:rsidRPr="0039346B">
        <w:rPr>
          <w:rFonts w:ascii="Lato" w:hAnsi="Lato"/>
        </w:rPr>
        <w:t xml:space="preserve"> oraz Pani M</w:t>
      </w:r>
      <w:r w:rsidR="002E70BB">
        <w:rPr>
          <w:rFonts w:ascii="Lato" w:hAnsi="Lato"/>
        </w:rPr>
        <w:t>. A.</w:t>
      </w:r>
      <w:r w:rsidR="0039346B" w:rsidRPr="0039346B">
        <w:rPr>
          <w:rFonts w:ascii="Lato" w:hAnsi="Lato"/>
        </w:rPr>
        <w:t xml:space="preserve"> B</w:t>
      </w:r>
      <w:r w:rsidR="002E70BB">
        <w:rPr>
          <w:rFonts w:ascii="Lato" w:hAnsi="Lato"/>
        </w:rPr>
        <w:t>.</w:t>
      </w:r>
      <w:r w:rsidR="0039346B" w:rsidRPr="0039346B">
        <w:rPr>
          <w:rFonts w:ascii="Lato" w:hAnsi="Lato"/>
        </w:rPr>
        <w:t>, reprezentowan</w:t>
      </w:r>
      <w:r w:rsidR="0039346B">
        <w:rPr>
          <w:rFonts w:ascii="Lato" w:hAnsi="Lato"/>
        </w:rPr>
        <w:t>a</w:t>
      </w:r>
      <w:r w:rsidR="0039346B" w:rsidRPr="0039346B">
        <w:rPr>
          <w:rFonts w:ascii="Lato" w:hAnsi="Lato"/>
        </w:rPr>
        <w:t xml:space="preserve"> przez Pana M</w:t>
      </w:r>
      <w:r w:rsidR="002E70BB">
        <w:rPr>
          <w:rFonts w:ascii="Lato" w:hAnsi="Lato"/>
        </w:rPr>
        <w:t>.</w:t>
      </w:r>
      <w:r w:rsidR="0039346B" w:rsidRPr="0039346B">
        <w:rPr>
          <w:rFonts w:ascii="Lato" w:hAnsi="Lato"/>
        </w:rPr>
        <w:t xml:space="preserve"> A</w:t>
      </w:r>
      <w:r w:rsidR="002E70BB">
        <w:rPr>
          <w:rFonts w:ascii="Lato" w:hAnsi="Lato"/>
        </w:rPr>
        <w:t>.</w:t>
      </w:r>
      <w:r w:rsidR="0039346B" w:rsidRPr="0039346B">
        <w:rPr>
          <w:rFonts w:ascii="Lato" w:hAnsi="Lato"/>
        </w:rPr>
        <w:t xml:space="preserve"> B</w:t>
      </w:r>
      <w:r w:rsidR="002E70BB">
        <w:rPr>
          <w:rFonts w:ascii="Lato" w:hAnsi="Lato"/>
        </w:rPr>
        <w:t>.</w:t>
      </w:r>
      <w:r w:rsidR="0039346B">
        <w:rPr>
          <w:rFonts w:ascii="Lato" w:hAnsi="Lato"/>
        </w:rPr>
        <w:t xml:space="preserve">, </w:t>
      </w:r>
      <w:r w:rsidR="00227966" w:rsidRPr="0089077E">
        <w:rPr>
          <w:rFonts w:ascii="Lato" w:hAnsi="Lato" w:cs="Arial"/>
          <w:spacing w:val="4"/>
        </w:rPr>
        <w:t>wystąpi</w:t>
      </w:r>
      <w:r w:rsidR="0039346B">
        <w:rPr>
          <w:rFonts w:ascii="Lato" w:hAnsi="Lato" w:cs="Arial"/>
          <w:spacing w:val="4"/>
        </w:rPr>
        <w:t>li</w:t>
      </w:r>
      <w:r w:rsidR="00A71FB8">
        <w:rPr>
          <w:rFonts w:ascii="Lato" w:hAnsi="Lato" w:cs="Arial"/>
          <w:spacing w:val="4"/>
        </w:rPr>
        <w:t xml:space="preserve"> </w:t>
      </w:r>
      <w:r w:rsidR="00227966" w:rsidRPr="0089077E">
        <w:rPr>
          <w:rFonts w:ascii="Lato" w:hAnsi="Lato" w:cs="Arial"/>
          <w:spacing w:val="4"/>
        </w:rPr>
        <w:t>z wnioskiem</w:t>
      </w:r>
      <w:r w:rsidRPr="0089077E">
        <w:rPr>
          <w:rFonts w:ascii="Lato" w:hAnsi="Lato" w:cs="Arial"/>
          <w:spacing w:val="4"/>
        </w:rPr>
        <w:t xml:space="preserve"> o ponowne rozpatrzenie sprawy zakończonej </w:t>
      </w:r>
      <w:r w:rsidR="007078B7" w:rsidRPr="0089077E">
        <w:rPr>
          <w:rFonts w:ascii="Lato" w:hAnsi="Lato" w:cs="Arial"/>
          <w:i/>
          <w:spacing w:val="4"/>
        </w:rPr>
        <w:t>decyzją</w:t>
      </w:r>
      <w:r w:rsidRPr="0089077E">
        <w:rPr>
          <w:rFonts w:ascii="Lato" w:hAnsi="Lato" w:cs="Arial"/>
          <w:i/>
          <w:spacing w:val="4"/>
        </w:rPr>
        <w:t xml:space="preserve"> Ministra</w:t>
      </w:r>
      <w:r w:rsidRPr="0089077E">
        <w:rPr>
          <w:rFonts w:ascii="Lato" w:hAnsi="Lato" w:cs="Arial"/>
          <w:spacing w:val="4"/>
        </w:rPr>
        <w:t xml:space="preserve">, </w:t>
      </w:r>
      <w:r w:rsidR="00004C14" w:rsidRPr="0089077E">
        <w:rPr>
          <w:rFonts w:ascii="Lato" w:hAnsi="Lato" w:cs="Arial"/>
          <w:iCs/>
          <w:spacing w:val="4"/>
        </w:rPr>
        <w:t xml:space="preserve">przedstawiając </w:t>
      </w:r>
      <w:r w:rsidR="00227966" w:rsidRPr="0089077E">
        <w:rPr>
          <w:rFonts w:ascii="Lato" w:hAnsi="Lato" w:cs="Arial"/>
          <w:iCs/>
          <w:spacing w:val="4"/>
        </w:rPr>
        <w:t>argumentację na poparcie swoich zarzutów.</w:t>
      </w:r>
    </w:p>
    <w:p w14:paraId="2CFBF8CF" w14:textId="77777777" w:rsidR="00227966" w:rsidRPr="0089077E" w:rsidRDefault="00302D6B" w:rsidP="004010C1">
      <w:pPr>
        <w:spacing w:after="240" w:line="240" w:lineRule="exact"/>
        <w:jc w:val="both"/>
        <w:rPr>
          <w:rFonts w:ascii="Lato" w:hAnsi="Lato" w:cs="Arial"/>
          <w:bCs/>
          <w:spacing w:val="4"/>
        </w:rPr>
      </w:pPr>
      <w:r w:rsidRPr="0089077E">
        <w:rPr>
          <w:rFonts w:ascii="Lato" w:hAnsi="Lato" w:cs="Arial"/>
          <w:bCs/>
          <w:spacing w:val="4"/>
        </w:rPr>
        <w:t xml:space="preserve">Wniosek o ponowne rozpatrzenie sprawy został złożony w terminie. </w:t>
      </w:r>
    </w:p>
    <w:p w14:paraId="17EB3E56" w14:textId="77777777" w:rsidR="0006589A" w:rsidRPr="00D34178" w:rsidRDefault="0006589A" w:rsidP="0006589A">
      <w:pPr>
        <w:spacing w:after="240" w:line="240" w:lineRule="exact"/>
        <w:jc w:val="both"/>
        <w:rPr>
          <w:rFonts w:ascii="Lato" w:hAnsi="Lato" w:cstheme="minorHAnsi"/>
          <w:spacing w:val="4"/>
        </w:rPr>
      </w:pPr>
      <w:r w:rsidRPr="00D34178">
        <w:rPr>
          <w:rFonts w:ascii="Lato" w:hAnsi="Lato" w:cstheme="minorHAnsi"/>
          <w:spacing w:val="4"/>
        </w:rPr>
        <w:t xml:space="preserve">Uwzględniając fakt, iż właściwym w przedmiotowej sprawie – stosownie do treści rozporządzenia Prezesa Rady Ministrów z dnia 16 maja 2024 r. w sprawie szczegółowego </w:t>
      </w:r>
      <w:r w:rsidRPr="00D34178">
        <w:rPr>
          <w:rFonts w:ascii="Lato" w:hAnsi="Lato" w:cstheme="minorHAnsi"/>
          <w:spacing w:val="4"/>
        </w:rPr>
        <w:lastRenderedPageBreak/>
        <w:t xml:space="preserve">zakresu działania Ministra Rozwoju i Technologii (Dz. U. z 2024 r. poz. 739) - jest obecnie Minister Rozwoju i Technologii, zwany dalej </w:t>
      </w:r>
      <w:r w:rsidRPr="00D34178">
        <w:rPr>
          <w:rFonts w:ascii="Lato" w:hAnsi="Lato" w:cstheme="minorHAnsi"/>
          <w:i/>
          <w:iCs/>
          <w:spacing w:val="4"/>
        </w:rPr>
        <w:t>„Ministrem”,</w:t>
      </w:r>
      <w:r w:rsidRPr="00D34178">
        <w:rPr>
          <w:rFonts w:ascii="Lato" w:hAnsi="Lato" w:cstheme="minorHAnsi"/>
          <w:spacing w:val="4"/>
        </w:rPr>
        <w:t xml:space="preserve"> stwierdzono, co następuje.</w:t>
      </w:r>
    </w:p>
    <w:p w14:paraId="77076B5B" w14:textId="3F100F70" w:rsidR="00310683" w:rsidRPr="0089077E" w:rsidRDefault="00310683" w:rsidP="004010C1">
      <w:pPr>
        <w:spacing w:after="240" w:line="240" w:lineRule="exact"/>
        <w:jc w:val="both"/>
        <w:rPr>
          <w:rFonts w:ascii="Lato" w:eastAsia="Times New Roman" w:hAnsi="Lato" w:cs="Arial"/>
          <w:bCs/>
          <w:spacing w:val="4"/>
          <w:lang w:eastAsia="pl-PL"/>
        </w:rPr>
      </w:pPr>
      <w:r w:rsidRPr="0089077E">
        <w:rPr>
          <w:rFonts w:ascii="Lato" w:eastAsia="Times New Roman" w:hAnsi="Lato" w:cs="Arial"/>
          <w:bCs/>
          <w:spacing w:val="4"/>
          <w:lang w:eastAsia="pl-PL"/>
        </w:rPr>
        <w:t xml:space="preserve">Zgodnie z treścią art. 127 § 3 </w:t>
      </w:r>
      <w:r w:rsidRPr="0089077E">
        <w:rPr>
          <w:rFonts w:ascii="Lato" w:eastAsia="Times New Roman" w:hAnsi="Lato" w:cs="Arial"/>
          <w:bCs/>
          <w:i/>
          <w:spacing w:val="4"/>
          <w:lang w:eastAsia="pl-PL"/>
        </w:rPr>
        <w:t>kpa</w:t>
      </w:r>
      <w:r w:rsidRPr="0089077E">
        <w:rPr>
          <w:rFonts w:ascii="Lato" w:eastAsia="Times New Roman" w:hAnsi="Lato" w:cs="Arial"/>
          <w:bCs/>
          <w:spacing w:val="4"/>
          <w:lang w:eastAsia="pl-PL"/>
        </w:rPr>
        <w:t xml:space="preserve"> od decyzji wydanej w I instancji przez ministra </w:t>
      </w:r>
      <w:r w:rsidR="0089077E">
        <w:rPr>
          <w:rFonts w:ascii="Lato" w:eastAsia="Times New Roman" w:hAnsi="Lato" w:cs="Arial"/>
          <w:bCs/>
          <w:spacing w:val="4"/>
          <w:lang w:eastAsia="pl-PL"/>
        </w:rPr>
        <w:br/>
      </w:r>
      <w:r w:rsidRPr="0089077E">
        <w:rPr>
          <w:rFonts w:ascii="Lato" w:eastAsia="Times New Roman" w:hAnsi="Lato" w:cs="Arial"/>
          <w:bCs/>
          <w:spacing w:val="4"/>
          <w:lang w:eastAsia="pl-PL"/>
        </w:rPr>
        <w:t xml:space="preserve">bądź samorządowe kolegium odwoławcze nie służy odwołanie, jednakże strona niezadowolona z decyzji może zwrócić się do tego organu z wnioskiem o ponowne rozpatrzenie sprawy. Do wniosku tego stosuje się odpowiednio przepisy dotyczące odwołań od decyzji. </w:t>
      </w:r>
    </w:p>
    <w:p w14:paraId="3F72B23A" w14:textId="101C0BCC" w:rsidR="00227966" w:rsidRDefault="00227966" w:rsidP="004010C1">
      <w:pPr>
        <w:spacing w:after="240" w:line="240" w:lineRule="exact"/>
        <w:jc w:val="both"/>
        <w:rPr>
          <w:rFonts w:ascii="Lato" w:hAnsi="Lato" w:cs="Arial"/>
          <w:i/>
          <w:iCs/>
          <w:spacing w:val="4"/>
        </w:rPr>
      </w:pPr>
      <w:r w:rsidRPr="0089077E">
        <w:rPr>
          <w:rFonts w:ascii="Lato" w:hAnsi="Lato" w:cs="Arial"/>
          <w:bCs/>
          <w:spacing w:val="4"/>
        </w:rPr>
        <w:t xml:space="preserve">Wobec powyższego organem właściwym do rozpatrzenia wniosku </w:t>
      </w:r>
      <w:r w:rsidR="000755DA" w:rsidRPr="000755DA">
        <w:rPr>
          <w:rFonts w:ascii="Lato" w:hAnsi="Lato" w:cs="Arial"/>
          <w:bCs/>
          <w:spacing w:val="4"/>
        </w:rPr>
        <w:t>Pana M</w:t>
      </w:r>
      <w:r w:rsidR="002E70BB">
        <w:rPr>
          <w:rFonts w:ascii="Lato" w:hAnsi="Lato" w:cs="Arial"/>
          <w:bCs/>
          <w:spacing w:val="4"/>
        </w:rPr>
        <w:t>.</w:t>
      </w:r>
      <w:r w:rsidR="000755DA" w:rsidRPr="000755DA">
        <w:rPr>
          <w:rFonts w:ascii="Lato" w:hAnsi="Lato" w:cs="Arial"/>
          <w:bCs/>
          <w:spacing w:val="4"/>
        </w:rPr>
        <w:t xml:space="preserve"> A</w:t>
      </w:r>
      <w:r w:rsidR="002E70BB">
        <w:rPr>
          <w:rFonts w:ascii="Lato" w:hAnsi="Lato" w:cs="Arial"/>
          <w:bCs/>
          <w:spacing w:val="4"/>
        </w:rPr>
        <w:t>.</w:t>
      </w:r>
      <w:r w:rsidR="000755DA" w:rsidRPr="000755DA">
        <w:rPr>
          <w:rFonts w:ascii="Lato" w:hAnsi="Lato" w:cs="Arial"/>
          <w:bCs/>
          <w:spacing w:val="4"/>
        </w:rPr>
        <w:t xml:space="preserve"> B</w:t>
      </w:r>
      <w:r w:rsidR="002E70BB">
        <w:rPr>
          <w:rFonts w:ascii="Lato" w:hAnsi="Lato" w:cs="Arial"/>
          <w:bCs/>
          <w:spacing w:val="4"/>
        </w:rPr>
        <w:t xml:space="preserve">. </w:t>
      </w:r>
      <w:r w:rsidR="000755DA" w:rsidRPr="000755DA">
        <w:rPr>
          <w:rFonts w:ascii="Lato" w:hAnsi="Lato" w:cs="Arial"/>
          <w:bCs/>
          <w:spacing w:val="4"/>
        </w:rPr>
        <w:t>oraz Pani M</w:t>
      </w:r>
      <w:r w:rsidR="002E70BB">
        <w:rPr>
          <w:rFonts w:ascii="Lato" w:hAnsi="Lato" w:cs="Arial"/>
          <w:bCs/>
          <w:spacing w:val="4"/>
        </w:rPr>
        <w:t>.</w:t>
      </w:r>
      <w:r w:rsidR="000755DA" w:rsidRPr="000755DA">
        <w:rPr>
          <w:rFonts w:ascii="Lato" w:hAnsi="Lato" w:cs="Arial"/>
          <w:bCs/>
          <w:spacing w:val="4"/>
        </w:rPr>
        <w:t xml:space="preserve"> A</w:t>
      </w:r>
      <w:r w:rsidR="002E70BB">
        <w:rPr>
          <w:rFonts w:ascii="Lato" w:hAnsi="Lato" w:cs="Arial"/>
          <w:bCs/>
          <w:spacing w:val="4"/>
        </w:rPr>
        <w:t>.</w:t>
      </w:r>
      <w:r w:rsidR="000755DA" w:rsidRPr="000755DA">
        <w:rPr>
          <w:rFonts w:ascii="Lato" w:hAnsi="Lato" w:cs="Arial"/>
          <w:bCs/>
          <w:spacing w:val="4"/>
        </w:rPr>
        <w:t xml:space="preserve"> B</w:t>
      </w:r>
      <w:r w:rsidR="002E70BB">
        <w:rPr>
          <w:rFonts w:ascii="Lato" w:hAnsi="Lato" w:cs="Arial"/>
          <w:bCs/>
          <w:spacing w:val="4"/>
        </w:rPr>
        <w:t>.</w:t>
      </w:r>
      <w:r w:rsidR="000755DA" w:rsidRPr="000755DA">
        <w:rPr>
          <w:rFonts w:ascii="Lato" w:hAnsi="Lato" w:cs="Arial"/>
          <w:bCs/>
          <w:spacing w:val="4"/>
        </w:rPr>
        <w:t>, reprezentowanej przez Pana M</w:t>
      </w:r>
      <w:r w:rsidR="002E70BB">
        <w:rPr>
          <w:rFonts w:ascii="Lato" w:hAnsi="Lato" w:cs="Arial"/>
          <w:bCs/>
          <w:spacing w:val="4"/>
        </w:rPr>
        <w:t>.</w:t>
      </w:r>
      <w:r w:rsidR="000755DA" w:rsidRPr="000755DA">
        <w:rPr>
          <w:rFonts w:ascii="Lato" w:hAnsi="Lato" w:cs="Arial"/>
          <w:bCs/>
          <w:spacing w:val="4"/>
        </w:rPr>
        <w:t xml:space="preserve"> A</w:t>
      </w:r>
      <w:r w:rsidR="002E70BB">
        <w:rPr>
          <w:rFonts w:ascii="Lato" w:hAnsi="Lato" w:cs="Arial"/>
          <w:bCs/>
          <w:spacing w:val="4"/>
        </w:rPr>
        <w:t xml:space="preserve">. </w:t>
      </w:r>
      <w:r w:rsidR="000755DA" w:rsidRPr="000755DA">
        <w:rPr>
          <w:rFonts w:ascii="Lato" w:hAnsi="Lato" w:cs="Arial"/>
          <w:bCs/>
          <w:spacing w:val="4"/>
        </w:rPr>
        <w:t>B</w:t>
      </w:r>
      <w:r w:rsidR="002E70BB">
        <w:rPr>
          <w:rFonts w:ascii="Lato" w:hAnsi="Lato" w:cs="Arial"/>
          <w:bCs/>
          <w:spacing w:val="4"/>
        </w:rPr>
        <w:t>.</w:t>
      </w:r>
      <w:r w:rsidR="000755DA">
        <w:rPr>
          <w:rFonts w:ascii="Lato" w:hAnsi="Lato" w:cs="Arial"/>
          <w:bCs/>
          <w:spacing w:val="4"/>
        </w:rPr>
        <w:t>,</w:t>
      </w:r>
      <w:r w:rsidR="000755DA" w:rsidRPr="000755DA" w:rsidDel="000755DA">
        <w:rPr>
          <w:rFonts w:ascii="Lato" w:hAnsi="Lato" w:cs="Arial"/>
          <w:bCs/>
          <w:spacing w:val="4"/>
        </w:rPr>
        <w:t xml:space="preserve"> </w:t>
      </w:r>
      <w:r w:rsidRPr="0089077E">
        <w:rPr>
          <w:rFonts w:ascii="Lato" w:hAnsi="Lato" w:cs="Arial"/>
          <w:spacing w:val="4"/>
        </w:rPr>
        <w:t>o ponowne rozpatrzenie sprawy zakończone</w:t>
      </w:r>
      <w:r w:rsidR="000755DA">
        <w:rPr>
          <w:rFonts w:ascii="Lato" w:hAnsi="Lato" w:cs="Arial"/>
          <w:spacing w:val="4"/>
        </w:rPr>
        <w:t>j</w:t>
      </w:r>
      <w:r w:rsidRPr="0089077E">
        <w:rPr>
          <w:rFonts w:ascii="Lato" w:hAnsi="Lato" w:cs="Arial"/>
          <w:spacing w:val="4"/>
        </w:rPr>
        <w:t xml:space="preserve"> </w:t>
      </w:r>
      <w:r w:rsidR="007078B7" w:rsidRPr="0089077E">
        <w:rPr>
          <w:rFonts w:ascii="Lato" w:hAnsi="Lato" w:cs="Arial"/>
          <w:i/>
          <w:iCs/>
          <w:spacing w:val="4"/>
        </w:rPr>
        <w:t>decyzją</w:t>
      </w:r>
      <w:r w:rsidRPr="0089077E">
        <w:rPr>
          <w:rFonts w:ascii="Lato" w:hAnsi="Lato" w:cs="Arial"/>
          <w:i/>
          <w:iCs/>
          <w:spacing w:val="4"/>
        </w:rPr>
        <w:t xml:space="preserve"> Ministra</w:t>
      </w:r>
      <w:r w:rsidRPr="0089077E">
        <w:rPr>
          <w:rFonts w:ascii="Lato" w:hAnsi="Lato" w:cs="Arial"/>
          <w:spacing w:val="4"/>
        </w:rPr>
        <w:t xml:space="preserve"> jest </w:t>
      </w:r>
      <w:r w:rsidRPr="0089077E">
        <w:rPr>
          <w:rFonts w:ascii="Lato" w:hAnsi="Lato" w:cs="Arial"/>
          <w:i/>
          <w:iCs/>
          <w:spacing w:val="4"/>
        </w:rPr>
        <w:t>Minister.</w:t>
      </w:r>
    </w:p>
    <w:p w14:paraId="5EFD5994" w14:textId="4B8797B4" w:rsidR="00DF3FA4" w:rsidRPr="0006589A" w:rsidRDefault="00DF3FA4" w:rsidP="004010C1">
      <w:pPr>
        <w:spacing w:after="240" w:line="240" w:lineRule="exact"/>
        <w:jc w:val="both"/>
        <w:rPr>
          <w:rFonts w:ascii="Lato" w:hAnsi="Lato" w:cs="Arial"/>
          <w:spacing w:val="4"/>
        </w:rPr>
      </w:pPr>
      <w:r w:rsidRPr="00DF3FA4">
        <w:rPr>
          <w:rFonts w:ascii="Lato" w:hAnsi="Lato" w:cs="Arial"/>
          <w:spacing w:val="4"/>
        </w:rPr>
        <w:t xml:space="preserve">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F3FA4">
        <w:rPr>
          <w:rFonts w:ascii="Lato" w:hAnsi="Lato" w:cs="Arial"/>
          <w:i/>
          <w:spacing w:val="4"/>
        </w:rPr>
        <w:t>kpa</w:t>
      </w:r>
      <w:r w:rsidRPr="00DF3FA4">
        <w:rPr>
          <w:rFonts w:ascii="Lato" w:hAnsi="Lato" w:cs="Arial"/>
          <w:spacing w:val="4"/>
        </w:rPr>
        <w:t xml:space="preserve">. </w:t>
      </w:r>
      <w:r w:rsidR="0006589A">
        <w:rPr>
          <w:rFonts w:ascii="Lato" w:hAnsi="Lato" w:cs="Arial"/>
          <w:spacing w:val="4"/>
        </w:rPr>
        <w:br/>
      </w:r>
      <w:r w:rsidRPr="00DF3FA4">
        <w:rPr>
          <w:rFonts w:ascii="Lato" w:hAnsi="Lato" w:cs="Arial"/>
          <w:spacing w:val="4"/>
        </w:rPr>
        <w:t xml:space="preserve">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F3FA4">
        <w:rPr>
          <w:rFonts w:ascii="Lato" w:hAnsi="Lato" w:cs="Arial"/>
          <w:i/>
          <w:spacing w:val="4"/>
        </w:rPr>
        <w:t>kpa</w:t>
      </w:r>
      <w:r w:rsidRPr="00DF3FA4">
        <w:rPr>
          <w:rFonts w:ascii="Lato" w:hAnsi="Lato" w:cs="Arial"/>
          <w:spacing w:val="4"/>
        </w:rPr>
        <w:t xml:space="preserve">, a przede wszystkim do podejmowania wszelkich kroków niezbędnych do dokładnego wyjaśnienia stanu faktycznego. </w:t>
      </w:r>
    </w:p>
    <w:p w14:paraId="5AE29753" w14:textId="50F868F9" w:rsidR="00F56B5C" w:rsidRPr="0006589A" w:rsidRDefault="00DF3FA4" w:rsidP="00F56B5C">
      <w:pPr>
        <w:spacing w:after="240" w:line="240" w:lineRule="exact"/>
        <w:jc w:val="both"/>
        <w:rPr>
          <w:rFonts w:ascii="Lato" w:hAnsi="Lato" w:cs="Arial"/>
          <w:bCs/>
          <w:i/>
          <w:spacing w:val="4"/>
        </w:rPr>
      </w:pPr>
      <w:r w:rsidRPr="0006589A">
        <w:rPr>
          <w:rFonts w:ascii="Lato" w:hAnsi="Lato" w:cs="Arial"/>
          <w:bCs/>
          <w:iCs/>
          <w:spacing w:val="4"/>
        </w:rPr>
        <w:t xml:space="preserve">W związku z powyższym w trakcie przeprowadzonego postępowania </w:t>
      </w:r>
      <w:r w:rsidR="00F56B5C" w:rsidRPr="0006589A">
        <w:rPr>
          <w:rFonts w:ascii="Lato" w:hAnsi="Lato" w:cs="Arial"/>
          <w:bCs/>
          <w:spacing w:val="4"/>
        </w:rPr>
        <w:t xml:space="preserve">z wniosku </w:t>
      </w:r>
      <w:r w:rsidR="00FC7F3D">
        <w:rPr>
          <w:rFonts w:ascii="Lato" w:hAnsi="Lato" w:cs="Arial"/>
          <w:bCs/>
          <w:spacing w:val="4"/>
        </w:rPr>
        <w:br/>
      </w:r>
      <w:r w:rsidR="00F56B5C" w:rsidRPr="0006589A">
        <w:rPr>
          <w:rFonts w:ascii="Lato" w:hAnsi="Lato" w:cs="Arial"/>
          <w:bCs/>
          <w:spacing w:val="4"/>
        </w:rPr>
        <w:t>o</w:t>
      </w:r>
      <w:r w:rsidR="00FC7F3D">
        <w:rPr>
          <w:rFonts w:ascii="Lato" w:hAnsi="Lato" w:cs="Arial"/>
          <w:bCs/>
          <w:spacing w:val="4"/>
        </w:rPr>
        <w:t xml:space="preserve"> </w:t>
      </w:r>
      <w:r w:rsidR="00F56B5C" w:rsidRPr="0006589A">
        <w:rPr>
          <w:rFonts w:ascii="Lato" w:hAnsi="Lato" w:cs="Arial"/>
          <w:bCs/>
          <w:spacing w:val="4"/>
        </w:rPr>
        <w:t xml:space="preserve">ponowne rozpatrzenie sprawy, </w:t>
      </w:r>
      <w:r w:rsidR="00F56B5C" w:rsidRPr="0006589A">
        <w:rPr>
          <w:rFonts w:ascii="Lato" w:hAnsi="Lato" w:cs="Arial"/>
          <w:bCs/>
          <w:i/>
          <w:spacing w:val="4"/>
        </w:rPr>
        <w:t>Minister</w:t>
      </w:r>
      <w:r w:rsidR="00F56B5C" w:rsidRPr="0006589A">
        <w:rPr>
          <w:rFonts w:ascii="Lato" w:hAnsi="Lato" w:cs="Arial"/>
          <w:bCs/>
          <w:spacing w:val="4"/>
        </w:rPr>
        <w:t xml:space="preserve"> przeanalizował materiał dowodowy zgromadzony w trakcie postępowania zakończonego </w:t>
      </w:r>
      <w:r w:rsidR="00F56B5C" w:rsidRPr="0006589A">
        <w:rPr>
          <w:rFonts w:ascii="Lato" w:hAnsi="Lato" w:cs="Arial"/>
          <w:i/>
          <w:spacing w:val="4"/>
        </w:rPr>
        <w:t xml:space="preserve">decyzją Ministra </w:t>
      </w:r>
      <w:r w:rsidR="00F56B5C" w:rsidRPr="0006589A">
        <w:rPr>
          <w:rFonts w:ascii="Lato" w:hAnsi="Lato" w:cs="Arial"/>
          <w:bCs/>
          <w:spacing w:val="4"/>
        </w:rPr>
        <w:t xml:space="preserve">i zbadał prawidłowość wydanego rozstrzygnięcia, a także rozpatrzył zarzuty zawarte we wniosku o ponowne rozpatrzenie sprawy. </w:t>
      </w:r>
    </w:p>
    <w:p w14:paraId="41D44164" w14:textId="4A16DAB1" w:rsidR="00F56B5C" w:rsidRDefault="00F56B5C" w:rsidP="00F56B5C">
      <w:pPr>
        <w:spacing w:after="240" w:line="240" w:lineRule="exact"/>
        <w:jc w:val="both"/>
        <w:rPr>
          <w:rFonts w:ascii="Lato" w:hAnsi="Lato" w:cs="Arial"/>
          <w:bCs/>
          <w:iCs/>
          <w:spacing w:val="4"/>
        </w:rPr>
      </w:pPr>
      <w:r w:rsidRPr="0006589A">
        <w:rPr>
          <w:rFonts w:ascii="Lato" w:hAnsi="Lato" w:cs="Arial"/>
          <w:iCs/>
          <w:spacing w:val="4"/>
        </w:rPr>
        <w:t xml:space="preserve">Po przeprowadzeniu postępowania w zakresie, o którym mowa powyżej, </w:t>
      </w:r>
      <w:r w:rsidR="00A71FB8">
        <w:rPr>
          <w:rFonts w:ascii="Lato" w:hAnsi="Lato" w:cs="Arial"/>
          <w:iCs/>
          <w:spacing w:val="4"/>
        </w:rPr>
        <w:br/>
      </w:r>
      <w:r w:rsidRPr="0006589A">
        <w:rPr>
          <w:rFonts w:ascii="Lato" w:hAnsi="Lato" w:cs="Arial"/>
          <w:iCs/>
          <w:spacing w:val="4"/>
        </w:rPr>
        <w:t xml:space="preserve">w tym po zapoznaniu się z argumentami zawartymi we wniosku o ponowne rozpatrzenie sprawy, </w:t>
      </w:r>
      <w:r w:rsidRPr="0006589A">
        <w:rPr>
          <w:rFonts w:ascii="Lato" w:hAnsi="Lato" w:cs="Arial"/>
          <w:i/>
          <w:iCs/>
          <w:spacing w:val="4"/>
        </w:rPr>
        <w:t>Minister</w:t>
      </w:r>
      <w:r w:rsidRPr="0006589A">
        <w:rPr>
          <w:rFonts w:ascii="Lato" w:hAnsi="Lato" w:cs="Arial"/>
          <w:iCs/>
          <w:spacing w:val="4"/>
        </w:rPr>
        <w:t xml:space="preserve"> stwierdził, że nie zachodzą przesłanki przemawiające za uchyleniem</w:t>
      </w:r>
      <w:r w:rsidRPr="0006589A">
        <w:rPr>
          <w:rFonts w:ascii="Lato" w:hAnsi="Lato" w:cs="Arial"/>
          <w:i/>
          <w:iCs/>
          <w:spacing w:val="4"/>
        </w:rPr>
        <w:t xml:space="preserve"> decyzji Ministra</w:t>
      </w:r>
      <w:r w:rsidRPr="0006589A">
        <w:rPr>
          <w:rFonts w:ascii="Lato" w:hAnsi="Lato" w:cs="Arial"/>
          <w:iCs/>
          <w:spacing w:val="4"/>
        </w:rPr>
        <w:t>, gdyż jest on</w:t>
      </w:r>
      <w:r w:rsidR="00212FB6">
        <w:rPr>
          <w:rFonts w:ascii="Lato" w:hAnsi="Lato" w:cs="Arial"/>
          <w:iCs/>
          <w:spacing w:val="4"/>
        </w:rPr>
        <w:t>a</w:t>
      </w:r>
      <w:r w:rsidRPr="0006589A">
        <w:rPr>
          <w:rFonts w:ascii="Lato" w:hAnsi="Lato" w:cs="Arial"/>
          <w:iCs/>
          <w:spacing w:val="4"/>
        </w:rPr>
        <w:t xml:space="preserve"> zgodne z prawem, a zarzuty</w:t>
      </w:r>
      <w:r w:rsidR="00FC7F3D">
        <w:rPr>
          <w:rFonts w:ascii="Lato" w:hAnsi="Lato" w:cs="Arial"/>
          <w:iCs/>
          <w:spacing w:val="4"/>
        </w:rPr>
        <w:t xml:space="preserve"> </w:t>
      </w:r>
      <w:r w:rsidR="00FC7F3D" w:rsidRPr="00FC7F3D">
        <w:rPr>
          <w:rFonts w:ascii="Lato" w:hAnsi="Lato" w:cs="Arial"/>
          <w:iCs/>
          <w:spacing w:val="4"/>
        </w:rPr>
        <w:t>Pana M</w:t>
      </w:r>
      <w:r w:rsidR="002E70BB">
        <w:rPr>
          <w:rFonts w:ascii="Lato" w:hAnsi="Lato" w:cs="Arial"/>
          <w:iCs/>
          <w:spacing w:val="4"/>
        </w:rPr>
        <w:t>.</w:t>
      </w:r>
      <w:r w:rsidR="00FC7F3D" w:rsidRPr="00FC7F3D">
        <w:rPr>
          <w:rFonts w:ascii="Lato" w:hAnsi="Lato" w:cs="Arial"/>
          <w:iCs/>
          <w:spacing w:val="4"/>
        </w:rPr>
        <w:t xml:space="preserve"> A</w:t>
      </w:r>
      <w:r w:rsidR="002E70BB">
        <w:rPr>
          <w:rFonts w:ascii="Lato" w:hAnsi="Lato" w:cs="Arial"/>
          <w:iCs/>
          <w:spacing w:val="4"/>
        </w:rPr>
        <w:t>.</w:t>
      </w:r>
      <w:r w:rsidR="00FC7F3D" w:rsidRPr="00FC7F3D">
        <w:rPr>
          <w:rFonts w:ascii="Lato" w:hAnsi="Lato" w:cs="Arial"/>
          <w:iCs/>
          <w:spacing w:val="4"/>
        </w:rPr>
        <w:t xml:space="preserve"> B</w:t>
      </w:r>
      <w:r w:rsidR="002E70BB">
        <w:rPr>
          <w:rFonts w:ascii="Lato" w:hAnsi="Lato" w:cs="Arial"/>
          <w:iCs/>
          <w:spacing w:val="4"/>
        </w:rPr>
        <w:t>.</w:t>
      </w:r>
      <w:r w:rsidR="00FC7F3D" w:rsidRPr="00FC7F3D">
        <w:rPr>
          <w:rFonts w:ascii="Lato" w:hAnsi="Lato" w:cs="Arial"/>
          <w:iCs/>
          <w:spacing w:val="4"/>
        </w:rPr>
        <w:t xml:space="preserve"> oraz Pani </w:t>
      </w:r>
      <w:r w:rsidR="002E70BB">
        <w:rPr>
          <w:rFonts w:ascii="Lato" w:hAnsi="Lato" w:cs="Arial"/>
          <w:iCs/>
          <w:spacing w:val="4"/>
        </w:rPr>
        <w:br/>
      </w:r>
      <w:r w:rsidR="00FC7F3D" w:rsidRPr="00FC7F3D">
        <w:rPr>
          <w:rFonts w:ascii="Lato" w:hAnsi="Lato" w:cs="Arial"/>
          <w:iCs/>
          <w:spacing w:val="4"/>
        </w:rPr>
        <w:t>M</w:t>
      </w:r>
      <w:r w:rsidR="002E70BB">
        <w:rPr>
          <w:rFonts w:ascii="Lato" w:hAnsi="Lato" w:cs="Arial"/>
          <w:iCs/>
          <w:spacing w:val="4"/>
        </w:rPr>
        <w:t>.</w:t>
      </w:r>
      <w:r w:rsidR="00FC7F3D" w:rsidRPr="00FC7F3D">
        <w:rPr>
          <w:rFonts w:ascii="Lato" w:hAnsi="Lato" w:cs="Arial"/>
          <w:iCs/>
          <w:spacing w:val="4"/>
        </w:rPr>
        <w:t xml:space="preserve"> A</w:t>
      </w:r>
      <w:r w:rsidR="002E70BB">
        <w:rPr>
          <w:rFonts w:ascii="Lato" w:hAnsi="Lato" w:cs="Arial"/>
          <w:iCs/>
          <w:spacing w:val="4"/>
        </w:rPr>
        <w:t>.</w:t>
      </w:r>
      <w:r w:rsidR="00FC7F3D" w:rsidRPr="00FC7F3D">
        <w:rPr>
          <w:rFonts w:ascii="Lato" w:hAnsi="Lato" w:cs="Arial"/>
          <w:iCs/>
          <w:spacing w:val="4"/>
        </w:rPr>
        <w:t xml:space="preserve"> B</w:t>
      </w:r>
      <w:r w:rsidR="002E70BB">
        <w:rPr>
          <w:rFonts w:ascii="Lato" w:hAnsi="Lato" w:cs="Arial"/>
          <w:iCs/>
          <w:spacing w:val="4"/>
        </w:rPr>
        <w:t>.</w:t>
      </w:r>
      <w:r w:rsidR="00FC7F3D" w:rsidRPr="00FC7F3D">
        <w:rPr>
          <w:rFonts w:ascii="Lato" w:hAnsi="Lato" w:cs="Arial"/>
          <w:iCs/>
          <w:spacing w:val="4"/>
        </w:rPr>
        <w:t>, reprezentowanej przez Pana M</w:t>
      </w:r>
      <w:r w:rsidR="002E70BB">
        <w:rPr>
          <w:rFonts w:ascii="Lato" w:hAnsi="Lato" w:cs="Arial"/>
          <w:iCs/>
          <w:spacing w:val="4"/>
        </w:rPr>
        <w:t>.</w:t>
      </w:r>
      <w:r w:rsidR="00FC7F3D" w:rsidRPr="00FC7F3D">
        <w:rPr>
          <w:rFonts w:ascii="Lato" w:hAnsi="Lato" w:cs="Arial"/>
          <w:iCs/>
          <w:spacing w:val="4"/>
        </w:rPr>
        <w:t xml:space="preserve"> A</w:t>
      </w:r>
      <w:r w:rsidR="002E70BB">
        <w:rPr>
          <w:rFonts w:ascii="Lato" w:hAnsi="Lato" w:cs="Arial"/>
          <w:iCs/>
          <w:spacing w:val="4"/>
        </w:rPr>
        <w:t>.</w:t>
      </w:r>
      <w:r w:rsidR="00FC7F3D" w:rsidRPr="00FC7F3D">
        <w:rPr>
          <w:rFonts w:ascii="Lato" w:hAnsi="Lato" w:cs="Arial"/>
          <w:iCs/>
          <w:spacing w:val="4"/>
        </w:rPr>
        <w:t xml:space="preserve"> B</w:t>
      </w:r>
      <w:r w:rsidR="002E70BB">
        <w:rPr>
          <w:rFonts w:ascii="Lato" w:hAnsi="Lato" w:cs="Arial"/>
          <w:iCs/>
          <w:spacing w:val="4"/>
        </w:rPr>
        <w:t>.</w:t>
      </w:r>
      <w:r w:rsidRPr="0006589A">
        <w:rPr>
          <w:rFonts w:ascii="Lato" w:hAnsi="Lato" w:cs="Arial"/>
          <w:bCs/>
          <w:iCs/>
          <w:spacing w:val="4"/>
        </w:rPr>
        <w:t>, nie zasługują na uwzględnienie.</w:t>
      </w:r>
    </w:p>
    <w:p w14:paraId="778588B5" w14:textId="58856BA1" w:rsidR="00F15BE2" w:rsidRPr="0089077E" w:rsidRDefault="00F15BE2" w:rsidP="00F15BE2">
      <w:pPr>
        <w:spacing w:after="240" w:line="240" w:lineRule="exact"/>
        <w:jc w:val="both"/>
        <w:rPr>
          <w:rFonts w:ascii="Lato" w:eastAsia="Calibri" w:hAnsi="Lato" w:cs="Arial"/>
          <w:spacing w:val="4"/>
        </w:rPr>
      </w:pPr>
      <w:r w:rsidRPr="0089077E">
        <w:rPr>
          <w:rFonts w:ascii="Lato" w:eastAsia="Calibri" w:hAnsi="Lato" w:cs="Arial"/>
          <w:spacing w:val="4"/>
        </w:rPr>
        <w:t xml:space="preserve">Zgodnie z art. 16 </w:t>
      </w:r>
      <w:r w:rsidRPr="0089077E">
        <w:rPr>
          <w:rFonts w:ascii="Lato" w:eastAsia="Arial Unicode MS" w:hAnsi="Lato" w:cs="Arial"/>
          <w:bCs/>
          <w:spacing w:val="4"/>
        </w:rPr>
        <w:t xml:space="preserve">§ 1 </w:t>
      </w:r>
      <w:r w:rsidRPr="0089077E">
        <w:rPr>
          <w:rFonts w:ascii="Lato" w:eastAsia="Arial Unicode MS" w:hAnsi="Lato" w:cs="Arial"/>
          <w:bCs/>
          <w:i/>
          <w:iCs/>
          <w:spacing w:val="4"/>
        </w:rPr>
        <w:t>kpa</w:t>
      </w:r>
      <w:r w:rsidRPr="0089077E">
        <w:rPr>
          <w:rFonts w:ascii="Lato" w:eastAsia="Calibri" w:hAnsi="Lato" w:cs="Arial"/>
          <w:spacing w:val="4"/>
        </w:rPr>
        <w:t xml:space="preserve">  decyzje, od których nie służy odwołanie w administracyjnym toku instancji lub wniosek o ponowne rozpatrzenie sprawy,</w:t>
      </w:r>
      <w:r w:rsidR="0006589A">
        <w:rPr>
          <w:rFonts w:ascii="Lato" w:eastAsia="Calibri" w:hAnsi="Lato" w:cs="Arial"/>
          <w:spacing w:val="4"/>
        </w:rPr>
        <w:t xml:space="preserve"> </w:t>
      </w:r>
      <w:r w:rsidRPr="0089077E">
        <w:rPr>
          <w:rFonts w:ascii="Lato" w:eastAsia="Calibri" w:hAnsi="Lato" w:cs="Arial"/>
          <w:spacing w:val="4"/>
        </w:rPr>
        <w:t xml:space="preserve">są ostateczne. </w:t>
      </w:r>
      <w:r>
        <w:rPr>
          <w:rFonts w:ascii="Lato" w:eastAsia="Calibri" w:hAnsi="Lato" w:cs="Arial"/>
          <w:spacing w:val="4"/>
        </w:rPr>
        <w:br/>
      </w:r>
      <w:r w:rsidRPr="0089077E">
        <w:rPr>
          <w:rFonts w:ascii="Lato" w:eastAsia="Calibri" w:hAnsi="Lato" w:cs="Arial"/>
          <w:spacing w:val="4"/>
        </w:rPr>
        <w:t xml:space="preserve">Uchylenie lub zmiana takich decyzji, stwierdzenie ich nieważności oraz wznowienie postępowania może nastąpić tylko w przypadkach przewidzianych w kodeksie </w:t>
      </w:r>
      <w:r>
        <w:rPr>
          <w:rFonts w:ascii="Lato" w:eastAsia="Calibri" w:hAnsi="Lato" w:cs="Arial"/>
          <w:spacing w:val="4"/>
        </w:rPr>
        <w:br/>
      </w:r>
      <w:r w:rsidRPr="0089077E">
        <w:rPr>
          <w:rFonts w:ascii="Lato" w:eastAsia="Calibri" w:hAnsi="Lato" w:cs="Arial"/>
          <w:spacing w:val="4"/>
        </w:rPr>
        <w:t xml:space="preserve">lub ustawach szczególnych. </w:t>
      </w:r>
    </w:p>
    <w:p w14:paraId="58DA7705" w14:textId="145823A1" w:rsidR="00F15BE2" w:rsidRPr="0089077E" w:rsidRDefault="00F15BE2" w:rsidP="00F15BE2">
      <w:pPr>
        <w:spacing w:after="240" w:line="240" w:lineRule="exact"/>
        <w:jc w:val="both"/>
        <w:rPr>
          <w:rFonts w:ascii="Lato" w:eastAsia="Calibri" w:hAnsi="Lato" w:cs="Arial"/>
          <w:spacing w:val="4"/>
        </w:rPr>
      </w:pPr>
      <w:r w:rsidRPr="0089077E">
        <w:rPr>
          <w:rFonts w:ascii="Lato" w:eastAsia="Calibri" w:hAnsi="Lato" w:cs="Arial"/>
          <w:spacing w:val="4"/>
        </w:rPr>
        <w:t xml:space="preserve">Zasada trwałości decyzji ostatecznych o której mowa w cytowanym powyżej przepisie, służy realizacji podstawowych dla porządku prawnego zasad prawa, a mianowicie, bezpieczeństwa prawego, pewność prawa, zaufania do państwa i stanowionego prawa oraz ochrony praw nabytych, co motywowane jest potrzebą zapewnienia stabilności </w:t>
      </w:r>
      <w:r w:rsidRPr="0089077E">
        <w:rPr>
          <w:rFonts w:ascii="Lato" w:eastAsia="Calibri" w:hAnsi="Lato" w:cs="Arial"/>
          <w:spacing w:val="4"/>
        </w:rPr>
        <w:br/>
        <w:t>i pewności stosunków administracyjnoprawnych w przestrzeni czasu</w:t>
      </w:r>
      <w:r w:rsidR="0004469D">
        <w:rPr>
          <w:rFonts w:ascii="Lato" w:eastAsia="Calibri" w:hAnsi="Lato" w:cs="Arial"/>
          <w:spacing w:val="4"/>
        </w:rPr>
        <w:t xml:space="preserve"> </w:t>
      </w:r>
      <w:r w:rsidRPr="0089077E">
        <w:rPr>
          <w:rFonts w:ascii="Lato" w:eastAsia="Calibri" w:hAnsi="Lato" w:cs="Arial"/>
          <w:spacing w:val="4"/>
        </w:rPr>
        <w:t>(</w:t>
      </w:r>
      <w:r w:rsidR="0004469D">
        <w:rPr>
          <w:rFonts w:ascii="Lato" w:eastAsia="Calibri" w:hAnsi="Lato" w:cs="Arial"/>
          <w:spacing w:val="4"/>
        </w:rPr>
        <w:t>por. w</w:t>
      </w:r>
      <w:r w:rsidRPr="0089077E">
        <w:rPr>
          <w:rFonts w:ascii="Lato" w:eastAsia="Calibri" w:hAnsi="Lato" w:cs="Arial"/>
          <w:spacing w:val="4"/>
        </w:rPr>
        <w:t>yrok Naczelnego Sądu Administracyjnego z dnia 24 lutego 2022 r., sygn. akt I OSK 814/21).</w:t>
      </w:r>
    </w:p>
    <w:p w14:paraId="085265D1" w14:textId="278D1D32" w:rsidR="00F15BE2" w:rsidRPr="0006589A" w:rsidRDefault="00F15BE2" w:rsidP="00F56B5C">
      <w:pPr>
        <w:spacing w:after="240" w:line="240" w:lineRule="exact"/>
        <w:jc w:val="both"/>
        <w:rPr>
          <w:rFonts w:ascii="Lato" w:hAnsi="Lato" w:cs="Arial"/>
          <w:bCs/>
          <w:iCs/>
          <w:spacing w:val="4"/>
        </w:rPr>
      </w:pPr>
      <w:r w:rsidRPr="00F15BE2">
        <w:rPr>
          <w:rFonts w:ascii="Lato" w:hAnsi="Lato" w:cs="Arial"/>
          <w:bCs/>
          <w:iCs/>
          <w:spacing w:val="4"/>
        </w:rPr>
        <w:t xml:space="preserve">Zgodzić należy się z poglądem wyrażonym w decyzji </w:t>
      </w:r>
      <w:proofErr w:type="spellStart"/>
      <w:r w:rsidRPr="00F15BE2">
        <w:rPr>
          <w:rFonts w:ascii="Lato" w:hAnsi="Lato" w:cs="Arial"/>
          <w:bCs/>
          <w:iCs/>
          <w:spacing w:val="4"/>
        </w:rPr>
        <w:t>pierwszoinstancyjnej</w:t>
      </w:r>
      <w:proofErr w:type="spellEnd"/>
      <w:r w:rsidRPr="00F15BE2">
        <w:rPr>
          <w:rFonts w:ascii="Lato" w:hAnsi="Lato" w:cs="Arial"/>
          <w:bCs/>
          <w:iCs/>
          <w:spacing w:val="4"/>
        </w:rPr>
        <w:t>, iż wznowienie postępowania jest instytucją procesową mającą na celu stworzenie prawnej możliwości przeprowadzenia ponownego postępowania wyjaśniającego i ponownego</w:t>
      </w:r>
      <w:r w:rsidR="0006589A">
        <w:rPr>
          <w:rFonts w:ascii="Lato" w:hAnsi="Lato" w:cs="Arial"/>
          <w:bCs/>
          <w:iCs/>
          <w:spacing w:val="4"/>
        </w:rPr>
        <w:t xml:space="preserve"> </w:t>
      </w:r>
      <w:r w:rsidRPr="00F15BE2">
        <w:rPr>
          <w:rFonts w:ascii="Lato" w:hAnsi="Lato" w:cs="Arial"/>
          <w:bCs/>
          <w:iCs/>
          <w:spacing w:val="4"/>
        </w:rPr>
        <w:t xml:space="preserve">rozstrzygnięcia sprawy administracyjnej, w której została już wydana decyzja ostateczna. Konieczność istnienia tego rodzaju instytucji proceduralnej powstaje na tle potrzeby rozwiązania takich sytuacji, kiedy po wydaniu decyzji ostatecznej ujawniła się wadliwość </w:t>
      </w:r>
      <w:r w:rsidRPr="00F15BE2">
        <w:rPr>
          <w:rFonts w:ascii="Lato" w:hAnsi="Lato" w:cs="Arial"/>
          <w:bCs/>
          <w:iCs/>
          <w:spacing w:val="4"/>
        </w:rPr>
        <w:lastRenderedPageBreak/>
        <w:t xml:space="preserve">postępowania (w szczególności dowodowego), na którym oparto ostateczne rozstrzygnięcie sprawy administracyjnej albo gdy powstały później okoliczności, </w:t>
      </w:r>
      <w:r w:rsidR="00390472">
        <w:rPr>
          <w:rFonts w:ascii="Lato" w:hAnsi="Lato" w:cs="Arial"/>
          <w:bCs/>
          <w:iCs/>
          <w:spacing w:val="4"/>
        </w:rPr>
        <w:br/>
      </w:r>
      <w:r w:rsidRPr="00F15BE2">
        <w:rPr>
          <w:rFonts w:ascii="Lato" w:hAnsi="Lato" w:cs="Arial"/>
          <w:bCs/>
          <w:iCs/>
          <w:spacing w:val="4"/>
        </w:rPr>
        <w:t xml:space="preserve">które pozbawiają znaczenia przesłanki, na jakich oparto rozstrzygnięcie sprawy. </w:t>
      </w:r>
      <w:r w:rsidR="0006589A">
        <w:rPr>
          <w:rFonts w:ascii="Lato" w:hAnsi="Lato" w:cs="Arial"/>
          <w:bCs/>
          <w:iCs/>
          <w:spacing w:val="4"/>
        </w:rPr>
        <w:br/>
      </w:r>
      <w:r w:rsidRPr="00F15BE2">
        <w:rPr>
          <w:rFonts w:ascii="Lato" w:hAnsi="Lato" w:cs="Arial"/>
          <w:bCs/>
          <w:iCs/>
          <w:spacing w:val="4"/>
        </w:rPr>
        <w:t xml:space="preserve">W tych warunkach decyzje rozstrzygające ostatecznie sprawę administracyjną stają </w:t>
      </w:r>
      <w:r w:rsidR="00390472">
        <w:rPr>
          <w:rFonts w:ascii="Lato" w:hAnsi="Lato" w:cs="Arial"/>
          <w:bCs/>
          <w:iCs/>
          <w:spacing w:val="4"/>
        </w:rPr>
        <w:br/>
      </w:r>
      <w:r w:rsidRPr="00F15BE2">
        <w:rPr>
          <w:rFonts w:ascii="Lato" w:hAnsi="Lato" w:cs="Arial"/>
          <w:bCs/>
          <w:iCs/>
          <w:spacing w:val="4"/>
        </w:rPr>
        <w:t xml:space="preserve">się wadliwe, jednakże charakterystyczną cechą ich wadliwości jest to, że nie tkwi </w:t>
      </w:r>
      <w:r w:rsidR="00390472">
        <w:rPr>
          <w:rFonts w:ascii="Lato" w:hAnsi="Lato" w:cs="Arial"/>
          <w:bCs/>
          <w:iCs/>
          <w:spacing w:val="4"/>
        </w:rPr>
        <w:br/>
      </w:r>
      <w:r w:rsidRPr="00F15BE2">
        <w:rPr>
          <w:rFonts w:ascii="Lato" w:hAnsi="Lato" w:cs="Arial"/>
          <w:bCs/>
          <w:iCs/>
          <w:spacing w:val="4"/>
        </w:rPr>
        <w:t xml:space="preserve">ona wyłącznie w decyzji jako takiej, lecz wynika jako logiczny wniosek z zestawienia decyzji z pewnymi okolicznościami, inaczej mówiąc, decyzja jest wadliwa ze względu </w:t>
      </w:r>
      <w:r w:rsidR="0006589A">
        <w:rPr>
          <w:rFonts w:ascii="Lato" w:hAnsi="Lato" w:cs="Arial"/>
          <w:bCs/>
          <w:iCs/>
          <w:spacing w:val="4"/>
        </w:rPr>
        <w:br/>
      </w:r>
      <w:r w:rsidRPr="00F15BE2">
        <w:rPr>
          <w:rFonts w:ascii="Lato" w:hAnsi="Lato" w:cs="Arial"/>
          <w:bCs/>
          <w:iCs/>
          <w:spacing w:val="4"/>
        </w:rPr>
        <w:t>na ujawnienie lub powstanie określonych faktów (W. Dawidowicz, Postępowanie</w:t>
      </w:r>
      <w:r w:rsidR="0006589A">
        <w:rPr>
          <w:rFonts w:ascii="Lato" w:hAnsi="Lato" w:cs="Arial"/>
          <w:bCs/>
          <w:iCs/>
          <w:spacing w:val="4"/>
        </w:rPr>
        <w:t xml:space="preserve"> </w:t>
      </w:r>
      <w:r w:rsidRPr="00F15BE2">
        <w:rPr>
          <w:rFonts w:ascii="Lato" w:hAnsi="Lato" w:cs="Arial"/>
          <w:bCs/>
          <w:iCs/>
          <w:spacing w:val="4"/>
        </w:rPr>
        <w:t>administracyjne..., s. 242).</w:t>
      </w:r>
    </w:p>
    <w:p w14:paraId="34DA8D41" w14:textId="6BA5BD09" w:rsidR="00F56B5C" w:rsidRPr="00F56B5C" w:rsidRDefault="00F56B5C" w:rsidP="00F56B5C">
      <w:pPr>
        <w:spacing w:after="240" w:line="240" w:lineRule="exact"/>
        <w:jc w:val="both"/>
        <w:rPr>
          <w:rFonts w:ascii="Lato" w:hAnsi="Lato" w:cs="Arial"/>
          <w:spacing w:val="4"/>
          <w:lang w:val="x-none"/>
        </w:rPr>
      </w:pPr>
      <w:r w:rsidRPr="00F56B5C">
        <w:rPr>
          <w:rFonts w:ascii="Lato" w:hAnsi="Lato" w:cs="Arial"/>
          <w:spacing w:val="4"/>
          <w:lang w:val="x-none"/>
        </w:rPr>
        <w:t>Postępowanie wznowieniowe nie jest kontynuacją „zwykłego” postępowania, tj. kolejną jego instancją.</w:t>
      </w:r>
      <w:r w:rsidR="00212FB6">
        <w:rPr>
          <w:rFonts w:ascii="Lato" w:hAnsi="Lato" w:cs="Arial"/>
          <w:spacing w:val="4"/>
          <w:lang w:val="x-none"/>
        </w:rPr>
        <w:t xml:space="preserve"> </w:t>
      </w:r>
      <w:r w:rsidRPr="00F56B5C">
        <w:rPr>
          <w:rFonts w:ascii="Lato" w:hAnsi="Lato" w:cs="Arial"/>
          <w:spacing w:val="4"/>
          <w:lang w:val="x-none"/>
        </w:rPr>
        <w:t xml:space="preserve">W następstwie tego postępowania nie następuje merytoryczna kontrola ostatecznej decyzji we wszelkich jej aspektach. Instytucja wznowienia nie jest zatem środkiem, za pomocą którego można wzruszać każdą wadliwą decyzję ostateczną, abstrahując od stopnia tej wadliwości. Organy w tym nadzwyczajnym postępowaniu </w:t>
      </w:r>
      <w:r w:rsidR="00390472">
        <w:rPr>
          <w:rFonts w:ascii="Lato" w:hAnsi="Lato" w:cs="Arial"/>
          <w:spacing w:val="4"/>
          <w:lang w:val="x-none"/>
        </w:rPr>
        <w:br/>
      </w:r>
      <w:r w:rsidRPr="00F56B5C">
        <w:rPr>
          <w:rFonts w:ascii="Lato" w:hAnsi="Lato" w:cs="Arial"/>
          <w:spacing w:val="4"/>
          <w:lang w:val="x-none"/>
        </w:rPr>
        <w:t xml:space="preserve">nie mogą kierować się innymi przesłankami, jak tylko wymienionymi w przepisie art. 145 § 1 </w:t>
      </w:r>
      <w:r w:rsidRPr="00F56B5C">
        <w:rPr>
          <w:rFonts w:ascii="Lato" w:hAnsi="Lato" w:cs="Arial"/>
          <w:i/>
          <w:iCs/>
          <w:spacing w:val="4"/>
          <w:lang w:bidi="pl-PL"/>
        </w:rPr>
        <w:t>kpa.</w:t>
      </w:r>
      <w:r w:rsidRPr="00F56B5C">
        <w:rPr>
          <w:rFonts w:ascii="Lato" w:hAnsi="Lato" w:cs="Arial"/>
          <w:spacing w:val="4"/>
        </w:rPr>
        <w:t xml:space="preserve"> </w:t>
      </w:r>
      <w:r w:rsidRPr="00F56B5C">
        <w:rPr>
          <w:rFonts w:ascii="Lato" w:hAnsi="Lato" w:cs="Arial"/>
          <w:spacing w:val="4"/>
          <w:lang w:val="x-none"/>
        </w:rPr>
        <w:t xml:space="preserve">Przepis art. 147 </w:t>
      </w:r>
      <w:r w:rsidRPr="00F56B5C">
        <w:rPr>
          <w:rFonts w:ascii="Lato" w:hAnsi="Lato" w:cs="Arial"/>
          <w:i/>
          <w:iCs/>
          <w:spacing w:val="4"/>
          <w:lang w:bidi="pl-PL"/>
        </w:rPr>
        <w:t>kpa</w:t>
      </w:r>
      <w:r w:rsidRPr="00F56B5C">
        <w:rPr>
          <w:rFonts w:ascii="Lato" w:hAnsi="Lato" w:cs="Arial"/>
          <w:spacing w:val="4"/>
          <w:lang w:val="x-none"/>
        </w:rPr>
        <w:t xml:space="preserve"> określa sposoby wszczęcia postępowania w sprawie wznowienia postępowania. Zgodnie z tym przepisem, postępowanie administracyjne może zostać wznowione z urzędu albo na żądanie strony.</w:t>
      </w:r>
      <w:r w:rsidRPr="00F56B5C">
        <w:rPr>
          <w:rFonts w:ascii="Lato" w:hAnsi="Lato" w:cs="Arial"/>
          <w:spacing w:val="4"/>
        </w:rPr>
        <w:t xml:space="preserve"> </w:t>
      </w:r>
      <w:r w:rsidRPr="00F56B5C">
        <w:rPr>
          <w:rFonts w:ascii="Lato" w:hAnsi="Lato" w:cs="Arial"/>
          <w:spacing w:val="4"/>
          <w:lang w:val="x-none"/>
        </w:rPr>
        <w:t xml:space="preserve">Wznowienie postępowania administracyjnego, inaczej niż postępowanie w sprawie stwierdzenia nieważności decyzji, znajduje zastosowanie, gdy wada tkwi nie w samym rozstrzygnięciu, </w:t>
      </w:r>
      <w:r w:rsidR="0006589A">
        <w:rPr>
          <w:rFonts w:ascii="Lato" w:hAnsi="Lato" w:cs="Arial"/>
          <w:spacing w:val="4"/>
          <w:lang w:val="x-none"/>
        </w:rPr>
        <w:br/>
      </w:r>
      <w:r w:rsidRPr="00F56B5C">
        <w:rPr>
          <w:rFonts w:ascii="Lato" w:hAnsi="Lato" w:cs="Arial"/>
          <w:spacing w:val="4"/>
          <w:lang w:val="x-none"/>
        </w:rPr>
        <w:t xml:space="preserve">lecz w postępowaniu administracyjnym, które owo rozstrzygnięcie poprzedzało. </w:t>
      </w:r>
      <w:r w:rsidR="0006589A">
        <w:rPr>
          <w:rFonts w:ascii="Lato" w:hAnsi="Lato" w:cs="Arial"/>
          <w:spacing w:val="4"/>
          <w:lang w:val="x-none"/>
        </w:rPr>
        <w:br/>
      </w:r>
      <w:r w:rsidRPr="00F56B5C">
        <w:rPr>
          <w:rFonts w:ascii="Lato" w:hAnsi="Lato" w:cs="Arial"/>
          <w:spacing w:val="4"/>
          <w:lang w:val="x-none"/>
        </w:rPr>
        <w:t>Stąd wady powodujące wznowienie postępowania mają cechy wad proceduralnych.</w:t>
      </w:r>
    </w:p>
    <w:p w14:paraId="1BC03CB1" w14:textId="77777777" w:rsidR="00F56B5C" w:rsidRPr="00F56B5C" w:rsidRDefault="00F56B5C" w:rsidP="00F56B5C">
      <w:pPr>
        <w:spacing w:after="240" w:line="240" w:lineRule="exact"/>
        <w:jc w:val="both"/>
        <w:rPr>
          <w:rFonts w:ascii="Lato" w:hAnsi="Lato" w:cs="Arial"/>
          <w:spacing w:val="4"/>
          <w:lang w:val="x-none"/>
        </w:rPr>
      </w:pPr>
      <w:r w:rsidRPr="00F56B5C">
        <w:rPr>
          <w:rFonts w:ascii="Lato" w:hAnsi="Lato" w:cs="Arial"/>
          <w:spacing w:val="4"/>
          <w:lang w:val="x-none"/>
        </w:rPr>
        <w:t xml:space="preserve">Postępowanie w trybie art. 145 </w:t>
      </w:r>
      <w:r w:rsidRPr="00F56B5C">
        <w:rPr>
          <w:rFonts w:ascii="Lato" w:hAnsi="Lato" w:cs="Arial"/>
          <w:i/>
          <w:iCs/>
          <w:spacing w:val="4"/>
          <w:lang w:bidi="pl-PL"/>
        </w:rPr>
        <w:t>kpa</w:t>
      </w:r>
      <w:r w:rsidRPr="00F56B5C">
        <w:rPr>
          <w:rFonts w:ascii="Lato" w:hAnsi="Lato" w:cs="Arial"/>
          <w:spacing w:val="4"/>
          <w:lang w:val="x-none"/>
        </w:rPr>
        <w:t xml:space="preserve"> w sprawie zakończonej decyzją ostateczną jest dwuetapowe.</w:t>
      </w:r>
    </w:p>
    <w:p w14:paraId="088033E0" w14:textId="1D7782D9" w:rsidR="00DF3FA4" w:rsidRPr="0006589A" w:rsidRDefault="00F56B5C" w:rsidP="004010C1">
      <w:pPr>
        <w:spacing w:after="240" w:line="240" w:lineRule="exact"/>
        <w:jc w:val="both"/>
        <w:rPr>
          <w:rFonts w:ascii="Lato" w:hAnsi="Lato" w:cs="Arial"/>
          <w:spacing w:val="4"/>
          <w:lang w:val="x-none"/>
        </w:rPr>
      </w:pPr>
      <w:r w:rsidRPr="00F56B5C">
        <w:rPr>
          <w:rFonts w:ascii="Lato" w:hAnsi="Lato" w:cs="Arial"/>
          <w:spacing w:val="4"/>
          <w:lang w:val="x-none"/>
        </w:rPr>
        <w:t>W przypadku wznowienia postępowania, w pierwszym etapie, tzw. postępowaniu rozpoznawczym, organ bada swoją właściwość oraz formalne podstawy wznowienia postępowania.</w:t>
      </w:r>
      <w:r w:rsidRPr="00F56B5C">
        <w:rPr>
          <w:rFonts w:ascii="Lato" w:hAnsi="Lato" w:cs="Arial"/>
          <w:spacing w:val="4"/>
        </w:rPr>
        <w:t xml:space="preserve"> </w:t>
      </w:r>
      <w:r w:rsidRPr="00F56B5C">
        <w:rPr>
          <w:rFonts w:ascii="Lato" w:hAnsi="Lato" w:cs="Arial"/>
          <w:spacing w:val="4"/>
          <w:lang w:val="x-none"/>
        </w:rPr>
        <w:t xml:space="preserve">Dalszy tok postępowania i treść wydanego rozstrzygnięcia zależne </w:t>
      </w:r>
      <w:r w:rsidR="0006589A">
        <w:rPr>
          <w:rFonts w:ascii="Lato" w:hAnsi="Lato" w:cs="Arial"/>
          <w:spacing w:val="4"/>
          <w:lang w:val="x-none"/>
        </w:rPr>
        <w:br/>
      </w:r>
      <w:r w:rsidRPr="00F56B5C">
        <w:rPr>
          <w:rFonts w:ascii="Lato" w:hAnsi="Lato" w:cs="Arial"/>
          <w:spacing w:val="4"/>
          <w:lang w:val="x-none"/>
        </w:rPr>
        <w:t>są od wyniku postępowania co do przyczyn wznowienia.</w:t>
      </w:r>
    </w:p>
    <w:p w14:paraId="69CC7E2E" w14:textId="253651DA" w:rsidR="00DA1F9D" w:rsidRPr="0089077E" w:rsidRDefault="00DA1F9D" w:rsidP="00DA1F9D">
      <w:pPr>
        <w:autoSpaceDE w:val="0"/>
        <w:autoSpaceDN w:val="0"/>
        <w:adjustRightInd w:val="0"/>
        <w:spacing w:after="240" w:line="240" w:lineRule="exact"/>
        <w:jc w:val="both"/>
        <w:rPr>
          <w:rFonts w:ascii="Lato" w:hAnsi="Lato" w:cs="ArialMT"/>
        </w:rPr>
      </w:pPr>
      <w:r w:rsidRPr="0089077E">
        <w:rPr>
          <w:rFonts w:ascii="Lato" w:hAnsi="Lato" w:cs="ArialMT"/>
        </w:rPr>
        <w:t xml:space="preserve">W przypadku, gdy organ stwierdzi zaistnienie jednej z przesłanek wymienionych </w:t>
      </w:r>
      <w:r w:rsidRPr="0089077E">
        <w:rPr>
          <w:rFonts w:ascii="Lato" w:hAnsi="Lato" w:cs="ArialMT"/>
        </w:rPr>
        <w:br/>
        <w:t xml:space="preserve">w art. 145 § 1 </w:t>
      </w:r>
      <w:r w:rsidRPr="0089077E">
        <w:rPr>
          <w:rFonts w:ascii="Lato" w:hAnsi="Lato" w:cs="ArialMT"/>
          <w:i/>
          <w:iCs/>
        </w:rPr>
        <w:t>kpa</w:t>
      </w:r>
      <w:r w:rsidRPr="0089077E">
        <w:rPr>
          <w:rFonts w:ascii="Lato" w:hAnsi="Lato" w:cs="ArialMT"/>
        </w:rPr>
        <w:t xml:space="preserve">, uchyla decyzję dotychczasową i orzeka co do istoty sprawy. </w:t>
      </w:r>
      <w:r w:rsidR="0089077E">
        <w:rPr>
          <w:rFonts w:ascii="Lato" w:hAnsi="Lato" w:cs="ArialMT"/>
        </w:rPr>
        <w:br/>
      </w:r>
      <w:r w:rsidRPr="0089077E">
        <w:rPr>
          <w:rFonts w:ascii="Lato" w:hAnsi="Lato" w:cs="ArialMT"/>
        </w:rPr>
        <w:t xml:space="preserve">W sytuacji natomiast, kiedy po przeprowadzeniu postępowania okaże się, że ww. przesłanki nie wystąpiły, organ wydaje decyzję odmawiającą uchylenia decyzji dotychczasowej </w:t>
      </w:r>
      <w:r w:rsidR="0089077E">
        <w:rPr>
          <w:rFonts w:ascii="Lato" w:hAnsi="Lato" w:cs="ArialMT"/>
        </w:rPr>
        <w:br/>
      </w:r>
      <w:r w:rsidRPr="0089077E">
        <w:rPr>
          <w:rFonts w:ascii="Lato" w:hAnsi="Lato" w:cs="ArialMT"/>
        </w:rPr>
        <w:t xml:space="preserve">na podstawie art. 151 § 1 pkt 1 </w:t>
      </w:r>
      <w:r w:rsidRPr="0089077E">
        <w:rPr>
          <w:rFonts w:ascii="Lato" w:hAnsi="Lato" w:cs="ArialMT"/>
          <w:i/>
          <w:iCs/>
        </w:rPr>
        <w:t>kpa</w:t>
      </w:r>
      <w:r w:rsidRPr="0089077E">
        <w:rPr>
          <w:rFonts w:ascii="Lato" w:hAnsi="Lato" w:cs="ArialMT"/>
        </w:rPr>
        <w:t xml:space="preserve">. Taka decyzja ma charakter decyzji procesowej, </w:t>
      </w:r>
      <w:r w:rsidR="00EC4FE8" w:rsidRPr="0089077E">
        <w:rPr>
          <w:rFonts w:ascii="Lato" w:hAnsi="Lato" w:cs="ArialMT"/>
        </w:rPr>
        <w:br/>
      </w:r>
      <w:r w:rsidRPr="0089077E">
        <w:rPr>
          <w:rFonts w:ascii="Lato" w:hAnsi="Lato" w:cs="ArialMT"/>
        </w:rPr>
        <w:t xml:space="preserve">bowiem nie dochodzi w tym przypadku do merytorycznego rozstrzygnięcia, skoro decyzja </w:t>
      </w:r>
      <w:r w:rsidR="00EC4FE8" w:rsidRPr="0089077E">
        <w:rPr>
          <w:rFonts w:ascii="Lato" w:hAnsi="Lato" w:cs="ArialMT"/>
        </w:rPr>
        <w:br/>
      </w:r>
      <w:r w:rsidRPr="0089077E">
        <w:rPr>
          <w:rFonts w:ascii="Lato" w:hAnsi="Lato" w:cs="ArialMT"/>
        </w:rPr>
        <w:t xml:space="preserve">ta nie została wyeliminowana z obrotu prawnego i korzysta z ochrony wynikającej z zasady trwałości. Trzecia ewentualność określona została w art. 146 </w:t>
      </w:r>
      <w:r w:rsidRPr="0089077E">
        <w:rPr>
          <w:rFonts w:ascii="Lato" w:hAnsi="Lato" w:cs="ArialMT"/>
          <w:i/>
          <w:iCs/>
        </w:rPr>
        <w:t>kpa</w:t>
      </w:r>
      <w:r w:rsidRPr="0089077E">
        <w:rPr>
          <w:rFonts w:ascii="Lato" w:hAnsi="Lato" w:cs="ArialMT"/>
        </w:rPr>
        <w:t xml:space="preserve">. Organ odmówi uchylenia decyzji, jeżeli stwierdzi istnienie przesłanek określonych w art. 145 § 1 </w:t>
      </w:r>
      <w:r w:rsidRPr="0089077E">
        <w:rPr>
          <w:rFonts w:ascii="Lato" w:hAnsi="Lato" w:cs="ArialMT"/>
          <w:i/>
          <w:iCs/>
        </w:rPr>
        <w:t>kpa</w:t>
      </w:r>
      <w:r w:rsidRPr="0089077E">
        <w:rPr>
          <w:rFonts w:ascii="Lato" w:hAnsi="Lato" w:cs="ArialMT"/>
        </w:rPr>
        <w:t xml:space="preserve">, lecz w wyniku wznowienia postępowania mogłaby zapaść wyłącznie decyzja odpowiadająca w swej istocie decyzji dotychczasowej (art. 146 § 2 </w:t>
      </w:r>
      <w:r w:rsidRPr="0089077E">
        <w:rPr>
          <w:rFonts w:ascii="Lato" w:hAnsi="Lato" w:cs="ArialMT"/>
          <w:i/>
          <w:iCs/>
        </w:rPr>
        <w:t>kpa</w:t>
      </w:r>
      <w:r w:rsidRPr="0089077E">
        <w:rPr>
          <w:rFonts w:ascii="Lato" w:hAnsi="Lato" w:cs="ArialMT"/>
        </w:rPr>
        <w:t xml:space="preserve">), albo wydanie nowej decyzji orzekającej </w:t>
      </w:r>
      <w:r w:rsidR="0089077E">
        <w:rPr>
          <w:rFonts w:ascii="Lato" w:hAnsi="Lato" w:cs="ArialMT"/>
        </w:rPr>
        <w:br/>
      </w:r>
      <w:r w:rsidRPr="0089077E">
        <w:rPr>
          <w:rFonts w:ascii="Lato" w:hAnsi="Lato" w:cs="ArialMT"/>
        </w:rPr>
        <w:t xml:space="preserve">co do istoty sprawy nie mogłoby nastąpić z uwagi na upływ określonych terminów </w:t>
      </w:r>
      <w:r w:rsidRPr="0089077E">
        <w:rPr>
          <w:rFonts w:ascii="Lato" w:hAnsi="Lato" w:cs="ArialMT"/>
        </w:rPr>
        <w:br/>
        <w:t xml:space="preserve">(art. 146 § 1 </w:t>
      </w:r>
      <w:r w:rsidRPr="0089077E">
        <w:rPr>
          <w:rFonts w:ascii="Lato" w:hAnsi="Lato" w:cs="ArialMT"/>
          <w:i/>
          <w:iCs/>
        </w:rPr>
        <w:t>kpa</w:t>
      </w:r>
      <w:r w:rsidRPr="0089077E">
        <w:rPr>
          <w:rFonts w:ascii="Lato" w:hAnsi="Lato" w:cs="ArialMT"/>
        </w:rPr>
        <w:t>).</w:t>
      </w:r>
    </w:p>
    <w:p w14:paraId="6D3EF992" w14:textId="533D477A" w:rsidR="00DA1F9D" w:rsidRPr="0089077E" w:rsidRDefault="00F15BE2" w:rsidP="00DA1F9D">
      <w:pPr>
        <w:autoSpaceDE w:val="0"/>
        <w:autoSpaceDN w:val="0"/>
        <w:adjustRightInd w:val="0"/>
        <w:spacing w:after="240" w:line="240" w:lineRule="exact"/>
        <w:jc w:val="both"/>
        <w:rPr>
          <w:rFonts w:ascii="Lato" w:hAnsi="Lato" w:cs="ArialMT"/>
        </w:rPr>
      </w:pPr>
      <w:r>
        <w:rPr>
          <w:rFonts w:ascii="Lato" w:hAnsi="Lato" w:cs="ArialMT"/>
        </w:rPr>
        <w:t>D</w:t>
      </w:r>
      <w:r w:rsidR="00DA1F9D" w:rsidRPr="0089077E">
        <w:rPr>
          <w:rFonts w:ascii="Lato" w:hAnsi="Lato" w:cs="ArialMT"/>
        </w:rPr>
        <w:t xml:space="preserve">ecyzja o odmowie uchylenia decyzji dotychczasowej nie stanowi rozstrzygnięcia </w:t>
      </w:r>
      <w:r w:rsidR="00DA1F9D" w:rsidRPr="0089077E">
        <w:rPr>
          <w:rFonts w:ascii="Lato" w:hAnsi="Lato" w:cs="ArialMT"/>
        </w:rPr>
        <w:br/>
        <w:t xml:space="preserve">co do istoty sprawy. Wydanie tej decyzji jest bowiem następstwem ustalenia przez organ braku podstaw wznowieniowych, co wyłącza dopuszczalność rozstrzygania o istocie sprawy. Ustalenie to pozbawia bowiem organ możliwości przystąpienia do oceny decyzji dotychczasowej, a w szczególności oceny, czy zapadła ona z naruszeniem prawa </w:t>
      </w:r>
      <w:r w:rsidR="00DA1F9D" w:rsidRPr="0089077E">
        <w:rPr>
          <w:rFonts w:ascii="Lato" w:hAnsi="Lato" w:cs="ArialMT"/>
        </w:rPr>
        <w:br/>
        <w:t xml:space="preserve">(por. wyrok Naczelnego Sądu Administracyjnego z dnia 19 października 2011 r., sygn. akt </w:t>
      </w:r>
      <w:r w:rsidR="00DA1F9D" w:rsidRPr="0089077E">
        <w:rPr>
          <w:rFonts w:ascii="Lato" w:hAnsi="Lato" w:cs="ArialMT"/>
        </w:rPr>
        <w:br/>
        <w:t>II OSK 1406/10, opubl. Centralna Baza Orzeczeń Sądów Administracyjnych).</w:t>
      </w:r>
    </w:p>
    <w:p w14:paraId="7437B90B" w14:textId="67E16A53" w:rsidR="00F15BE2" w:rsidRPr="00F15BE2" w:rsidRDefault="00F15BE2" w:rsidP="00F15BE2">
      <w:pPr>
        <w:autoSpaceDE w:val="0"/>
        <w:autoSpaceDN w:val="0"/>
        <w:adjustRightInd w:val="0"/>
        <w:spacing w:after="240" w:line="240" w:lineRule="exact"/>
        <w:jc w:val="both"/>
        <w:rPr>
          <w:rFonts w:ascii="Lato" w:hAnsi="Lato" w:cs="ArialMT"/>
          <w:bCs/>
        </w:rPr>
      </w:pPr>
      <w:r w:rsidRPr="00F15BE2">
        <w:rPr>
          <w:rFonts w:ascii="Lato" w:hAnsi="Lato" w:cs="ArialMT"/>
          <w:bCs/>
        </w:rPr>
        <w:lastRenderedPageBreak/>
        <w:t xml:space="preserve">Przechodząc do meritum sprawy, wyjaśnić należy, że podstawę wznowienia postępowania </w:t>
      </w:r>
      <w:r w:rsidRPr="00F15BE2">
        <w:rPr>
          <w:rFonts w:ascii="Lato" w:hAnsi="Lato" w:cs="ArialMT"/>
          <w:bCs/>
        </w:rPr>
        <w:br/>
        <w:t xml:space="preserve">w przedmiotowej sprawie stanowił art. 145 § 1 pkt 5 </w:t>
      </w:r>
      <w:r w:rsidR="00212FB6">
        <w:rPr>
          <w:rFonts w:ascii="Lato" w:hAnsi="Lato" w:cs="ArialMT"/>
          <w:bCs/>
          <w:i/>
        </w:rPr>
        <w:t>k</w:t>
      </w:r>
      <w:r w:rsidRPr="00F15BE2">
        <w:rPr>
          <w:rFonts w:ascii="Lato" w:hAnsi="Lato" w:cs="ArialMT"/>
          <w:bCs/>
          <w:i/>
        </w:rPr>
        <w:t>pa</w:t>
      </w:r>
      <w:r w:rsidRPr="00F15BE2">
        <w:rPr>
          <w:rFonts w:ascii="Lato" w:hAnsi="Lato" w:cs="ArialMT"/>
          <w:bCs/>
        </w:rPr>
        <w:t xml:space="preserve">, zgodnie z którym w sprawie zakończonej decyzją ostateczną wznawia się postępowanie, jeżeli wyjdą na jaw istotne </w:t>
      </w:r>
      <w:r w:rsidR="0006589A">
        <w:rPr>
          <w:rFonts w:ascii="Lato" w:hAnsi="Lato" w:cs="ArialMT"/>
          <w:bCs/>
        </w:rPr>
        <w:br/>
      </w:r>
      <w:r w:rsidRPr="00F15BE2">
        <w:rPr>
          <w:rFonts w:ascii="Lato" w:hAnsi="Lato" w:cs="ArialMT"/>
          <w:bCs/>
        </w:rPr>
        <w:t xml:space="preserve">dla sprawy nowe okoliczności faktyczne lub nowe dowody istniejące w dniu wydania decyzji, nie znane organowi, który wydał decyzję. Należy podkreślić, że użyty w dyspozycji </w:t>
      </w:r>
      <w:r w:rsidR="0006589A">
        <w:rPr>
          <w:rFonts w:ascii="Lato" w:hAnsi="Lato" w:cs="ArialMT"/>
          <w:bCs/>
        </w:rPr>
        <w:br/>
      </w:r>
      <w:r w:rsidRPr="00F15BE2">
        <w:rPr>
          <w:rFonts w:ascii="Lato" w:hAnsi="Lato" w:cs="ArialMT"/>
          <w:bCs/>
        </w:rPr>
        <w:t xml:space="preserve">art. 145 § 1 pkt 5 </w:t>
      </w:r>
      <w:r w:rsidR="00212FB6">
        <w:rPr>
          <w:rFonts w:ascii="Lato" w:hAnsi="Lato" w:cs="ArialMT"/>
          <w:bCs/>
          <w:i/>
        </w:rPr>
        <w:t>k</w:t>
      </w:r>
      <w:r w:rsidRPr="00F15BE2">
        <w:rPr>
          <w:rFonts w:ascii="Lato" w:hAnsi="Lato" w:cs="ArialMT"/>
          <w:bCs/>
          <w:i/>
        </w:rPr>
        <w:t>pa</w:t>
      </w:r>
      <w:r w:rsidRPr="00F15BE2">
        <w:rPr>
          <w:rFonts w:ascii="Lato" w:hAnsi="Lato" w:cs="ArialMT"/>
          <w:bCs/>
        </w:rPr>
        <w:t xml:space="preserve"> łącznik </w:t>
      </w:r>
      <w:r w:rsidRPr="00F15BE2">
        <w:rPr>
          <w:rFonts w:ascii="Lato" w:hAnsi="Lato" w:cs="ArialMT"/>
          <w:bCs/>
          <w:i/>
          <w:iCs/>
        </w:rPr>
        <w:t>„</w:t>
      </w:r>
      <w:r w:rsidRPr="00F15BE2">
        <w:rPr>
          <w:rFonts w:ascii="Lato" w:hAnsi="Lato" w:cs="ArialMT"/>
          <w:bCs/>
          <w:iCs/>
        </w:rPr>
        <w:t>lub</w:t>
      </w:r>
      <w:r w:rsidRPr="00F15BE2">
        <w:rPr>
          <w:rFonts w:ascii="Lato" w:hAnsi="Lato" w:cs="ArialMT"/>
          <w:bCs/>
          <w:i/>
          <w:iCs/>
        </w:rPr>
        <w:t>”</w:t>
      </w:r>
      <w:r w:rsidRPr="00F15BE2">
        <w:rPr>
          <w:rFonts w:ascii="Lato" w:hAnsi="Lato" w:cs="ArialMT"/>
          <w:bCs/>
        </w:rPr>
        <w:t xml:space="preserve"> (</w:t>
      </w:r>
      <w:r w:rsidRPr="00F15BE2">
        <w:rPr>
          <w:rFonts w:ascii="Lato" w:hAnsi="Lato" w:cs="ArialMT"/>
          <w:bCs/>
          <w:i/>
          <w:iCs/>
        </w:rPr>
        <w:t>„</w:t>
      </w:r>
      <w:r w:rsidRPr="00F15BE2">
        <w:rPr>
          <w:rFonts w:ascii="Lato" w:hAnsi="Lato" w:cs="ArialMT"/>
          <w:bCs/>
          <w:iCs/>
        </w:rPr>
        <w:t>nowe okoliczności faktyczne lub nowe dowody</w:t>
      </w:r>
      <w:r w:rsidRPr="00F15BE2">
        <w:rPr>
          <w:rFonts w:ascii="Lato" w:hAnsi="Lato" w:cs="ArialMT"/>
          <w:bCs/>
          <w:i/>
          <w:iCs/>
        </w:rPr>
        <w:t>”</w:t>
      </w:r>
      <w:r w:rsidRPr="00F15BE2">
        <w:rPr>
          <w:rFonts w:ascii="Lato" w:hAnsi="Lato" w:cs="ArialMT"/>
          <w:bCs/>
        </w:rPr>
        <w:t>) wskazuje jednoznacznie na to, że wystąpienie co najmniej jednego z członów tej alternatywy (</w:t>
      </w:r>
      <w:r w:rsidRPr="00F15BE2">
        <w:rPr>
          <w:rFonts w:ascii="Lato" w:hAnsi="Lato" w:cs="ArialMT"/>
          <w:bCs/>
          <w:i/>
          <w:iCs/>
        </w:rPr>
        <w:t>„</w:t>
      </w:r>
      <w:r w:rsidRPr="00F15BE2">
        <w:rPr>
          <w:rFonts w:ascii="Lato" w:hAnsi="Lato" w:cs="ArialMT"/>
          <w:bCs/>
          <w:iCs/>
        </w:rPr>
        <w:t>nowych okoliczności faktycznych”</w:t>
      </w:r>
      <w:r w:rsidRPr="00F15BE2">
        <w:rPr>
          <w:rFonts w:ascii="Lato" w:hAnsi="Lato" w:cs="ArialMT"/>
          <w:bCs/>
        </w:rPr>
        <w:t xml:space="preserve"> bądź </w:t>
      </w:r>
      <w:r w:rsidRPr="00F15BE2">
        <w:rPr>
          <w:rFonts w:ascii="Lato" w:hAnsi="Lato" w:cs="ArialMT"/>
          <w:bCs/>
          <w:iCs/>
        </w:rPr>
        <w:t>„nowych dowodów”</w:t>
      </w:r>
      <w:r w:rsidRPr="00F15BE2">
        <w:rPr>
          <w:rFonts w:ascii="Lato" w:hAnsi="Lato" w:cs="ArialMT"/>
          <w:bCs/>
        </w:rPr>
        <w:t xml:space="preserve"> – tzw. alternatywa łączna) stanowi samoistną i wystarczającą podstawę wznowienia postępowania, o ile równocześnie są spełnione pozostałe przesłanki prawne wznowienia postępowania, o których mowa </w:t>
      </w:r>
      <w:r w:rsidRPr="00F15BE2">
        <w:rPr>
          <w:rFonts w:ascii="Lato" w:hAnsi="Lato" w:cs="ArialMT"/>
          <w:bCs/>
        </w:rPr>
        <w:br/>
        <w:t xml:space="preserve">w art. 145 § 1 pkt 5 </w:t>
      </w:r>
      <w:r w:rsidR="00212FB6">
        <w:rPr>
          <w:rFonts w:ascii="Lato" w:hAnsi="Lato" w:cs="ArialMT"/>
          <w:bCs/>
          <w:i/>
        </w:rPr>
        <w:t>k</w:t>
      </w:r>
      <w:r w:rsidRPr="00F15BE2">
        <w:rPr>
          <w:rFonts w:ascii="Lato" w:hAnsi="Lato" w:cs="ArialMT"/>
          <w:bCs/>
          <w:i/>
        </w:rPr>
        <w:t>pa</w:t>
      </w:r>
      <w:r w:rsidRPr="00F15BE2">
        <w:rPr>
          <w:rFonts w:ascii="Lato" w:hAnsi="Lato" w:cs="ArialMT"/>
          <w:bCs/>
        </w:rPr>
        <w:t xml:space="preserve">. Warunkiem ,,nowej okoliczności” w rozumieniu ww. przepisu </w:t>
      </w:r>
      <w:r w:rsidR="00390472">
        <w:rPr>
          <w:rFonts w:ascii="Lato" w:hAnsi="Lato" w:cs="ArialMT"/>
          <w:bCs/>
        </w:rPr>
        <w:br/>
      </w:r>
      <w:r w:rsidRPr="00F15BE2">
        <w:rPr>
          <w:rFonts w:ascii="Lato" w:hAnsi="Lato" w:cs="ArialMT"/>
          <w:bCs/>
        </w:rPr>
        <w:t xml:space="preserve">jest to, aby była istotna (czyli taka, która mogła mieć wpływ na odmienne rozstrzygnięcie sprawy) i istniała w dacie wydania decyzji, przy czym nie była znana organowi (tak: wyrok Naczelnego Sądu Administracyjnego z dnia 16 lutego 2011 r., sygn. akt II GSK 190/2010). </w:t>
      </w:r>
      <w:r w:rsidR="0006589A">
        <w:rPr>
          <w:rFonts w:ascii="Lato" w:hAnsi="Lato" w:cs="ArialMT"/>
          <w:bCs/>
        </w:rPr>
        <w:br/>
      </w:r>
      <w:r w:rsidRPr="00F15BE2">
        <w:rPr>
          <w:rFonts w:ascii="Lato" w:hAnsi="Lato" w:cs="ArialMT"/>
          <w:bCs/>
        </w:rPr>
        <w:t xml:space="preserve">Przez okoliczności faktyczne należy rozumieć zdarzenie niezależne od treści przepisów prawa, a tym bardziej wykładni prawa (B. Adamiak [w:] Komentarz, 1998 r., s. 718, </w:t>
      </w:r>
      <w:r w:rsidR="00390472">
        <w:rPr>
          <w:rFonts w:ascii="Lato" w:hAnsi="Lato" w:cs="ArialMT"/>
          <w:bCs/>
        </w:rPr>
        <w:br/>
      </w:r>
      <w:r w:rsidRPr="00F15BE2">
        <w:rPr>
          <w:rFonts w:ascii="Lato" w:hAnsi="Lato" w:cs="ArialMT"/>
          <w:bCs/>
        </w:rPr>
        <w:t xml:space="preserve">vide: wyrok Naczelnego Sądu Administracyjnego z dnia 7 września 1982 r., sygn. akt </w:t>
      </w:r>
      <w:r w:rsidR="0006589A">
        <w:rPr>
          <w:rFonts w:ascii="Lato" w:hAnsi="Lato" w:cs="ArialMT"/>
          <w:bCs/>
        </w:rPr>
        <w:br/>
      </w:r>
      <w:r w:rsidRPr="00F15BE2">
        <w:rPr>
          <w:rFonts w:ascii="Lato" w:hAnsi="Lato" w:cs="ArialMT"/>
          <w:bCs/>
        </w:rPr>
        <w:t xml:space="preserve">SA/Kr 588/82). Zgodnie z art. 145 § 1 pkt 5 </w:t>
      </w:r>
      <w:r w:rsidR="00212FB6">
        <w:rPr>
          <w:rFonts w:ascii="Lato" w:hAnsi="Lato" w:cs="ArialMT"/>
          <w:bCs/>
          <w:i/>
        </w:rPr>
        <w:t>k</w:t>
      </w:r>
      <w:r w:rsidRPr="00F15BE2">
        <w:rPr>
          <w:rFonts w:ascii="Lato" w:hAnsi="Lato" w:cs="ArialMT"/>
          <w:bCs/>
          <w:i/>
        </w:rPr>
        <w:t>pa</w:t>
      </w:r>
      <w:r w:rsidRPr="00F15BE2">
        <w:rPr>
          <w:rFonts w:ascii="Lato" w:hAnsi="Lato" w:cs="ArialMT"/>
          <w:bCs/>
        </w:rPr>
        <w:t xml:space="preserve">  nowe okoliczności i nowe dowody muszą zostać ujawnione po wydaniu decyzji ostatecznej, jednakże niezbędne jest ich istnienie </w:t>
      </w:r>
      <w:r w:rsidR="0006589A">
        <w:rPr>
          <w:rFonts w:ascii="Lato" w:hAnsi="Lato" w:cs="ArialMT"/>
          <w:bCs/>
        </w:rPr>
        <w:br/>
      </w:r>
      <w:r w:rsidRPr="00F15BE2">
        <w:rPr>
          <w:rFonts w:ascii="Lato" w:hAnsi="Lato" w:cs="ArialMT"/>
          <w:bCs/>
        </w:rPr>
        <w:t xml:space="preserve">już wcześniej, tj. w chwili wydawania decyzji ostatecznej, pod warunkiem, że wówczas organ orzekający nie posiadał o nich wiedzy. Nie ma znaczenia, czy ujawnione okoliczności </w:t>
      </w:r>
      <w:r w:rsidR="0006589A">
        <w:rPr>
          <w:rFonts w:ascii="Lato" w:hAnsi="Lato" w:cs="ArialMT"/>
          <w:bCs/>
        </w:rPr>
        <w:br/>
      </w:r>
      <w:r w:rsidRPr="00F15BE2">
        <w:rPr>
          <w:rFonts w:ascii="Lato" w:hAnsi="Lato" w:cs="ArialMT"/>
          <w:bCs/>
        </w:rPr>
        <w:t xml:space="preserve">lub dowody nie były znane organowi prowadzącemu postępowanie pierwotnie w wyniku zaniedbań, czy z innych powodów. Warunkiem wznowienia postępowania jest w tym przypadku jedynie to, aby nowa okoliczność czy dowód miały istotne znaczenie dla sprawy i istniały w dniu wydania decyzji ostatecznej, przy czym nie były znane organowi, </w:t>
      </w:r>
      <w:r w:rsidR="0006589A">
        <w:rPr>
          <w:rFonts w:ascii="Lato" w:hAnsi="Lato" w:cs="ArialMT"/>
          <w:bCs/>
        </w:rPr>
        <w:br/>
      </w:r>
      <w:r w:rsidRPr="00F15BE2">
        <w:rPr>
          <w:rFonts w:ascii="Lato" w:hAnsi="Lato" w:cs="ArialMT"/>
          <w:bCs/>
        </w:rPr>
        <w:t>który wydał decyzję (por. wyrok</w:t>
      </w:r>
      <w:r w:rsidRPr="00F15BE2">
        <w:rPr>
          <w:rFonts w:ascii="Lato" w:hAnsi="Lato" w:cs="ArialMT"/>
          <w:bCs/>
          <w:i/>
        </w:rPr>
        <w:t xml:space="preserve"> </w:t>
      </w:r>
      <w:r w:rsidRPr="00F15BE2">
        <w:rPr>
          <w:rFonts w:ascii="Lato" w:hAnsi="Lato" w:cs="ArialMT"/>
          <w:bCs/>
        </w:rPr>
        <w:t xml:space="preserve">Naczelnego Sądu Administracyjnego z dnia </w:t>
      </w:r>
      <w:r w:rsidR="00390472">
        <w:rPr>
          <w:rFonts w:ascii="Lato" w:hAnsi="Lato" w:cs="ArialMT"/>
          <w:bCs/>
        </w:rPr>
        <w:br/>
      </w:r>
      <w:r w:rsidRPr="00F15BE2">
        <w:rPr>
          <w:rFonts w:ascii="Lato" w:hAnsi="Lato" w:cs="ArialMT"/>
          <w:bCs/>
        </w:rPr>
        <w:t>19 lipca 2012 r., sygn. akt</w:t>
      </w:r>
      <w:r w:rsidRPr="00F15BE2">
        <w:rPr>
          <w:rFonts w:ascii="Lato" w:hAnsi="Lato" w:cs="ArialMT"/>
          <w:bCs/>
          <w:i/>
        </w:rPr>
        <w:t xml:space="preserve"> </w:t>
      </w:r>
      <w:r w:rsidRPr="00F15BE2">
        <w:rPr>
          <w:rFonts w:ascii="Lato" w:hAnsi="Lato" w:cs="ArialMT"/>
          <w:bCs/>
        </w:rPr>
        <w:t>II OSK 768/11).</w:t>
      </w:r>
      <w:r w:rsidRPr="00F15BE2">
        <w:rPr>
          <w:rFonts w:ascii="Lato" w:hAnsi="Lato" w:cs="ArialMT"/>
          <w:bCs/>
          <w:i/>
        </w:rPr>
        <w:t xml:space="preserve"> </w:t>
      </w:r>
      <w:r w:rsidRPr="00F15BE2">
        <w:rPr>
          <w:rFonts w:ascii="Lato" w:hAnsi="Lato" w:cs="ArialMT"/>
          <w:bCs/>
        </w:rPr>
        <w:t xml:space="preserve">Jeżeli okoliczności te i dowody powstały po dacie wydania ostatecznej decyzji, nie będą mogły stanowić podstawy wznowienia.  </w:t>
      </w:r>
    </w:p>
    <w:p w14:paraId="18C2C732" w14:textId="13B4952A" w:rsidR="00F15BE2" w:rsidRPr="00F15BE2" w:rsidRDefault="00F15BE2" w:rsidP="00F15BE2">
      <w:pPr>
        <w:autoSpaceDE w:val="0"/>
        <w:autoSpaceDN w:val="0"/>
        <w:adjustRightInd w:val="0"/>
        <w:spacing w:after="240" w:line="240" w:lineRule="exact"/>
        <w:jc w:val="both"/>
        <w:rPr>
          <w:rFonts w:ascii="Lato" w:hAnsi="Lato" w:cs="ArialMT"/>
          <w:bCs/>
        </w:rPr>
      </w:pPr>
      <w:r w:rsidRPr="00F15BE2">
        <w:rPr>
          <w:rFonts w:ascii="Lato" w:hAnsi="Lato" w:cs="ArialMT"/>
          <w:bCs/>
        </w:rPr>
        <w:t xml:space="preserve">Podzielić należy stanowisko zawarte w zaskarżonej decyzji, że na gruncie przedmiotowej sprawy nie zaistniała przesłanka zawarta w art. 145 § 1 pkt 5 </w:t>
      </w:r>
      <w:r w:rsidR="00212FB6">
        <w:rPr>
          <w:rFonts w:ascii="Lato" w:hAnsi="Lato" w:cs="ArialMT"/>
          <w:bCs/>
          <w:i/>
        </w:rPr>
        <w:t>k</w:t>
      </w:r>
      <w:r w:rsidRPr="00F15BE2">
        <w:rPr>
          <w:rFonts w:ascii="Lato" w:hAnsi="Lato" w:cs="ArialMT"/>
          <w:bCs/>
          <w:i/>
        </w:rPr>
        <w:t>pa</w:t>
      </w:r>
      <w:r w:rsidRPr="00F15BE2">
        <w:rPr>
          <w:rFonts w:ascii="Lato" w:hAnsi="Lato" w:cs="ArialMT"/>
          <w:bCs/>
        </w:rPr>
        <w:t xml:space="preserve">, która warunkowałaby uchylenie </w:t>
      </w:r>
      <w:r w:rsidRPr="00F15BE2">
        <w:rPr>
          <w:rFonts w:ascii="Lato" w:hAnsi="Lato" w:cs="ArialMT"/>
          <w:bCs/>
          <w:i/>
        </w:rPr>
        <w:t xml:space="preserve">decyzji </w:t>
      </w:r>
      <w:r w:rsidR="00212FB6">
        <w:rPr>
          <w:rFonts w:ascii="Lato" w:hAnsi="Lato" w:cs="ArialMT"/>
          <w:bCs/>
          <w:i/>
        </w:rPr>
        <w:t xml:space="preserve">ZRID </w:t>
      </w:r>
      <w:r w:rsidR="00E03157">
        <w:rPr>
          <w:rFonts w:ascii="Lato" w:hAnsi="Lato" w:cs="ArialMT"/>
          <w:bCs/>
          <w:i/>
        </w:rPr>
        <w:t xml:space="preserve">Ministra </w:t>
      </w:r>
      <w:r w:rsidRPr="00F15BE2">
        <w:rPr>
          <w:rFonts w:ascii="Lato" w:hAnsi="Lato" w:cs="ArialMT"/>
          <w:bCs/>
        </w:rPr>
        <w:t xml:space="preserve">reformującej </w:t>
      </w:r>
      <w:r w:rsidRPr="00F15BE2">
        <w:rPr>
          <w:rFonts w:ascii="Lato" w:hAnsi="Lato" w:cs="ArialMT"/>
          <w:bCs/>
          <w:i/>
        </w:rPr>
        <w:t xml:space="preserve">decyzję </w:t>
      </w:r>
      <w:r w:rsidR="00E03157">
        <w:rPr>
          <w:rFonts w:ascii="Lato" w:hAnsi="Lato" w:cs="ArialMT"/>
          <w:bCs/>
          <w:i/>
        </w:rPr>
        <w:t xml:space="preserve">ZRID </w:t>
      </w:r>
      <w:r w:rsidRPr="00F15BE2">
        <w:rPr>
          <w:rFonts w:ascii="Lato" w:hAnsi="Lato" w:cs="ArialMT"/>
          <w:bCs/>
          <w:i/>
        </w:rPr>
        <w:t xml:space="preserve">Wojewody Lubelskiego </w:t>
      </w:r>
      <w:r w:rsidR="0006589A">
        <w:rPr>
          <w:rFonts w:ascii="Lato" w:hAnsi="Lato" w:cs="ArialMT"/>
          <w:bCs/>
          <w:i/>
        </w:rPr>
        <w:br/>
      </w:r>
      <w:r w:rsidRPr="00F15BE2">
        <w:rPr>
          <w:rFonts w:ascii="Lato" w:hAnsi="Lato" w:cs="ArialMT"/>
          <w:bCs/>
        </w:rPr>
        <w:t xml:space="preserve">i </w:t>
      </w:r>
      <w:r w:rsidR="00212FB6">
        <w:rPr>
          <w:rFonts w:ascii="Lato" w:hAnsi="Lato" w:cs="ArialMT"/>
          <w:bCs/>
        </w:rPr>
        <w:t xml:space="preserve">rozstrzygnięcie </w:t>
      </w:r>
      <w:r w:rsidRPr="00F15BE2">
        <w:rPr>
          <w:rFonts w:ascii="Lato" w:hAnsi="Lato" w:cs="ArialMT"/>
          <w:bCs/>
        </w:rPr>
        <w:t xml:space="preserve">w oparciu o art. 151 § 1 pkt 2 </w:t>
      </w:r>
      <w:r w:rsidR="00212FB6">
        <w:rPr>
          <w:rFonts w:ascii="Lato" w:hAnsi="Lato" w:cs="ArialMT"/>
          <w:bCs/>
          <w:i/>
        </w:rPr>
        <w:t>k</w:t>
      </w:r>
      <w:r w:rsidRPr="00F15BE2">
        <w:rPr>
          <w:rFonts w:ascii="Lato" w:hAnsi="Lato" w:cs="ArialMT"/>
          <w:bCs/>
          <w:i/>
        </w:rPr>
        <w:t>pa</w:t>
      </w:r>
      <w:r w:rsidRPr="00F15BE2">
        <w:rPr>
          <w:rFonts w:ascii="Lato" w:hAnsi="Lato" w:cs="ArialMT"/>
          <w:bCs/>
        </w:rPr>
        <w:t xml:space="preserve">. </w:t>
      </w:r>
    </w:p>
    <w:p w14:paraId="0C855631" w14:textId="507F0033" w:rsidR="00F15BE2" w:rsidRDefault="00F15BE2" w:rsidP="00717710">
      <w:pPr>
        <w:autoSpaceDE w:val="0"/>
        <w:autoSpaceDN w:val="0"/>
        <w:adjustRightInd w:val="0"/>
        <w:spacing w:after="240" w:line="240" w:lineRule="exact"/>
        <w:jc w:val="both"/>
        <w:rPr>
          <w:rFonts w:ascii="Lato" w:hAnsi="Lato" w:cs="ArialMT"/>
          <w:bCs/>
        </w:rPr>
      </w:pPr>
      <w:r w:rsidRPr="00F15BE2">
        <w:rPr>
          <w:rFonts w:ascii="Lato" w:hAnsi="Lato" w:cs="ArialMT"/>
          <w:bCs/>
        </w:rPr>
        <w:t xml:space="preserve">Po dokonaniu analizy zgromadzonego w sprawie materiału dowodowego </w:t>
      </w:r>
      <w:r w:rsidRPr="00F15BE2">
        <w:rPr>
          <w:rFonts w:ascii="Lato" w:hAnsi="Lato" w:cs="ArialMT"/>
          <w:bCs/>
          <w:i/>
        </w:rPr>
        <w:t>Minister</w:t>
      </w:r>
      <w:r w:rsidRPr="00F15BE2">
        <w:rPr>
          <w:rFonts w:ascii="Lato" w:hAnsi="Lato" w:cs="ArialMT"/>
          <w:bCs/>
        </w:rPr>
        <w:t xml:space="preserve"> uznał, </w:t>
      </w:r>
      <w:r w:rsidR="0006589A">
        <w:rPr>
          <w:rFonts w:ascii="Lato" w:hAnsi="Lato" w:cs="ArialMT"/>
          <w:bCs/>
        </w:rPr>
        <w:br/>
      </w:r>
      <w:r w:rsidRPr="00F15BE2">
        <w:rPr>
          <w:rFonts w:ascii="Lato" w:hAnsi="Lato" w:cs="ArialMT"/>
          <w:bCs/>
        </w:rPr>
        <w:t xml:space="preserve">iż przywołane przez </w:t>
      </w:r>
      <w:r w:rsidR="000853A3" w:rsidRPr="000853A3">
        <w:rPr>
          <w:rFonts w:ascii="Lato" w:hAnsi="Lato" w:cs="ArialMT"/>
          <w:bCs/>
        </w:rPr>
        <w:t>Pana M</w:t>
      </w:r>
      <w:r w:rsidR="002E70BB">
        <w:rPr>
          <w:rFonts w:ascii="Lato" w:hAnsi="Lato" w:cs="ArialMT"/>
          <w:bCs/>
        </w:rPr>
        <w:t>.</w:t>
      </w:r>
      <w:r w:rsidR="000853A3" w:rsidRPr="000853A3">
        <w:rPr>
          <w:rFonts w:ascii="Lato" w:hAnsi="Lato" w:cs="ArialMT"/>
          <w:bCs/>
        </w:rPr>
        <w:t xml:space="preserve"> A</w:t>
      </w:r>
      <w:r w:rsidR="002E70BB">
        <w:rPr>
          <w:rFonts w:ascii="Lato" w:hAnsi="Lato" w:cs="ArialMT"/>
          <w:bCs/>
        </w:rPr>
        <w:t>.</w:t>
      </w:r>
      <w:r w:rsidR="000853A3" w:rsidRPr="000853A3">
        <w:rPr>
          <w:rFonts w:ascii="Lato" w:hAnsi="Lato" w:cs="ArialMT"/>
          <w:bCs/>
        </w:rPr>
        <w:t xml:space="preserve"> B</w:t>
      </w:r>
      <w:r w:rsidR="002E70BB">
        <w:rPr>
          <w:rFonts w:ascii="Lato" w:hAnsi="Lato" w:cs="ArialMT"/>
          <w:bCs/>
        </w:rPr>
        <w:t>.</w:t>
      </w:r>
      <w:r w:rsidR="000853A3" w:rsidRPr="000853A3">
        <w:rPr>
          <w:rFonts w:ascii="Lato" w:hAnsi="Lato" w:cs="ArialMT"/>
          <w:bCs/>
        </w:rPr>
        <w:t xml:space="preserve"> oraz Pani</w:t>
      </w:r>
      <w:r w:rsidR="000853A3">
        <w:rPr>
          <w:rFonts w:ascii="Lato" w:hAnsi="Lato" w:cs="ArialMT"/>
          <w:bCs/>
        </w:rPr>
        <w:t>ą</w:t>
      </w:r>
      <w:r w:rsidR="000853A3" w:rsidRPr="000853A3">
        <w:rPr>
          <w:rFonts w:ascii="Lato" w:hAnsi="Lato" w:cs="ArialMT"/>
          <w:bCs/>
        </w:rPr>
        <w:t xml:space="preserve"> M</w:t>
      </w:r>
      <w:r w:rsidR="002E70BB">
        <w:rPr>
          <w:rFonts w:ascii="Lato" w:hAnsi="Lato" w:cs="ArialMT"/>
          <w:bCs/>
        </w:rPr>
        <w:t>.</w:t>
      </w:r>
      <w:r w:rsidR="000853A3" w:rsidRPr="000853A3">
        <w:rPr>
          <w:rFonts w:ascii="Lato" w:hAnsi="Lato" w:cs="ArialMT"/>
          <w:bCs/>
        </w:rPr>
        <w:t xml:space="preserve"> A</w:t>
      </w:r>
      <w:r w:rsidR="002E70BB">
        <w:rPr>
          <w:rFonts w:ascii="Lato" w:hAnsi="Lato" w:cs="ArialMT"/>
          <w:bCs/>
        </w:rPr>
        <w:t>.</w:t>
      </w:r>
      <w:r w:rsidR="000853A3" w:rsidRPr="000853A3">
        <w:rPr>
          <w:rFonts w:ascii="Lato" w:hAnsi="Lato" w:cs="ArialMT"/>
          <w:bCs/>
        </w:rPr>
        <w:t xml:space="preserve"> B</w:t>
      </w:r>
      <w:r w:rsidR="002E70BB">
        <w:rPr>
          <w:rFonts w:ascii="Lato" w:hAnsi="Lato" w:cs="ArialMT"/>
          <w:bCs/>
        </w:rPr>
        <w:t>.</w:t>
      </w:r>
      <w:r w:rsidR="000853A3" w:rsidRPr="000853A3">
        <w:rPr>
          <w:rFonts w:ascii="Lato" w:hAnsi="Lato" w:cs="ArialMT"/>
          <w:bCs/>
        </w:rPr>
        <w:t>, reprezentowan</w:t>
      </w:r>
      <w:r w:rsidR="000853A3">
        <w:rPr>
          <w:rFonts w:ascii="Lato" w:hAnsi="Lato" w:cs="ArialMT"/>
          <w:bCs/>
        </w:rPr>
        <w:t>ą</w:t>
      </w:r>
      <w:r w:rsidR="000853A3" w:rsidRPr="000853A3">
        <w:rPr>
          <w:rFonts w:ascii="Lato" w:hAnsi="Lato" w:cs="ArialMT"/>
          <w:bCs/>
        </w:rPr>
        <w:t xml:space="preserve"> przez Pana M</w:t>
      </w:r>
      <w:r w:rsidR="002E70BB">
        <w:rPr>
          <w:rFonts w:ascii="Lato" w:hAnsi="Lato" w:cs="ArialMT"/>
          <w:bCs/>
        </w:rPr>
        <w:t>.</w:t>
      </w:r>
      <w:r w:rsidR="000853A3" w:rsidRPr="000853A3">
        <w:rPr>
          <w:rFonts w:ascii="Lato" w:hAnsi="Lato" w:cs="ArialMT"/>
          <w:bCs/>
        </w:rPr>
        <w:t xml:space="preserve"> A</w:t>
      </w:r>
      <w:r w:rsidR="002E70BB">
        <w:rPr>
          <w:rFonts w:ascii="Lato" w:hAnsi="Lato" w:cs="ArialMT"/>
          <w:bCs/>
        </w:rPr>
        <w:t>.</w:t>
      </w:r>
      <w:r w:rsidR="000853A3" w:rsidRPr="000853A3">
        <w:rPr>
          <w:rFonts w:ascii="Lato" w:hAnsi="Lato" w:cs="ArialMT"/>
          <w:bCs/>
        </w:rPr>
        <w:t xml:space="preserve"> B</w:t>
      </w:r>
      <w:r w:rsidR="002E70BB">
        <w:rPr>
          <w:rFonts w:ascii="Lato" w:hAnsi="Lato" w:cs="ArialMT"/>
          <w:bCs/>
        </w:rPr>
        <w:t>.</w:t>
      </w:r>
      <w:r w:rsidR="00C10AB9">
        <w:rPr>
          <w:rFonts w:ascii="Lato" w:hAnsi="Lato" w:cs="ArialMT"/>
          <w:bCs/>
        </w:rPr>
        <w:t>,</w:t>
      </w:r>
      <w:r w:rsidR="000853A3" w:rsidRPr="000853A3">
        <w:rPr>
          <w:rFonts w:ascii="Lato" w:hAnsi="Lato" w:cs="ArialMT"/>
          <w:bCs/>
        </w:rPr>
        <w:t xml:space="preserve"> </w:t>
      </w:r>
      <w:r w:rsidRPr="00F15BE2">
        <w:rPr>
          <w:rFonts w:ascii="Lato" w:hAnsi="Lato" w:cs="ArialMT"/>
          <w:bCs/>
        </w:rPr>
        <w:t xml:space="preserve">okoliczności, nie stanowią istotnych dla sprawy nowych okoliczności faktycznych lub nowych dowodów, o których mowa w art. 145 § 1 pkt 5 </w:t>
      </w:r>
      <w:r w:rsidR="00E03157">
        <w:rPr>
          <w:rFonts w:ascii="Lato" w:hAnsi="Lato" w:cs="ArialMT"/>
          <w:bCs/>
          <w:i/>
        </w:rPr>
        <w:t>k</w:t>
      </w:r>
      <w:r w:rsidRPr="00F15BE2">
        <w:rPr>
          <w:rFonts w:ascii="Lato" w:hAnsi="Lato" w:cs="ArialMT"/>
          <w:bCs/>
          <w:i/>
        </w:rPr>
        <w:t>pa</w:t>
      </w:r>
      <w:r w:rsidRPr="00F15BE2">
        <w:rPr>
          <w:rFonts w:ascii="Lato" w:hAnsi="Lato" w:cs="ArialMT"/>
          <w:bCs/>
        </w:rPr>
        <w:t xml:space="preserve">. </w:t>
      </w:r>
    </w:p>
    <w:p w14:paraId="77310247" w14:textId="2928050B" w:rsidR="006F76A5" w:rsidRDefault="006F76A5" w:rsidP="006F76A5">
      <w:pPr>
        <w:autoSpaceDE w:val="0"/>
        <w:autoSpaceDN w:val="0"/>
        <w:adjustRightInd w:val="0"/>
        <w:spacing w:after="240" w:line="240" w:lineRule="exact"/>
        <w:jc w:val="both"/>
        <w:rPr>
          <w:rFonts w:ascii="Lato" w:hAnsi="Lato" w:cs="ArialMT"/>
          <w:bCs/>
        </w:rPr>
      </w:pPr>
      <w:r w:rsidRPr="006F76A5">
        <w:rPr>
          <w:rFonts w:ascii="Lato" w:hAnsi="Lato" w:cs="ArialMT"/>
          <w:bCs/>
          <w:iCs/>
        </w:rPr>
        <w:t xml:space="preserve">Analiza treści wniosku skarżących o wznowienie postępowania zakończonego </w:t>
      </w:r>
      <w:r w:rsidRPr="006F76A5">
        <w:rPr>
          <w:rFonts w:ascii="Lato" w:hAnsi="Lato" w:cs="ArialMT"/>
          <w:bCs/>
          <w:i/>
          <w:iCs/>
        </w:rPr>
        <w:t>decyzją</w:t>
      </w:r>
      <w:r w:rsidRPr="006F76A5">
        <w:rPr>
          <w:rFonts w:ascii="Lato" w:hAnsi="Lato" w:cs="ArialMT"/>
          <w:bCs/>
          <w:iCs/>
        </w:rPr>
        <w:t xml:space="preserve"> </w:t>
      </w:r>
      <w:r w:rsidRPr="006F76A5">
        <w:rPr>
          <w:rFonts w:ascii="Lato" w:hAnsi="Lato" w:cs="ArialMT"/>
          <w:bCs/>
          <w:i/>
          <w:iCs/>
        </w:rPr>
        <w:t xml:space="preserve">ZRID Ministra, </w:t>
      </w:r>
      <w:r w:rsidRPr="006F76A5">
        <w:rPr>
          <w:rFonts w:ascii="Lato" w:hAnsi="Lato" w:cs="ArialMT"/>
          <w:bCs/>
        </w:rPr>
        <w:t xml:space="preserve">jak również wniosku o ponowne rozpatrzenie sprawy zakończonej </w:t>
      </w:r>
      <w:r w:rsidRPr="006F76A5">
        <w:rPr>
          <w:rFonts w:ascii="Lato" w:hAnsi="Lato" w:cs="ArialMT"/>
          <w:bCs/>
          <w:i/>
          <w:iCs/>
        </w:rPr>
        <w:t>decyzją Ministra</w:t>
      </w:r>
      <w:r w:rsidRPr="006F76A5">
        <w:rPr>
          <w:rFonts w:ascii="Lato" w:hAnsi="Lato" w:cs="ArialMT"/>
          <w:bCs/>
        </w:rPr>
        <w:t xml:space="preserve">, wskazuje, że skarżący domagają się przeprowadzenia, we wznowionym postępowaniu, postępowania wyjaśniającego w zakresie w jakim decyzja o zezwoleniu na realizację omawianej inwestycji drogowej objęła tylko część ich działki nr </w:t>
      </w:r>
      <w:r w:rsidR="002E70BB">
        <w:rPr>
          <w:rFonts w:ascii="Lato" w:hAnsi="Lato" w:cs="ArialMT"/>
          <w:bCs/>
        </w:rPr>
        <w:t>…</w:t>
      </w:r>
      <w:r w:rsidRPr="006F76A5">
        <w:rPr>
          <w:rFonts w:ascii="Lato" w:hAnsi="Lato" w:cs="ArialMT"/>
          <w:bCs/>
        </w:rPr>
        <w:t xml:space="preserve">, a nie jak, w ocenie skarżących, powinna – całość tej nieruchomości. Zdaniem skarżących, podział ww. działki na nieruchomości nr </w:t>
      </w:r>
      <w:r w:rsidR="002E70BB">
        <w:rPr>
          <w:rFonts w:ascii="Lato" w:hAnsi="Lato" w:cs="ArialMT"/>
          <w:bCs/>
        </w:rPr>
        <w:t>…</w:t>
      </w:r>
      <w:r w:rsidRPr="006F76A5">
        <w:rPr>
          <w:rFonts w:ascii="Lato" w:hAnsi="Lato" w:cs="ArialMT"/>
          <w:bCs/>
        </w:rPr>
        <w:t xml:space="preserve"> i </w:t>
      </w:r>
      <w:r w:rsidR="002E70BB">
        <w:rPr>
          <w:rFonts w:ascii="Lato" w:hAnsi="Lato" w:cs="ArialMT"/>
          <w:bCs/>
        </w:rPr>
        <w:t>…</w:t>
      </w:r>
      <w:r w:rsidRPr="006F76A5">
        <w:rPr>
          <w:rFonts w:ascii="Lato" w:hAnsi="Lato" w:cs="ArialMT"/>
          <w:bCs/>
        </w:rPr>
        <w:t xml:space="preserve"> był wadliwy i nieuzasadniony, gdyż, jak ustalili skarżący </w:t>
      </w:r>
      <w:r w:rsidR="00C5268E">
        <w:rPr>
          <w:rFonts w:ascii="Lato" w:hAnsi="Lato" w:cs="ArialMT"/>
          <w:bCs/>
        </w:rPr>
        <w:br/>
      </w:r>
      <w:r w:rsidRPr="006F76A5">
        <w:rPr>
          <w:rFonts w:ascii="Lato" w:hAnsi="Lato" w:cs="ArialMT"/>
          <w:bCs/>
        </w:rPr>
        <w:t xml:space="preserve">w marcu 2015 r., do pozostającej w ich własności działki nr </w:t>
      </w:r>
      <w:r w:rsidR="002E70BB">
        <w:rPr>
          <w:rFonts w:ascii="Lato" w:hAnsi="Lato" w:cs="ArialMT"/>
          <w:bCs/>
        </w:rPr>
        <w:t>…</w:t>
      </w:r>
      <w:r w:rsidRPr="006F76A5">
        <w:rPr>
          <w:rFonts w:ascii="Lato" w:hAnsi="Lato" w:cs="ArialMT"/>
          <w:bCs/>
        </w:rPr>
        <w:t xml:space="preserve">, brak było możliwości wykonania prawidłowego, zgodnego z przepisami, zjazdu. Jak wyjaśnili skarżący, prawo własności działki nr </w:t>
      </w:r>
      <w:r w:rsidR="002E70BB">
        <w:rPr>
          <w:rFonts w:ascii="Lato" w:hAnsi="Lato" w:cs="ArialMT"/>
          <w:bCs/>
        </w:rPr>
        <w:t>…</w:t>
      </w:r>
      <w:r w:rsidRPr="006F76A5">
        <w:rPr>
          <w:rFonts w:ascii="Lato" w:hAnsi="Lato" w:cs="ArialMT"/>
          <w:bCs/>
        </w:rPr>
        <w:t xml:space="preserve"> zostało nabyte przez Skarb Państwa </w:t>
      </w:r>
      <w:r w:rsidRPr="009966F9">
        <w:rPr>
          <w:rFonts w:ascii="Lato" w:hAnsi="Lato" w:cs="ArialMT"/>
          <w:bCs/>
        </w:rPr>
        <w:t>– Generalnego Dyrektora Dróg Krajowych i Autostrad</w:t>
      </w:r>
      <w:r w:rsidRPr="006F76A5">
        <w:rPr>
          <w:rFonts w:ascii="Lato" w:hAnsi="Lato" w:cs="ArialMT"/>
          <w:bCs/>
        </w:rPr>
        <w:t xml:space="preserve">, jako tzw. „resztówka”, </w:t>
      </w:r>
      <w:r w:rsidRPr="009966F9">
        <w:rPr>
          <w:rFonts w:ascii="Lato" w:hAnsi="Lato" w:cs="ArialMT"/>
          <w:bCs/>
        </w:rPr>
        <w:t xml:space="preserve">umową sprzedaży zawartą w dniu </w:t>
      </w:r>
      <w:r w:rsidR="00C5268E" w:rsidRPr="009966F9">
        <w:rPr>
          <w:rFonts w:ascii="Lato" w:hAnsi="Lato" w:cs="ArialMT"/>
          <w:bCs/>
        </w:rPr>
        <w:br/>
      </w:r>
      <w:r w:rsidR="009966F9" w:rsidRPr="009966F9">
        <w:rPr>
          <w:rFonts w:ascii="Lato" w:hAnsi="Lato" w:cs="ArialMT"/>
          <w:bCs/>
        </w:rPr>
        <w:t>…</w:t>
      </w:r>
      <w:r w:rsidRPr="009966F9">
        <w:rPr>
          <w:rFonts w:ascii="Lato" w:hAnsi="Lato" w:cs="ArialMT"/>
          <w:bCs/>
        </w:rPr>
        <w:t xml:space="preserve">. rep. A nr </w:t>
      </w:r>
      <w:r w:rsidR="009966F9" w:rsidRPr="009966F9">
        <w:rPr>
          <w:rFonts w:ascii="Lato" w:hAnsi="Lato" w:cs="ArialMT"/>
          <w:bCs/>
        </w:rPr>
        <w:t>…</w:t>
      </w:r>
      <w:r w:rsidRPr="009966F9">
        <w:rPr>
          <w:rFonts w:ascii="Lato" w:hAnsi="Lato" w:cs="ArialMT"/>
          <w:bCs/>
        </w:rPr>
        <w:t>, za kwotę niższą, niż przysługujące odszkodowanie gdyby działka ta była przejęta w całości pod przedmiotową inwestycję</w:t>
      </w:r>
      <w:r w:rsidRPr="006F76A5">
        <w:rPr>
          <w:rFonts w:ascii="Lato" w:hAnsi="Lato" w:cs="ArialMT"/>
          <w:bCs/>
        </w:rPr>
        <w:t xml:space="preserve"> drogową, w ramach decyzji o zezwoleniu na jej realizację</w:t>
      </w:r>
      <w:r w:rsidR="00B769A5">
        <w:rPr>
          <w:rFonts w:ascii="Lato" w:hAnsi="Lato" w:cs="ArialMT"/>
          <w:bCs/>
        </w:rPr>
        <w:t xml:space="preserve">, na dowód czego skarżący przedłożyli operaty szacunkowe z dnia </w:t>
      </w:r>
      <w:r w:rsidR="009966F9">
        <w:rPr>
          <w:rFonts w:ascii="Lato" w:hAnsi="Lato" w:cs="ArialMT"/>
          <w:bCs/>
        </w:rPr>
        <w:t>…</w:t>
      </w:r>
      <w:r w:rsidR="00B769A5">
        <w:rPr>
          <w:rFonts w:ascii="Lato" w:hAnsi="Lato" w:cs="ArialMT"/>
          <w:bCs/>
        </w:rPr>
        <w:t>.</w:t>
      </w:r>
      <w:r w:rsidR="009966F9">
        <w:rPr>
          <w:rFonts w:ascii="Lato" w:hAnsi="Lato" w:cs="ArialMT"/>
          <w:bCs/>
        </w:rPr>
        <w:t xml:space="preserve"> .</w:t>
      </w:r>
    </w:p>
    <w:p w14:paraId="1596E302" w14:textId="78FAADE0" w:rsidR="005C6A33" w:rsidRPr="005C6A33" w:rsidRDefault="005C6A33" w:rsidP="005C6A33">
      <w:pPr>
        <w:autoSpaceDE w:val="0"/>
        <w:autoSpaceDN w:val="0"/>
        <w:adjustRightInd w:val="0"/>
        <w:spacing w:after="240" w:line="240" w:lineRule="exact"/>
        <w:jc w:val="both"/>
        <w:rPr>
          <w:rFonts w:ascii="Lato" w:hAnsi="Lato" w:cs="ArialMT"/>
          <w:bCs/>
          <w:iCs/>
        </w:rPr>
      </w:pPr>
      <w:r>
        <w:rPr>
          <w:rFonts w:ascii="Lato" w:hAnsi="Lato" w:cs="ArialMT"/>
          <w:bCs/>
        </w:rPr>
        <w:lastRenderedPageBreak/>
        <w:t>M</w:t>
      </w:r>
      <w:r w:rsidRPr="005C6A33">
        <w:rPr>
          <w:rFonts w:ascii="Lato" w:hAnsi="Lato" w:cs="ArialMT"/>
          <w:bCs/>
        </w:rPr>
        <w:t xml:space="preserve">ając na względzie </w:t>
      </w:r>
      <w:r>
        <w:rPr>
          <w:rFonts w:ascii="Lato" w:hAnsi="Lato" w:cs="ArialMT"/>
          <w:bCs/>
        </w:rPr>
        <w:t xml:space="preserve">ww. </w:t>
      </w:r>
      <w:r w:rsidRPr="005C6A33">
        <w:rPr>
          <w:rFonts w:ascii="Lato" w:hAnsi="Lato" w:cs="ArialMT"/>
          <w:bCs/>
        </w:rPr>
        <w:t xml:space="preserve">zarzuty skarżących, </w:t>
      </w:r>
      <w:r>
        <w:rPr>
          <w:rFonts w:ascii="Lato" w:hAnsi="Lato" w:cs="ArialMT"/>
          <w:bCs/>
        </w:rPr>
        <w:t xml:space="preserve">w pierwszej kolejności </w:t>
      </w:r>
      <w:r w:rsidRPr="005C6A33">
        <w:rPr>
          <w:rFonts w:ascii="Lato" w:hAnsi="Lato" w:cs="ArialMT"/>
          <w:bCs/>
        </w:rPr>
        <w:t xml:space="preserve">wyjaśnić należy, </w:t>
      </w:r>
      <w:r w:rsidRPr="005C6A33">
        <w:rPr>
          <w:rFonts w:ascii="Lato" w:hAnsi="Lato" w:cs="ArialMT"/>
          <w:bCs/>
        </w:rPr>
        <w:br/>
        <w:t xml:space="preserve">że </w:t>
      </w:r>
      <w:r w:rsidRPr="005C6A33">
        <w:rPr>
          <w:rFonts w:ascii="Lato" w:hAnsi="Lato" w:cs="ArialMT"/>
          <w:bCs/>
          <w:iCs/>
        </w:rPr>
        <w:t xml:space="preserve">przedsięwzięcie, jakim jest inwestycja w zakresie dróg publicznych, może być realizowane wyłącznie ze wskazaniem terenu niezbędnego dla obiektów budowlanych. </w:t>
      </w:r>
      <w:r w:rsidRPr="005C6A33">
        <w:rPr>
          <w:rFonts w:ascii="Lato" w:hAnsi="Lato" w:cs="ArialMT"/>
          <w:bCs/>
          <w:iCs/>
        </w:rPr>
        <w:br/>
        <w:t xml:space="preserve">Na gruncie </w:t>
      </w:r>
      <w:r w:rsidR="00B13183" w:rsidRPr="00B13183">
        <w:rPr>
          <w:rFonts w:ascii="Lato" w:hAnsi="Lato" w:cs="ArialMT"/>
          <w:bCs/>
          <w:iCs/>
        </w:rPr>
        <w:t xml:space="preserve">ustawy z dnia 10 kwietnia 2003 r. o szczególnych zasadach przygotowania </w:t>
      </w:r>
      <w:r w:rsidR="00861E1E">
        <w:rPr>
          <w:rFonts w:ascii="Lato" w:hAnsi="Lato" w:cs="ArialMT"/>
          <w:bCs/>
          <w:iCs/>
        </w:rPr>
        <w:br/>
      </w:r>
      <w:r w:rsidR="00B13183" w:rsidRPr="00B13183">
        <w:rPr>
          <w:rFonts w:ascii="Lato" w:hAnsi="Lato" w:cs="ArialMT"/>
          <w:bCs/>
          <w:iCs/>
        </w:rPr>
        <w:t>i realizacji inwestycji w zakresie dróg publicznych (Dz. U. z 2024 r., poz. 311), zwanej dalej „</w:t>
      </w:r>
      <w:r w:rsidR="00B13183" w:rsidRPr="00B13183">
        <w:rPr>
          <w:rFonts w:ascii="Lato" w:hAnsi="Lato" w:cs="ArialMT"/>
          <w:bCs/>
          <w:i/>
        </w:rPr>
        <w:t>specustaw</w:t>
      </w:r>
      <w:r w:rsidR="00B13183">
        <w:rPr>
          <w:rFonts w:ascii="Lato" w:hAnsi="Lato" w:cs="ArialMT"/>
          <w:bCs/>
          <w:i/>
        </w:rPr>
        <w:t>ą</w:t>
      </w:r>
      <w:r w:rsidR="00B13183" w:rsidRPr="00B13183">
        <w:rPr>
          <w:rFonts w:ascii="Lato" w:hAnsi="Lato" w:cs="ArialMT"/>
          <w:bCs/>
          <w:i/>
        </w:rPr>
        <w:t xml:space="preserve"> drogową</w:t>
      </w:r>
      <w:r w:rsidR="00B13183" w:rsidRPr="00B13183">
        <w:rPr>
          <w:rFonts w:ascii="Lato" w:hAnsi="Lato" w:cs="ArialMT"/>
          <w:bCs/>
          <w:iCs/>
        </w:rPr>
        <w:t>”</w:t>
      </w:r>
      <w:r w:rsidR="00B13183">
        <w:rPr>
          <w:rFonts w:ascii="Lato" w:hAnsi="Lato" w:cs="ArialMT"/>
          <w:bCs/>
          <w:iCs/>
        </w:rPr>
        <w:t xml:space="preserve">, </w:t>
      </w:r>
      <w:r w:rsidRPr="005C6A33">
        <w:rPr>
          <w:rFonts w:ascii="Lato" w:hAnsi="Lato" w:cs="ArialMT"/>
          <w:bCs/>
          <w:iCs/>
        </w:rPr>
        <w:t xml:space="preserve">linie rozgraniczające teren inwestycji powinny obejmować teren, który przeznaczony jest pod projektowaną inwestycję w zakresie dróg publicznych. </w:t>
      </w:r>
    </w:p>
    <w:p w14:paraId="588F8331" w14:textId="77777777" w:rsidR="005C6A33" w:rsidRPr="005C6A33" w:rsidRDefault="005C6A33" w:rsidP="005C6A33">
      <w:pPr>
        <w:autoSpaceDE w:val="0"/>
        <w:autoSpaceDN w:val="0"/>
        <w:adjustRightInd w:val="0"/>
        <w:spacing w:after="240" w:line="240" w:lineRule="exact"/>
        <w:jc w:val="both"/>
        <w:rPr>
          <w:rFonts w:ascii="Lato" w:hAnsi="Lato" w:cs="ArialMT"/>
          <w:bCs/>
          <w:iCs/>
        </w:rPr>
      </w:pPr>
      <w:r w:rsidRPr="005C6A33">
        <w:rPr>
          <w:rFonts w:ascii="Lato" w:hAnsi="Lato" w:cs="ArialMT"/>
          <w:bCs/>
          <w:iCs/>
        </w:rPr>
        <w:t xml:space="preserve">Przedmiotem odjęcia prawa własności może być wyłącznie ten grunt, przez który przebiegać </w:t>
      </w:r>
      <w:r w:rsidRPr="005C6A33">
        <w:rPr>
          <w:rFonts w:ascii="Lato" w:hAnsi="Lato" w:cs="ArialMT"/>
          <w:bCs/>
          <w:iCs/>
        </w:rPr>
        <w:br/>
        <w:t xml:space="preserve">ma budowana, w trybie </w:t>
      </w:r>
      <w:r w:rsidRPr="005C6A33">
        <w:rPr>
          <w:rFonts w:ascii="Lato" w:hAnsi="Lato" w:cs="ArialMT"/>
          <w:bCs/>
          <w:i/>
          <w:iCs/>
        </w:rPr>
        <w:t>specustawy drogowej,</w:t>
      </w:r>
      <w:r w:rsidRPr="005C6A33">
        <w:rPr>
          <w:rFonts w:ascii="Lato" w:hAnsi="Lato" w:cs="ArialMT"/>
          <w:bCs/>
          <w:iCs/>
        </w:rPr>
        <w:t xml:space="preserve"> droga. Po to bowiem ustawodawca nałożył </w:t>
      </w:r>
      <w:r w:rsidRPr="005C6A33">
        <w:rPr>
          <w:rFonts w:ascii="Lato" w:hAnsi="Lato" w:cs="ArialMT"/>
          <w:bCs/>
          <w:iCs/>
        </w:rPr>
        <w:br/>
        <w:t xml:space="preserve">na </w:t>
      </w:r>
      <w:r w:rsidRPr="005C6A33">
        <w:rPr>
          <w:rFonts w:ascii="Lato" w:hAnsi="Lato" w:cs="ArialMT"/>
          <w:bCs/>
          <w:i/>
          <w:iCs/>
        </w:rPr>
        <w:t>inwestora</w:t>
      </w:r>
      <w:r w:rsidRPr="005C6A33">
        <w:rPr>
          <w:rFonts w:ascii="Lato" w:hAnsi="Lato" w:cs="ArialMT"/>
          <w:bCs/>
          <w:iCs/>
        </w:rPr>
        <w:t xml:space="preserve"> w art. 11d ust. 1 pkt 1, 3 i 3a </w:t>
      </w:r>
      <w:r w:rsidRPr="005C6A33">
        <w:rPr>
          <w:rFonts w:ascii="Lato" w:hAnsi="Lato" w:cs="ArialMT"/>
          <w:bCs/>
          <w:i/>
          <w:iCs/>
        </w:rPr>
        <w:t xml:space="preserve">specustawy drogowej </w:t>
      </w:r>
      <w:r w:rsidRPr="005C6A33">
        <w:rPr>
          <w:rFonts w:ascii="Lato" w:hAnsi="Lato" w:cs="ArialMT"/>
          <w:bCs/>
          <w:iCs/>
        </w:rPr>
        <w:t xml:space="preserve">obowiązek zawarcia </w:t>
      </w:r>
      <w:r w:rsidRPr="005C6A33">
        <w:rPr>
          <w:rFonts w:ascii="Lato" w:hAnsi="Lato" w:cs="ArialMT"/>
          <w:bCs/>
          <w:iCs/>
        </w:rPr>
        <w:br/>
        <w:t xml:space="preserve">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w:t>
      </w:r>
      <w:r w:rsidRPr="005C6A33">
        <w:rPr>
          <w:rFonts w:ascii="Lato" w:hAnsi="Lato" w:cs="ArialMT"/>
          <w:bCs/>
          <w:iCs/>
        </w:rPr>
        <w:br/>
        <w:t xml:space="preserve">sporządzonych zgodnie z odrębnymi przepisami i określenie nieruchomości lub ich części, które planowane są do przejęcia na rzecz Skarbu Państwa lub jednostki samorządu terytorialnego) – aby to właśnie wnioskodawca wskazał nieruchomości niezbędne </w:t>
      </w:r>
      <w:r w:rsidRPr="005C6A33">
        <w:rPr>
          <w:rFonts w:ascii="Lato" w:hAnsi="Lato" w:cs="ArialMT"/>
          <w:bCs/>
          <w:iCs/>
        </w:rPr>
        <w:br/>
        <w:t>do budowy.</w:t>
      </w:r>
    </w:p>
    <w:p w14:paraId="14A8C2E0" w14:textId="77777777" w:rsidR="005C6A33" w:rsidRPr="005C6A33" w:rsidRDefault="005C6A33" w:rsidP="005C6A33">
      <w:pPr>
        <w:autoSpaceDE w:val="0"/>
        <w:autoSpaceDN w:val="0"/>
        <w:adjustRightInd w:val="0"/>
        <w:spacing w:after="240" w:line="240" w:lineRule="exact"/>
        <w:jc w:val="both"/>
        <w:rPr>
          <w:rFonts w:ascii="Lato" w:hAnsi="Lato" w:cs="ArialMT"/>
          <w:bCs/>
          <w:iCs/>
        </w:rPr>
      </w:pPr>
      <w:r w:rsidRPr="005C6A33">
        <w:rPr>
          <w:rFonts w:ascii="Lato" w:hAnsi="Lato" w:cs="ArialMT"/>
          <w:bCs/>
          <w:iCs/>
        </w:rPr>
        <w:t xml:space="preserve">Zgodnie z art. 11f ust. 1 pkt 5 i 6 </w:t>
      </w:r>
      <w:r w:rsidRPr="005C6A33">
        <w:rPr>
          <w:rFonts w:ascii="Lato" w:hAnsi="Lato" w:cs="ArialMT"/>
          <w:bCs/>
          <w:i/>
          <w:iCs/>
        </w:rPr>
        <w:t>specustawy drogowej</w:t>
      </w:r>
      <w:r w:rsidRPr="005C6A33">
        <w:rPr>
          <w:rFonts w:ascii="Lato" w:hAnsi="Lato" w:cs="ArialMT"/>
          <w:bCs/>
          <w:iCs/>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w:t>
      </w:r>
      <w:r w:rsidRPr="005C6A33">
        <w:rPr>
          <w:rFonts w:ascii="Lato" w:hAnsi="Lato" w:cs="ArialMT"/>
          <w:bCs/>
          <w:i/>
          <w:iCs/>
        </w:rPr>
        <w:t>specustawy drogowej</w:t>
      </w:r>
      <w:r w:rsidRPr="005C6A33">
        <w:rPr>
          <w:rFonts w:ascii="Lato" w:hAnsi="Lato" w:cs="ArialMT"/>
          <w:bCs/>
          <w:iCs/>
        </w:rPr>
        <w:t xml:space="preserve">). Wynika z tego wprost, </w:t>
      </w:r>
      <w:r w:rsidRPr="005C6A33">
        <w:rPr>
          <w:rFonts w:ascii="Lato" w:hAnsi="Lato" w:cs="ArialMT"/>
          <w:bCs/>
          <w:iCs/>
        </w:rPr>
        <w:br/>
        <w:t xml:space="preserve">że ustawodawca dopuścił wyłącznie taki podział nieruchomości, którego celem </w:t>
      </w:r>
      <w:r w:rsidRPr="005C6A33">
        <w:rPr>
          <w:rFonts w:ascii="Lato" w:hAnsi="Lato" w:cs="ArialMT"/>
          <w:bCs/>
          <w:iCs/>
        </w:rPr>
        <w:br/>
        <w:t xml:space="preserve">jest wytyczenie terenu inwestycji ze szczególnym uwzględnieniem pasa drogowego. </w:t>
      </w:r>
      <w:r w:rsidRPr="005C6A33">
        <w:rPr>
          <w:rFonts w:ascii="Lato" w:hAnsi="Lato" w:cs="ArialMT"/>
          <w:bCs/>
          <w:iCs/>
        </w:rPr>
        <w:br/>
        <w:t xml:space="preserve">Powstające na skutek podziału, którego projekt sporządza wnioskodawca, </w:t>
      </w:r>
      <w:r w:rsidRPr="005C6A33">
        <w:rPr>
          <w:rFonts w:ascii="Lato" w:hAnsi="Lato" w:cs="ArialMT"/>
          <w:bCs/>
          <w:iCs/>
        </w:rPr>
        <w:br/>
        <w:t xml:space="preserve">nowe nieruchomości muszą bezpośrednio służyć budowie drogi. W przepisie tym mowa </w:t>
      </w:r>
      <w:r w:rsidRPr="005C6A33">
        <w:rPr>
          <w:rFonts w:ascii="Lato" w:hAnsi="Lato" w:cs="ArialMT"/>
          <w:bCs/>
          <w:iCs/>
        </w:rPr>
        <w:br/>
        <w:t xml:space="preserve">jest więc nie tylko o tym, że linie rozgraniczające drogę (pas drogowy) w celu ustalenia </w:t>
      </w:r>
      <w:r w:rsidRPr="005C6A33">
        <w:rPr>
          <w:rFonts w:ascii="Lato" w:hAnsi="Lato" w:cs="ArialMT"/>
          <w:bCs/>
          <w:iCs/>
        </w:rPr>
        <w:br/>
        <w:t xml:space="preserve">jej przebiegu w decyzji stanowią linie podziału, ale również o tym, że podział nieruchomości dokonywany jest wyłącznie co do gruntu, przejmowanego na drogę. I tylko taki podział </w:t>
      </w:r>
      <w:r w:rsidRPr="005C6A33">
        <w:rPr>
          <w:rFonts w:ascii="Lato" w:hAnsi="Lato" w:cs="ArialMT"/>
          <w:bCs/>
          <w:iCs/>
        </w:rPr>
        <w:br/>
        <w:t xml:space="preserve">jest zatwierdzany decyzją o zezwoleniu na realizację inwestycji drogowej (art. 12 ust. 1 </w:t>
      </w:r>
      <w:r w:rsidRPr="005C6A33">
        <w:rPr>
          <w:rFonts w:ascii="Lato" w:hAnsi="Lato" w:cs="ArialMT"/>
          <w:bCs/>
          <w:i/>
          <w:iCs/>
        </w:rPr>
        <w:t>specustawy drogowej</w:t>
      </w:r>
      <w:r w:rsidRPr="005C6A33">
        <w:rPr>
          <w:rFonts w:ascii="Lato" w:hAnsi="Lato" w:cs="ArialMT"/>
          <w:bCs/>
          <w:iCs/>
        </w:rPr>
        <w:t>).</w:t>
      </w:r>
    </w:p>
    <w:p w14:paraId="061AB414" w14:textId="02EE878A" w:rsidR="00B13183" w:rsidRPr="00B13183" w:rsidRDefault="00B13183" w:rsidP="00B13183">
      <w:pPr>
        <w:autoSpaceDE w:val="0"/>
        <w:autoSpaceDN w:val="0"/>
        <w:adjustRightInd w:val="0"/>
        <w:spacing w:after="240" w:line="240" w:lineRule="exact"/>
        <w:jc w:val="both"/>
        <w:rPr>
          <w:rFonts w:ascii="Lato" w:hAnsi="Lato" w:cs="ArialMT"/>
          <w:bCs/>
        </w:rPr>
      </w:pPr>
      <w:bookmarkStart w:id="6" w:name="_Hlk180697403"/>
      <w:r>
        <w:rPr>
          <w:rFonts w:ascii="Lato" w:hAnsi="Lato" w:cs="ArialMT"/>
          <w:bCs/>
        </w:rPr>
        <w:t xml:space="preserve">Jak wynika z akt sprawy, </w:t>
      </w:r>
      <w:r>
        <w:rPr>
          <w:rFonts w:ascii="Lato" w:hAnsi="Lato" w:cs="ArialMT"/>
          <w:bCs/>
          <w:i/>
          <w:iCs/>
        </w:rPr>
        <w:t>d</w:t>
      </w:r>
      <w:r w:rsidRPr="00B13183">
        <w:rPr>
          <w:rFonts w:ascii="Lato" w:hAnsi="Lato" w:cs="ArialMT"/>
          <w:bCs/>
          <w:i/>
          <w:iCs/>
        </w:rPr>
        <w:t>ecyzja ZRID</w:t>
      </w:r>
      <w:r w:rsidRPr="00B13183">
        <w:rPr>
          <w:rFonts w:ascii="Lato" w:hAnsi="Lato" w:cs="ArialMT"/>
          <w:bCs/>
        </w:rPr>
        <w:t xml:space="preserve"> </w:t>
      </w:r>
      <w:r w:rsidRPr="00B13183">
        <w:rPr>
          <w:rFonts w:ascii="Lato" w:hAnsi="Lato" w:cs="ArialMT"/>
          <w:bCs/>
          <w:i/>
          <w:iCs/>
        </w:rPr>
        <w:t>Ministra</w:t>
      </w:r>
      <w:r w:rsidRPr="00B13183">
        <w:rPr>
          <w:rFonts w:ascii="Lato" w:hAnsi="Lato" w:cs="ArialMT"/>
          <w:bCs/>
        </w:rPr>
        <w:t xml:space="preserve"> utrzymała w mocy </w:t>
      </w:r>
      <w:r w:rsidRPr="00B13183">
        <w:rPr>
          <w:rFonts w:ascii="Lato" w:hAnsi="Lato" w:cs="ArialMT"/>
          <w:bCs/>
          <w:i/>
          <w:iCs/>
        </w:rPr>
        <w:t>decyzję ZRID Wojewody Lubelskiego</w:t>
      </w:r>
      <w:r w:rsidRPr="00B13183">
        <w:rPr>
          <w:rFonts w:ascii="Lato" w:hAnsi="Lato" w:cs="ArialMT"/>
          <w:bCs/>
        </w:rPr>
        <w:t xml:space="preserve"> </w:t>
      </w:r>
      <w:bookmarkEnd w:id="6"/>
      <w:r w:rsidRPr="00B13183">
        <w:rPr>
          <w:rFonts w:ascii="Lato" w:hAnsi="Lato" w:cs="ArialMT"/>
          <w:bCs/>
        </w:rPr>
        <w:t>w zakresie, w jakim określiła linie rozgraniczając</w:t>
      </w:r>
      <w:r w:rsidR="00861E1E">
        <w:rPr>
          <w:rFonts w:ascii="Lato" w:hAnsi="Lato" w:cs="ArialMT"/>
          <w:bCs/>
        </w:rPr>
        <w:t>e</w:t>
      </w:r>
      <w:r w:rsidRPr="00B13183">
        <w:rPr>
          <w:rFonts w:ascii="Lato" w:hAnsi="Lato" w:cs="ArialMT"/>
          <w:bCs/>
        </w:rPr>
        <w:t xml:space="preserve"> teren inwestycji, stanowiące jednocześnie linie podziału nieruchomości (mapa w skali 1:1000 przedstawiająca proponowany przebieg drogi z zaznaczeniem terenu niezbędnego dla obiektów budowlanych oraz istniejącym uzbrojeniem terenu, stanowiąca załącznik nr 66 do decyzji – rys. 1-9, będący jej integralną częścią). </w:t>
      </w:r>
      <w:r w:rsidRPr="00B13183">
        <w:rPr>
          <w:rFonts w:ascii="Lato" w:hAnsi="Lato" w:cs="ArialMT"/>
          <w:bCs/>
          <w:i/>
          <w:iCs/>
        </w:rPr>
        <w:t>Decyzja ZRID</w:t>
      </w:r>
      <w:r w:rsidRPr="00B13183">
        <w:rPr>
          <w:rFonts w:ascii="Lato" w:hAnsi="Lato" w:cs="ArialMT"/>
          <w:bCs/>
        </w:rPr>
        <w:t xml:space="preserve"> </w:t>
      </w:r>
      <w:r w:rsidRPr="00B13183">
        <w:rPr>
          <w:rFonts w:ascii="Lato" w:hAnsi="Lato" w:cs="ArialMT"/>
          <w:bCs/>
          <w:i/>
          <w:iCs/>
        </w:rPr>
        <w:t>Ministra</w:t>
      </w:r>
      <w:r w:rsidRPr="00B13183">
        <w:rPr>
          <w:rFonts w:ascii="Lato" w:hAnsi="Lato" w:cs="ArialMT"/>
          <w:bCs/>
        </w:rPr>
        <w:t xml:space="preserve"> utrzymała również w mocy </w:t>
      </w:r>
      <w:r w:rsidRPr="00B13183">
        <w:rPr>
          <w:rFonts w:ascii="Lato" w:hAnsi="Lato" w:cs="ArialMT"/>
          <w:bCs/>
          <w:i/>
          <w:iCs/>
        </w:rPr>
        <w:t>decyzję ZRID Wojewody Lubelskiego</w:t>
      </w:r>
      <w:r w:rsidRPr="00B13183">
        <w:rPr>
          <w:rFonts w:ascii="Lato" w:hAnsi="Lato" w:cs="ArialMT"/>
          <w:bCs/>
        </w:rPr>
        <w:t xml:space="preserve"> w zakresie w jakim zatwierdziła podziały nieruchomości (mapy z projektem podziału nieruchomości w skali 1:2000 oraz 1:5000 wraz z wykazami zmian gruntowych, stanowiące załącznik </w:t>
      </w:r>
      <w:r w:rsidRPr="00957418">
        <w:rPr>
          <w:rFonts w:ascii="Lato" w:hAnsi="Lato" w:cs="ArialMT"/>
          <w:bCs/>
        </w:rPr>
        <w:t>nr G.1 do G.9</w:t>
      </w:r>
      <w:r w:rsidRPr="00B13183">
        <w:rPr>
          <w:rFonts w:ascii="Lato" w:hAnsi="Lato" w:cs="ArialMT"/>
          <w:bCs/>
        </w:rPr>
        <w:t xml:space="preserve"> do decyzji, będący jej integralną częścią).</w:t>
      </w:r>
    </w:p>
    <w:p w14:paraId="497B1D69" w14:textId="77777777" w:rsidR="00B13183" w:rsidRPr="00B13183" w:rsidRDefault="00B13183" w:rsidP="00B13183">
      <w:pPr>
        <w:autoSpaceDE w:val="0"/>
        <w:autoSpaceDN w:val="0"/>
        <w:adjustRightInd w:val="0"/>
        <w:spacing w:after="240" w:line="240" w:lineRule="exact"/>
        <w:jc w:val="both"/>
        <w:rPr>
          <w:rFonts w:ascii="Lato" w:hAnsi="Lato" w:cs="ArialMT"/>
          <w:bCs/>
        </w:rPr>
      </w:pPr>
      <w:r w:rsidRPr="00B13183">
        <w:rPr>
          <w:rFonts w:ascii="Lato" w:hAnsi="Lato" w:cs="ArialMT"/>
          <w:bCs/>
        </w:rPr>
        <w:t>W konsekwencji, wielkość zajętego pod omawianą inwestycję drogową terenu, a w efekcie także sposób podziału nieruchomości skarżących, bez wątpienia znane były zarówno Ministrowi Transportu, Budownictwa i Gospodarki Morskiej, jak i Wojewodzie Lubelskiemu.</w:t>
      </w:r>
    </w:p>
    <w:p w14:paraId="13241D30" w14:textId="77777777" w:rsidR="00B13183" w:rsidRPr="00B13183" w:rsidRDefault="00B13183" w:rsidP="00B13183">
      <w:pPr>
        <w:autoSpaceDE w:val="0"/>
        <w:autoSpaceDN w:val="0"/>
        <w:adjustRightInd w:val="0"/>
        <w:spacing w:after="240" w:line="240" w:lineRule="exact"/>
        <w:jc w:val="both"/>
        <w:rPr>
          <w:rFonts w:ascii="Lato" w:hAnsi="Lato" w:cs="ArialMT"/>
          <w:bCs/>
        </w:rPr>
      </w:pPr>
      <w:r w:rsidRPr="00B13183">
        <w:rPr>
          <w:rFonts w:ascii="Lato" w:hAnsi="Lato" w:cs="ArialMT"/>
          <w:bCs/>
        </w:rPr>
        <w:t xml:space="preserve">Powyższe okoliczności potwierdzają stanowisko zaprezentowane w zaskarżonej </w:t>
      </w:r>
      <w:r w:rsidRPr="00B13183">
        <w:rPr>
          <w:rFonts w:ascii="Lato" w:hAnsi="Lato" w:cs="ArialMT"/>
          <w:bCs/>
          <w:i/>
          <w:iCs/>
        </w:rPr>
        <w:t>decyzji Ministra</w:t>
      </w:r>
      <w:r w:rsidRPr="00B13183">
        <w:rPr>
          <w:rFonts w:ascii="Lato" w:hAnsi="Lato" w:cs="ArialMT"/>
          <w:bCs/>
        </w:rPr>
        <w:t xml:space="preserve">, że w przedmiotowej sprawie nie zachodzą przesłanki wskazane w art. 145 § 1 </w:t>
      </w:r>
      <w:r w:rsidRPr="00B13183">
        <w:rPr>
          <w:rFonts w:ascii="Lato" w:hAnsi="Lato" w:cs="ArialMT"/>
          <w:bCs/>
        </w:rPr>
        <w:br/>
        <w:t xml:space="preserve">pkt 5 </w:t>
      </w:r>
      <w:r w:rsidRPr="00B13183">
        <w:rPr>
          <w:rFonts w:ascii="Lato" w:hAnsi="Lato" w:cs="ArialMT"/>
          <w:bCs/>
          <w:i/>
          <w:iCs/>
        </w:rPr>
        <w:t>kpa</w:t>
      </w:r>
      <w:r w:rsidRPr="00B13183">
        <w:rPr>
          <w:rFonts w:ascii="Lato" w:hAnsi="Lato" w:cs="ArialMT"/>
          <w:bCs/>
        </w:rPr>
        <w:t>.</w:t>
      </w:r>
    </w:p>
    <w:p w14:paraId="6B807E52" w14:textId="77777777" w:rsidR="00B13183" w:rsidRPr="00B13183" w:rsidRDefault="00B13183" w:rsidP="00B13183">
      <w:pPr>
        <w:autoSpaceDE w:val="0"/>
        <w:autoSpaceDN w:val="0"/>
        <w:adjustRightInd w:val="0"/>
        <w:spacing w:after="240" w:line="240" w:lineRule="exact"/>
        <w:jc w:val="both"/>
        <w:rPr>
          <w:rFonts w:ascii="Lato" w:hAnsi="Lato" w:cs="ArialMT"/>
          <w:bCs/>
        </w:rPr>
      </w:pPr>
      <w:r w:rsidRPr="00B13183">
        <w:rPr>
          <w:rFonts w:ascii="Lato" w:hAnsi="Lato" w:cs="ArialMT"/>
          <w:bCs/>
        </w:rPr>
        <w:lastRenderedPageBreak/>
        <w:t xml:space="preserve">Nie można bowiem przyjąć, że dany dowód lub okoliczność były nieznane organowi, </w:t>
      </w:r>
      <w:r w:rsidRPr="00B13183">
        <w:rPr>
          <w:rFonts w:ascii="Lato" w:hAnsi="Lato" w:cs="ArialMT"/>
          <w:bCs/>
        </w:rPr>
        <w:br/>
        <w:t xml:space="preserve">który wydał decyzję, jeżeli wynikały one z materiałów będących w dyspozycji tego organu, </w:t>
      </w:r>
      <w:r w:rsidRPr="00B13183">
        <w:rPr>
          <w:rFonts w:ascii="Lato" w:hAnsi="Lato" w:cs="ArialMT"/>
          <w:bCs/>
        </w:rPr>
        <w:br/>
        <w:t xml:space="preserve">jak miało to miejsce w niniejszej sprawie w zakresie projektu budowlanego, </w:t>
      </w:r>
      <w:r w:rsidRPr="00B13183">
        <w:rPr>
          <w:rFonts w:ascii="Lato" w:hAnsi="Lato" w:cs="ArialMT"/>
          <w:bCs/>
        </w:rPr>
        <w:br/>
        <w:t xml:space="preserve">map określających przebieg inwestycji i mapy z projektem podziału działki skarżących </w:t>
      </w:r>
      <w:r w:rsidRPr="00B13183">
        <w:rPr>
          <w:rFonts w:ascii="Lato" w:hAnsi="Lato" w:cs="ArialMT"/>
          <w:bCs/>
        </w:rPr>
        <w:br/>
        <w:t>(por. wyroki WSA w Łodzi z 6 września 2023 r., II SA/Łd 636/23, Wojewódzkiego Sądu Administracyjnego w Krakowie z dnia 11 kwietnia 2024 r., sygn. akt III SA/Kr 1758/23).</w:t>
      </w:r>
    </w:p>
    <w:p w14:paraId="070883F8" w14:textId="4B68F05F" w:rsidR="000853A3" w:rsidRPr="000D4430" w:rsidRDefault="004118E7" w:rsidP="000853A3">
      <w:pPr>
        <w:autoSpaceDE w:val="0"/>
        <w:autoSpaceDN w:val="0"/>
        <w:adjustRightInd w:val="0"/>
        <w:spacing w:after="240" w:line="240" w:lineRule="exact"/>
        <w:jc w:val="both"/>
        <w:rPr>
          <w:rFonts w:ascii="Lato" w:hAnsi="Lato" w:cs="ArialMT"/>
          <w:bCs/>
          <w:iCs/>
        </w:rPr>
      </w:pPr>
      <w:r>
        <w:rPr>
          <w:rFonts w:ascii="Lato" w:hAnsi="Lato" w:cs="ArialMT"/>
          <w:bCs/>
        </w:rPr>
        <w:t xml:space="preserve">Za nową okoliczność lub dowód w sprawie nie można także uznać </w:t>
      </w:r>
      <w:r w:rsidR="000853A3" w:rsidRPr="000D4430">
        <w:rPr>
          <w:rFonts w:ascii="Lato" w:hAnsi="Lato" w:cs="ArialMT"/>
          <w:bCs/>
          <w:iCs/>
        </w:rPr>
        <w:t>wskazywan</w:t>
      </w:r>
      <w:r>
        <w:rPr>
          <w:rFonts w:ascii="Lato" w:hAnsi="Lato" w:cs="ArialMT"/>
          <w:bCs/>
          <w:iCs/>
        </w:rPr>
        <w:t>ej</w:t>
      </w:r>
      <w:r w:rsidR="000853A3" w:rsidRPr="000D4430">
        <w:rPr>
          <w:rFonts w:ascii="Lato" w:hAnsi="Lato" w:cs="ArialMT"/>
          <w:bCs/>
          <w:iCs/>
        </w:rPr>
        <w:t xml:space="preserve"> przez </w:t>
      </w:r>
      <w:r w:rsidR="00212FB6" w:rsidRPr="000D4430">
        <w:rPr>
          <w:rFonts w:ascii="Lato" w:hAnsi="Lato" w:cs="ArialMT"/>
          <w:bCs/>
          <w:iCs/>
        </w:rPr>
        <w:t xml:space="preserve">skarżących </w:t>
      </w:r>
      <w:r>
        <w:rPr>
          <w:rFonts w:ascii="Lato" w:hAnsi="Lato" w:cs="ArialMT"/>
          <w:bCs/>
          <w:iCs/>
        </w:rPr>
        <w:t xml:space="preserve">kwestii wadliwie, ich zdaniem, zaprojektowanego </w:t>
      </w:r>
      <w:r w:rsidR="000853A3" w:rsidRPr="000D4430">
        <w:rPr>
          <w:rFonts w:ascii="Lato" w:hAnsi="Lato" w:cs="ArialMT"/>
          <w:bCs/>
          <w:iCs/>
        </w:rPr>
        <w:t>zjazd</w:t>
      </w:r>
      <w:r w:rsidR="00212FB6" w:rsidRPr="000D4430">
        <w:rPr>
          <w:rFonts w:ascii="Lato" w:hAnsi="Lato" w:cs="ArialMT"/>
          <w:bCs/>
          <w:iCs/>
        </w:rPr>
        <w:t>u</w:t>
      </w:r>
      <w:r w:rsidR="000853A3" w:rsidRPr="000D4430">
        <w:rPr>
          <w:rFonts w:ascii="Lato" w:hAnsi="Lato" w:cs="ArialMT"/>
          <w:bCs/>
          <w:iCs/>
        </w:rPr>
        <w:t xml:space="preserve"> </w:t>
      </w:r>
      <w:r>
        <w:rPr>
          <w:rFonts w:ascii="Lato" w:hAnsi="Lato" w:cs="ArialMT"/>
          <w:bCs/>
          <w:iCs/>
        </w:rPr>
        <w:t xml:space="preserve">do nieruchomości nr </w:t>
      </w:r>
      <w:r w:rsidR="002E70BB">
        <w:rPr>
          <w:rFonts w:ascii="Lato" w:hAnsi="Lato" w:cs="ArialMT"/>
          <w:bCs/>
          <w:iCs/>
        </w:rPr>
        <w:t>…</w:t>
      </w:r>
      <w:r>
        <w:rPr>
          <w:rFonts w:ascii="Lato" w:hAnsi="Lato" w:cs="ArialMT"/>
          <w:bCs/>
          <w:iCs/>
        </w:rPr>
        <w:t xml:space="preserve">.  Zwrócić bowiem należy uwagę, że szczegóły warunków technicznych, parametry </w:t>
      </w:r>
      <w:r>
        <w:rPr>
          <w:rFonts w:ascii="Lato" w:hAnsi="Lato" w:cs="ArialMT"/>
          <w:bCs/>
          <w:iCs/>
        </w:rPr>
        <w:br/>
        <w:t xml:space="preserve">i lokalizacja tego zjazdu </w:t>
      </w:r>
      <w:r w:rsidR="000853A3" w:rsidRPr="000D4430">
        <w:rPr>
          <w:rFonts w:ascii="Lato" w:hAnsi="Lato" w:cs="ArialMT"/>
          <w:bCs/>
          <w:iCs/>
        </w:rPr>
        <w:t>wynika</w:t>
      </w:r>
      <w:r w:rsidR="00861E1E">
        <w:rPr>
          <w:rFonts w:ascii="Lato" w:hAnsi="Lato" w:cs="ArialMT"/>
          <w:bCs/>
          <w:iCs/>
        </w:rPr>
        <w:t>ją</w:t>
      </w:r>
      <w:r w:rsidR="000853A3" w:rsidRPr="000D4430">
        <w:rPr>
          <w:rFonts w:ascii="Lato" w:hAnsi="Lato" w:cs="ArialMT"/>
          <w:bCs/>
          <w:iCs/>
        </w:rPr>
        <w:t xml:space="preserve"> z zatwierdzonego </w:t>
      </w:r>
      <w:r w:rsidR="000853A3" w:rsidRPr="000D4430">
        <w:rPr>
          <w:rFonts w:ascii="Lato" w:hAnsi="Lato" w:cs="ArialMT"/>
          <w:bCs/>
          <w:i/>
          <w:iCs/>
        </w:rPr>
        <w:t xml:space="preserve">decyzją </w:t>
      </w:r>
      <w:r w:rsidR="00E03157" w:rsidRPr="000D4430">
        <w:rPr>
          <w:rFonts w:ascii="Lato" w:hAnsi="Lato" w:cs="ArialMT"/>
          <w:bCs/>
          <w:i/>
          <w:iCs/>
        </w:rPr>
        <w:t xml:space="preserve">ZRID </w:t>
      </w:r>
      <w:r w:rsidR="000853A3" w:rsidRPr="000D4430">
        <w:rPr>
          <w:rFonts w:ascii="Lato" w:hAnsi="Lato" w:cs="ArialMT"/>
          <w:bCs/>
          <w:i/>
          <w:iCs/>
        </w:rPr>
        <w:t xml:space="preserve">Wojewody Lubelskiego </w:t>
      </w:r>
      <w:r w:rsidR="000853A3" w:rsidRPr="000D4430">
        <w:rPr>
          <w:rFonts w:ascii="Lato" w:hAnsi="Lato" w:cs="ArialMT"/>
          <w:bCs/>
          <w:iCs/>
        </w:rPr>
        <w:t xml:space="preserve">projektu budowlanego, stanowiącego załącznik nr  1 – 65 do ww. decyzji. </w:t>
      </w:r>
      <w:r w:rsidR="001F0098" w:rsidRPr="000D4430">
        <w:rPr>
          <w:rFonts w:ascii="Lato" w:hAnsi="Lato" w:cs="ArialMT"/>
          <w:bCs/>
          <w:iCs/>
        </w:rPr>
        <w:t xml:space="preserve"> </w:t>
      </w:r>
    </w:p>
    <w:p w14:paraId="2E1DEEC7" w14:textId="77777777" w:rsidR="004118E7" w:rsidRPr="004118E7" w:rsidRDefault="004118E7" w:rsidP="004118E7">
      <w:pPr>
        <w:autoSpaceDE w:val="0"/>
        <w:autoSpaceDN w:val="0"/>
        <w:adjustRightInd w:val="0"/>
        <w:spacing w:after="240" w:line="240" w:lineRule="exact"/>
        <w:jc w:val="both"/>
        <w:rPr>
          <w:rFonts w:ascii="Lato" w:hAnsi="Lato" w:cs="ArialMT"/>
          <w:iCs/>
        </w:rPr>
      </w:pPr>
      <w:r w:rsidRPr="004118E7">
        <w:rPr>
          <w:rFonts w:ascii="Lato" w:hAnsi="Lato" w:cs="ArialMT"/>
          <w:iCs/>
        </w:rPr>
        <w:t xml:space="preserve">Wskazać należy, iż zgodnie z art. 5 ust. 1  pkt 1 lit. d </w:t>
      </w:r>
      <w:r w:rsidRPr="004118E7">
        <w:rPr>
          <w:rFonts w:ascii="Lato" w:hAnsi="Lato" w:cs="ArialMT"/>
          <w:bCs/>
          <w:iCs/>
        </w:rPr>
        <w:t>ustawy z dnia 7 lipca 1994 r. - Prawo budowlane (Dz. U. z 2024 r., poz. 725, z późn. zm.), zwanej dalej „</w:t>
      </w:r>
      <w:r w:rsidRPr="004118E7">
        <w:rPr>
          <w:rFonts w:ascii="Lato" w:hAnsi="Lato" w:cs="ArialMT"/>
          <w:bCs/>
          <w:i/>
          <w:iCs/>
        </w:rPr>
        <w:t>ustawą Prawo budowlane</w:t>
      </w:r>
      <w:r w:rsidRPr="004118E7">
        <w:rPr>
          <w:rFonts w:ascii="Lato" w:hAnsi="Lato" w:cs="ArialMT"/>
          <w:bCs/>
          <w:iCs/>
        </w:rPr>
        <w:t>”</w:t>
      </w:r>
      <w:r w:rsidRPr="004118E7">
        <w:rPr>
          <w:rFonts w:ascii="Lato" w:hAnsi="Lato" w:cs="ArialMT"/>
          <w:i/>
          <w:iCs/>
        </w:rPr>
        <w:t>,</w:t>
      </w:r>
      <w:r w:rsidRPr="004118E7">
        <w:rPr>
          <w:rFonts w:ascii="Lato" w:hAnsi="Lato" w:cs="ArialMT"/>
          <w:iCs/>
        </w:rPr>
        <w:t xml:space="preserve"> obiekt budowlany wraz ze związanymi z nim urządzeniami budowlanymi należy, </w:t>
      </w:r>
      <w:r w:rsidRPr="004118E7">
        <w:rPr>
          <w:rFonts w:ascii="Lato" w:hAnsi="Lato" w:cs="ArialMT"/>
          <w:iCs/>
        </w:rPr>
        <w:br/>
        <w:t>biorąc pod uwagę przewidywany okres użytkowania, projektować i budować w sposób określony w przepisach, w tym techniczno-budowlanych, oraz zgodnie z zasadami wiedzy technicznej, zapewniając  spełnienie wymagań podstawowych dotyczących odpowiednich warunków higienicznych i zdrowotnych oraz ochrony środowiska.</w:t>
      </w:r>
    </w:p>
    <w:p w14:paraId="4D5E123F" w14:textId="78F00B87" w:rsidR="004118E7" w:rsidRPr="004118E7" w:rsidRDefault="004118E7" w:rsidP="004118E7">
      <w:pPr>
        <w:autoSpaceDE w:val="0"/>
        <w:autoSpaceDN w:val="0"/>
        <w:adjustRightInd w:val="0"/>
        <w:spacing w:after="240" w:line="240" w:lineRule="exact"/>
        <w:jc w:val="both"/>
        <w:rPr>
          <w:rFonts w:ascii="Lato" w:hAnsi="Lato" w:cs="ArialMT"/>
          <w:iCs/>
        </w:rPr>
      </w:pPr>
      <w:r w:rsidRPr="004118E7">
        <w:rPr>
          <w:rFonts w:ascii="Lato" w:hAnsi="Lato" w:cs="ArialMT"/>
          <w:iCs/>
        </w:rPr>
        <w:t xml:space="preserve">Stosownie do art. 11d ust. 1 pkt 5 </w:t>
      </w:r>
      <w:bookmarkStart w:id="7" w:name="_Hlk181100636"/>
      <w:r w:rsidRPr="004118E7">
        <w:rPr>
          <w:rFonts w:ascii="Lato" w:hAnsi="Lato" w:cs="ArialMT"/>
          <w:i/>
          <w:iCs/>
        </w:rPr>
        <w:t>specustaw</w:t>
      </w:r>
      <w:r>
        <w:rPr>
          <w:rFonts w:ascii="Lato" w:hAnsi="Lato" w:cs="ArialMT"/>
          <w:i/>
          <w:iCs/>
        </w:rPr>
        <w:t>y</w:t>
      </w:r>
      <w:r w:rsidRPr="004118E7">
        <w:rPr>
          <w:rFonts w:ascii="Lato" w:hAnsi="Lato" w:cs="ArialMT"/>
          <w:i/>
          <w:iCs/>
        </w:rPr>
        <w:t xml:space="preserve"> drogow</w:t>
      </w:r>
      <w:bookmarkEnd w:id="7"/>
      <w:r>
        <w:rPr>
          <w:rFonts w:ascii="Lato" w:hAnsi="Lato" w:cs="ArialMT"/>
          <w:i/>
          <w:iCs/>
        </w:rPr>
        <w:t>ej</w:t>
      </w:r>
      <w:r w:rsidRPr="004118E7">
        <w:rPr>
          <w:rFonts w:ascii="Lato" w:hAnsi="Lato" w:cs="ArialMT"/>
          <w:iCs/>
        </w:rPr>
        <w:t xml:space="preserve">, do wniosku o wydanie decyzji </w:t>
      </w:r>
      <w:r w:rsidR="00C5268E">
        <w:rPr>
          <w:rFonts w:ascii="Lato" w:hAnsi="Lato" w:cs="ArialMT"/>
          <w:iCs/>
        </w:rPr>
        <w:br/>
      </w:r>
      <w:r w:rsidRPr="004118E7">
        <w:rPr>
          <w:rFonts w:ascii="Lato" w:hAnsi="Lato" w:cs="ArialMT"/>
          <w:iCs/>
        </w:rPr>
        <w:t xml:space="preserve">o zezwoleniu na realizację przedmiotowej inwestycji drogowej inwestor dołączył projekt budowlany wraz z opiniami, uzgodnieniami, pozwoleniami oraz dokumentami wymaganymi przepisami szczególnymi. Projekt został wykonany i sprawdzony przez osoby spełniające warunki, o których mowa w art. 12 ust. 7 </w:t>
      </w:r>
      <w:r w:rsidRPr="004118E7">
        <w:rPr>
          <w:rFonts w:ascii="Lato" w:hAnsi="Lato" w:cs="ArialMT"/>
          <w:i/>
          <w:iCs/>
        </w:rPr>
        <w:t>ustawy Prawo budowlane</w:t>
      </w:r>
      <w:r w:rsidRPr="004118E7">
        <w:rPr>
          <w:rFonts w:ascii="Lato" w:hAnsi="Lato" w:cs="ArialMT"/>
          <w:iCs/>
        </w:rPr>
        <w:t xml:space="preserve">. Zgodnie z art. 20 ust. 4 tej ustawy, do projektu dołączono oświadczenia projektantów i sprawdzających </w:t>
      </w:r>
      <w:r w:rsidR="00C5268E">
        <w:rPr>
          <w:rFonts w:ascii="Lato" w:hAnsi="Lato" w:cs="ArialMT"/>
          <w:iCs/>
        </w:rPr>
        <w:br/>
      </w:r>
      <w:r w:rsidRPr="004118E7">
        <w:rPr>
          <w:rFonts w:ascii="Lato" w:hAnsi="Lato" w:cs="ArialMT"/>
          <w:iCs/>
        </w:rPr>
        <w:t xml:space="preserve">o sporządzeniu projektu zgodnie z obowiązującymi przepisami oraz zasadami wiedzy technicznej. </w:t>
      </w:r>
    </w:p>
    <w:p w14:paraId="2CEEDF71" w14:textId="19CD7A23" w:rsidR="004118E7" w:rsidRPr="004118E7" w:rsidRDefault="004118E7" w:rsidP="004118E7">
      <w:pPr>
        <w:autoSpaceDE w:val="0"/>
        <w:autoSpaceDN w:val="0"/>
        <w:adjustRightInd w:val="0"/>
        <w:spacing w:after="240" w:line="240" w:lineRule="exact"/>
        <w:jc w:val="both"/>
        <w:rPr>
          <w:rFonts w:ascii="Lato" w:hAnsi="Lato" w:cs="ArialMT"/>
          <w:iCs/>
        </w:rPr>
      </w:pPr>
      <w:r w:rsidRPr="004118E7">
        <w:rPr>
          <w:rFonts w:ascii="Lato" w:hAnsi="Lato" w:cs="ArialMT"/>
          <w:iCs/>
        </w:rPr>
        <w:t xml:space="preserve">W </w:t>
      </w:r>
      <w:r w:rsidRPr="004118E7">
        <w:rPr>
          <w:rFonts w:ascii="Lato" w:hAnsi="Lato" w:cs="ArialMT"/>
          <w:i/>
          <w:iCs/>
        </w:rPr>
        <w:t xml:space="preserve">decyzji ZRID Ministra </w:t>
      </w:r>
      <w:r w:rsidRPr="004118E7">
        <w:rPr>
          <w:rFonts w:ascii="Lato" w:hAnsi="Lato" w:cs="ArialMT"/>
          <w:iCs/>
        </w:rPr>
        <w:t xml:space="preserve">organ odwoławczy stwierdził, iż przedłożony przez inwestora projekt budowlany spełnia wymagania określone w art. 34 ust. 2 i ust. 3 </w:t>
      </w:r>
      <w:r w:rsidRPr="004118E7">
        <w:rPr>
          <w:rFonts w:ascii="Lato" w:hAnsi="Lato" w:cs="ArialMT"/>
          <w:i/>
          <w:iCs/>
        </w:rPr>
        <w:t>ustawie Prawo budowlane</w:t>
      </w:r>
      <w:r w:rsidRPr="004118E7">
        <w:rPr>
          <w:rFonts w:ascii="Lato" w:hAnsi="Lato" w:cs="ArialMT"/>
          <w:iCs/>
        </w:rPr>
        <w:t xml:space="preserve"> oraz rozporządzeniu Ministra Transportu, Budownictwa i Gospodarki Morskiej </w:t>
      </w:r>
      <w:r w:rsidRPr="004118E7">
        <w:rPr>
          <w:rFonts w:ascii="Lato" w:hAnsi="Lato" w:cs="ArialMT"/>
          <w:iCs/>
        </w:rPr>
        <w:br/>
        <w:t>z dnia 25 kwietnia 2012 r. w sprawie szczegółowego zakresu i formy projektu budowlanego (Dz. U. z 2012 r., poz. 462, z późn. zm., aktualnego w dniu wydania tego rozstrzygnięcia)</w:t>
      </w:r>
      <w:r w:rsidR="00861E1E">
        <w:rPr>
          <w:rFonts w:ascii="Lato" w:hAnsi="Lato" w:cs="ArialMT"/>
          <w:iCs/>
        </w:rPr>
        <w:t xml:space="preserve">, </w:t>
      </w:r>
      <w:r w:rsidR="00861E1E">
        <w:rPr>
          <w:rFonts w:ascii="Lato" w:hAnsi="Lato" w:cs="ArialMT"/>
          <w:iCs/>
        </w:rPr>
        <w:br/>
        <w:t xml:space="preserve">a </w:t>
      </w:r>
      <w:r w:rsidR="00861E1E" w:rsidRPr="00861E1E">
        <w:rPr>
          <w:rFonts w:ascii="Lato" w:hAnsi="Lato" w:cs="ArialMT"/>
          <w:i/>
        </w:rPr>
        <w:t>decyzja ZRID Ministra</w:t>
      </w:r>
      <w:r w:rsidR="00861E1E">
        <w:rPr>
          <w:rFonts w:ascii="Lato" w:hAnsi="Lato" w:cs="ArialMT"/>
          <w:iCs/>
        </w:rPr>
        <w:t xml:space="preserve"> utrzymała w mocy </w:t>
      </w:r>
      <w:r w:rsidR="00861E1E" w:rsidRPr="00861E1E">
        <w:rPr>
          <w:rFonts w:ascii="Lato" w:hAnsi="Lato" w:cs="ArialMT"/>
          <w:i/>
        </w:rPr>
        <w:t>decyzję ZRID Wojewody Lubelskiego</w:t>
      </w:r>
      <w:r w:rsidR="00861E1E">
        <w:rPr>
          <w:rFonts w:ascii="Lato" w:hAnsi="Lato" w:cs="ArialMT"/>
          <w:iCs/>
        </w:rPr>
        <w:t xml:space="preserve"> w zakresie </w:t>
      </w:r>
      <w:r w:rsidR="00861E1E">
        <w:rPr>
          <w:rFonts w:ascii="Lato" w:hAnsi="Lato" w:cs="ArialMT"/>
          <w:iCs/>
        </w:rPr>
        <w:br/>
        <w:t>w jakim ten projekt budowlany został zatwierdzony.</w:t>
      </w:r>
      <w:r w:rsidRPr="004118E7">
        <w:rPr>
          <w:rFonts w:ascii="Lato" w:hAnsi="Lato" w:cs="ArialMT"/>
          <w:iCs/>
        </w:rPr>
        <w:t xml:space="preserve"> </w:t>
      </w:r>
    </w:p>
    <w:p w14:paraId="4E130215" w14:textId="40DBC539" w:rsidR="004118E7" w:rsidRPr="000D4430" w:rsidRDefault="004118E7" w:rsidP="000853A3">
      <w:pPr>
        <w:autoSpaceDE w:val="0"/>
        <w:autoSpaceDN w:val="0"/>
        <w:adjustRightInd w:val="0"/>
        <w:spacing w:after="240" w:line="240" w:lineRule="exact"/>
        <w:jc w:val="both"/>
        <w:rPr>
          <w:rFonts w:ascii="Lato" w:hAnsi="Lato" w:cs="ArialMT"/>
          <w:iCs/>
        </w:rPr>
      </w:pPr>
      <w:r w:rsidRPr="004118E7">
        <w:rPr>
          <w:rFonts w:ascii="Lato" w:hAnsi="Lato" w:cs="ArialMT"/>
          <w:iCs/>
        </w:rPr>
        <w:t xml:space="preserve">Nie budzi zatem wątpliwości, iż organom pierwszej, jak i drugiej instancji orzekającym </w:t>
      </w:r>
      <w:r w:rsidRPr="004118E7">
        <w:rPr>
          <w:rFonts w:ascii="Lato" w:hAnsi="Lato" w:cs="ArialMT"/>
          <w:iCs/>
        </w:rPr>
        <w:br/>
        <w:t>w sprawie wydania decyzji o zezwoleniu na realizację przedmiotowej inwestycji drogowej znane były zawarte w projekcie budowlanym</w:t>
      </w:r>
      <w:r w:rsidR="00603B73">
        <w:rPr>
          <w:rFonts w:ascii="Lato" w:hAnsi="Lato" w:cs="ArialMT"/>
          <w:iCs/>
        </w:rPr>
        <w:t xml:space="preserve"> rozwiązania</w:t>
      </w:r>
      <w:r w:rsidRPr="004118E7">
        <w:rPr>
          <w:rFonts w:ascii="Lato" w:hAnsi="Lato" w:cs="ArialMT"/>
          <w:iCs/>
        </w:rPr>
        <w:t xml:space="preserve">,  </w:t>
      </w:r>
      <w:r w:rsidR="00603B73">
        <w:rPr>
          <w:rFonts w:ascii="Lato" w:hAnsi="Lato" w:cs="ArialMT"/>
          <w:iCs/>
        </w:rPr>
        <w:t xml:space="preserve">w tym </w:t>
      </w:r>
      <w:r w:rsidR="00603B73" w:rsidRPr="004118E7">
        <w:rPr>
          <w:rFonts w:ascii="Lato" w:hAnsi="Lato" w:cs="ArialMT"/>
          <w:iCs/>
        </w:rPr>
        <w:t>parametry dotyczące wykonania zjazdów</w:t>
      </w:r>
      <w:r w:rsidR="00603B73">
        <w:rPr>
          <w:rFonts w:ascii="Lato" w:hAnsi="Lato" w:cs="ArialMT"/>
          <w:iCs/>
        </w:rPr>
        <w:t>,</w:t>
      </w:r>
      <w:r w:rsidR="00603B73" w:rsidRPr="004118E7">
        <w:rPr>
          <w:rFonts w:ascii="Lato" w:hAnsi="Lato" w:cs="ArialMT"/>
          <w:iCs/>
        </w:rPr>
        <w:t xml:space="preserve"> co</w:t>
      </w:r>
      <w:r w:rsidRPr="004118E7">
        <w:rPr>
          <w:rFonts w:ascii="Lato" w:hAnsi="Lato" w:cs="ArialMT"/>
          <w:iCs/>
        </w:rPr>
        <w:t xml:space="preserve"> już wyklucza zaistnienie przesłanki z art. 145 § 1 pkt 5 </w:t>
      </w:r>
      <w:r w:rsidRPr="004118E7">
        <w:rPr>
          <w:rFonts w:ascii="Lato" w:hAnsi="Lato" w:cs="ArialMT"/>
          <w:i/>
          <w:iCs/>
        </w:rPr>
        <w:t>kpa</w:t>
      </w:r>
      <w:r w:rsidRPr="004118E7">
        <w:rPr>
          <w:rFonts w:ascii="Lato" w:hAnsi="Lato" w:cs="ArialMT"/>
          <w:iCs/>
        </w:rPr>
        <w:t xml:space="preserve">. </w:t>
      </w:r>
    </w:p>
    <w:p w14:paraId="0A35664E" w14:textId="5EA777E2" w:rsidR="0010757F" w:rsidRDefault="000853A3" w:rsidP="000853A3">
      <w:pPr>
        <w:autoSpaceDE w:val="0"/>
        <w:autoSpaceDN w:val="0"/>
        <w:adjustRightInd w:val="0"/>
        <w:spacing w:after="240" w:line="240" w:lineRule="exact"/>
        <w:jc w:val="both"/>
        <w:rPr>
          <w:rFonts w:ascii="Lato" w:hAnsi="Lato" w:cs="ArialMT"/>
          <w:iCs/>
        </w:rPr>
      </w:pPr>
      <w:r w:rsidRPr="000D4430">
        <w:rPr>
          <w:rFonts w:ascii="Lato" w:hAnsi="Lato" w:cs="ArialMT"/>
          <w:iCs/>
        </w:rPr>
        <w:t xml:space="preserve">Z argumentacji </w:t>
      </w:r>
      <w:r w:rsidR="001350AE" w:rsidRPr="000D4430">
        <w:rPr>
          <w:rFonts w:ascii="Lato" w:hAnsi="Lato" w:cs="ArialMT"/>
          <w:iCs/>
        </w:rPr>
        <w:t>s</w:t>
      </w:r>
      <w:r w:rsidRPr="000D4430">
        <w:rPr>
          <w:rFonts w:ascii="Lato" w:hAnsi="Lato" w:cs="ArialMT"/>
          <w:iCs/>
        </w:rPr>
        <w:t>karżąc</w:t>
      </w:r>
      <w:r w:rsidR="001350AE" w:rsidRPr="000D4430">
        <w:rPr>
          <w:rFonts w:ascii="Lato" w:hAnsi="Lato" w:cs="ArialMT"/>
          <w:iCs/>
        </w:rPr>
        <w:t>ych</w:t>
      </w:r>
      <w:r w:rsidRPr="000D4430">
        <w:rPr>
          <w:rFonts w:ascii="Lato" w:hAnsi="Lato" w:cs="ArialMT"/>
          <w:iCs/>
        </w:rPr>
        <w:t xml:space="preserve"> wynika, iż nie kwestionuj</w:t>
      </w:r>
      <w:r w:rsidR="001350AE" w:rsidRPr="000D4430">
        <w:rPr>
          <w:rFonts w:ascii="Lato" w:hAnsi="Lato" w:cs="ArialMT"/>
          <w:iCs/>
        </w:rPr>
        <w:t>ą</w:t>
      </w:r>
      <w:r w:rsidRPr="000D4430">
        <w:rPr>
          <w:rFonts w:ascii="Lato" w:hAnsi="Lato" w:cs="ArialMT"/>
          <w:iCs/>
        </w:rPr>
        <w:t xml:space="preserve"> on</w:t>
      </w:r>
      <w:r w:rsidR="001350AE" w:rsidRPr="000D4430">
        <w:rPr>
          <w:rFonts w:ascii="Lato" w:hAnsi="Lato" w:cs="ArialMT"/>
          <w:iCs/>
        </w:rPr>
        <w:t>i</w:t>
      </w:r>
      <w:r w:rsidRPr="000D4430">
        <w:rPr>
          <w:rFonts w:ascii="Lato" w:hAnsi="Lato" w:cs="ArialMT"/>
          <w:iCs/>
        </w:rPr>
        <w:t xml:space="preserve"> samego faktu posiadania przez organy orzekające wiedzy na temat rozwiązań przewidzianych w ww. projekcie budowlanym, </w:t>
      </w:r>
      <w:r w:rsidR="004118E7">
        <w:rPr>
          <w:rFonts w:ascii="Lato" w:hAnsi="Lato" w:cs="ArialMT"/>
          <w:iCs/>
        </w:rPr>
        <w:t xml:space="preserve">jak również przebiegu omawianej inwestycji drogowej na działce skarżących </w:t>
      </w:r>
      <w:r w:rsidR="00861E1E">
        <w:rPr>
          <w:rFonts w:ascii="Lato" w:hAnsi="Lato" w:cs="ArialMT"/>
          <w:iCs/>
        </w:rPr>
        <w:br/>
      </w:r>
      <w:r w:rsidR="004118E7">
        <w:rPr>
          <w:rFonts w:ascii="Lato" w:hAnsi="Lato" w:cs="ArialMT"/>
          <w:iCs/>
        </w:rPr>
        <w:t xml:space="preserve">i w </w:t>
      </w:r>
      <w:r w:rsidR="0010757F">
        <w:rPr>
          <w:rFonts w:ascii="Lato" w:hAnsi="Lato" w:cs="ArialMT"/>
          <w:iCs/>
        </w:rPr>
        <w:t>konsekwencji</w:t>
      </w:r>
      <w:r w:rsidR="004118E7">
        <w:rPr>
          <w:rFonts w:ascii="Lato" w:hAnsi="Lato" w:cs="ArialMT"/>
          <w:iCs/>
        </w:rPr>
        <w:t xml:space="preserve"> jej podziału, </w:t>
      </w:r>
      <w:r w:rsidRPr="000D4430">
        <w:rPr>
          <w:rFonts w:ascii="Lato" w:hAnsi="Lato" w:cs="ArialMT"/>
          <w:iCs/>
        </w:rPr>
        <w:t>a jedynie  zarzuca</w:t>
      </w:r>
      <w:r w:rsidR="001350AE" w:rsidRPr="000D4430">
        <w:rPr>
          <w:rFonts w:ascii="Lato" w:hAnsi="Lato" w:cs="ArialMT"/>
          <w:iCs/>
        </w:rPr>
        <w:t>ją</w:t>
      </w:r>
      <w:r w:rsidRPr="000D4430">
        <w:rPr>
          <w:rFonts w:ascii="Lato" w:hAnsi="Lato" w:cs="ArialMT"/>
          <w:iCs/>
        </w:rPr>
        <w:t xml:space="preserve"> nierzetelność analizy</w:t>
      </w:r>
      <w:r w:rsidR="0010757F">
        <w:rPr>
          <w:rFonts w:ascii="Lato" w:hAnsi="Lato" w:cs="ArialMT"/>
          <w:iCs/>
        </w:rPr>
        <w:t xml:space="preserve"> zebranego w sprawie materiału dowodowego</w:t>
      </w:r>
      <w:r w:rsidRPr="000D4430">
        <w:rPr>
          <w:rFonts w:ascii="Lato" w:hAnsi="Lato" w:cs="ArialMT"/>
          <w:iCs/>
        </w:rPr>
        <w:t xml:space="preserve">, domagając się </w:t>
      </w:r>
      <w:r w:rsidR="001350AE" w:rsidRPr="000D4430">
        <w:rPr>
          <w:rFonts w:ascii="Lato" w:hAnsi="Lato" w:cs="ArialMT"/>
          <w:iCs/>
        </w:rPr>
        <w:t xml:space="preserve">de facto </w:t>
      </w:r>
      <w:r w:rsidRPr="000D4430">
        <w:rPr>
          <w:rFonts w:ascii="Lato" w:hAnsi="Lato" w:cs="ArialMT"/>
          <w:iCs/>
        </w:rPr>
        <w:t xml:space="preserve">przeprowadzenia w postępowaniu </w:t>
      </w:r>
      <w:r w:rsidR="0006589A" w:rsidRPr="000D4430">
        <w:rPr>
          <w:rFonts w:ascii="Lato" w:hAnsi="Lato" w:cs="ArialMT"/>
          <w:iCs/>
        </w:rPr>
        <w:t>wznowieniowym</w:t>
      </w:r>
      <w:r w:rsidRPr="000D4430">
        <w:rPr>
          <w:rFonts w:ascii="Lato" w:hAnsi="Lato" w:cs="ArialMT"/>
          <w:iCs/>
        </w:rPr>
        <w:t xml:space="preserve"> </w:t>
      </w:r>
      <w:r w:rsidR="00603B73">
        <w:rPr>
          <w:rFonts w:ascii="Lato" w:hAnsi="Lato" w:cs="ArialMT"/>
          <w:iCs/>
        </w:rPr>
        <w:t xml:space="preserve">ponownej jego </w:t>
      </w:r>
      <w:r w:rsidRPr="000D4430">
        <w:rPr>
          <w:rFonts w:ascii="Lato" w:hAnsi="Lato" w:cs="ArialMT"/>
          <w:iCs/>
        </w:rPr>
        <w:t>weryfikacji</w:t>
      </w:r>
      <w:r w:rsidR="00603B73">
        <w:rPr>
          <w:rFonts w:ascii="Lato" w:hAnsi="Lato" w:cs="ArialMT"/>
          <w:iCs/>
        </w:rPr>
        <w:t xml:space="preserve">, jak i </w:t>
      </w:r>
      <w:r w:rsidR="00861E1E">
        <w:rPr>
          <w:rFonts w:ascii="Lato" w:hAnsi="Lato" w:cs="ArialMT"/>
          <w:iCs/>
        </w:rPr>
        <w:t xml:space="preserve">ponownej oceny </w:t>
      </w:r>
      <w:r w:rsidRPr="000D4430">
        <w:rPr>
          <w:rFonts w:ascii="Lato" w:hAnsi="Lato" w:cs="ArialMT"/>
          <w:iCs/>
        </w:rPr>
        <w:t xml:space="preserve">stanu faktycznego, ustalonego na podstawie ostatecznej </w:t>
      </w:r>
      <w:r w:rsidRPr="000D4430">
        <w:rPr>
          <w:rFonts w:ascii="Lato" w:hAnsi="Lato" w:cs="ArialMT"/>
          <w:i/>
          <w:iCs/>
        </w:rPr>
        <w:t>decyzji</w:t>
      </w:r>
      <w:r w:rsidR="001350AE" w:rsidRPr="000D4430">
        <w:rPr>
          <w:rFonts w:ascii="Lato" w:hAnsi="Lato" w:cs="ArialMT"/>
          <w:i/>
          <w:iCs/>
        </w:rPr>
        <w:t xml:space="preserve"> ZRID</w:t>
      </w:r>
      <w:r w:rsidR="00E03157" w:rsidRPr="000D4430">
        <w:rPr>
          <w:rFonts w:ascii="Lato" w:hAnsi="Lato" w:cs="ArialMT"/>
          <w:i/>
          <w:iCs/>
        </w:rPr>
        <w:t xml:space="preserve"> Ministra</w:t>
      </w:r>
      <w:r w:rsidR="0010757F">
        <w:rPr>
          <w:rFonts w:ascii="Lato" w:hAnsi="Lato" w:cs="ArialMT"/>
          <w:iCs/>
        </w:rPr>
        <w:t xml:space="preserve">, </w:t>
      </w:r>
      <w:r w:rsidR="00861E1E">
        <w:rPr>
          <w:rFonts w:ascii="Lato" w:hAnsi="Lato" w:cs="ArialMT"/>
          <w:iCs/>
        </w:rPr>
        <w:t>w oparciu o przedstawione przez nich okoliczności, co</w:t>
      </w:r>
      <w:r w:rsidR="0010757F">
        <w:rPr>
          <w:rFonts w:ascii="Lato" w:hAnsi="Lato" w:cs="ArialMT"/>
          <w:iCs/>
        </w:rPr>
        <w:t xml:space="preserve"> w niniejszym post</w:t>
      </w:r>
      <w:r w:rsidR="00603B73">
        <w:rPr>
          <w:rFonts w:ascii="Lato" w:hAnsi="Lato" w:cs="ArialMT"/>
          <w:iCs/>
        </w:rPr>
        <w:t>ę</w:t>
      </w:r>
      <w:r w:rsidR="0010757F">
        <w:rPr>
          <w:rFonts w:ascii="Lato" w:hAnsi="Lato" w:cs="ArialMT"/>
          <w:iCs/>
        </w:rPr>
        <w:t>powaniu nie może mieć miejsca.</w:t>
      </w:r>
      <w:r w:rsidR="00861E1E">
        <w:rPr>
          <w:rFonts w:ascii="Lato" w:hAnsi="Lato" w:cs="ArialMT"/>
          <w:iCs/>
        </w:rPr>
        <w:t xml:space="preserve"> Jak już bowiem wyjaśniono powyżej, </w:t>
      </w:r>
      <w:r w:rsidR="00861E1E" w:rsidRPr="00861E1E">
        <w:rPr>
          <w:rFonts w:ascii="Lato" w:hAnsi="Lato" w:cs="ArialMT"/>
          <w:iCs/>
        </w:rPr>
        <w:t xml:space="preserve">w </w:t>
      </w:r>
      <w:r w:rsidR="00861E1E" w:rsidRPr="00861E1E">
        <w:rPr>
          <w:rFonts w:ascii="Lato" w:hAnsi="Lato" w:cs="ArialMT"/>
          <w:bCs/>
          <w:iCs/>
          <w:lang w:val="x-none"/>
        </w:rPr>
        <w:t>postępowan</w:t>
      </w:r>
      <w:r w:rsidR="00861E1E" w:rsidRPr="00861E1E">
        <w:rPr>
          <w:rFonts w:ascii="Lato" w:hAnsi="Lato" w:cs="ArialMT"/>
          <w:bCs/>
          <w:iCs/>
        </w:rPr>
        <w:t>iu</w:t>
      </w:r>
      <w:r w:rsidR="00861E1E" w:rsidRPr="00861E1E">
        <w:rPr>
          <w:rFonts w:ascii="Lato" w:hAnsi="Lato" w:cs="ArialMT"/>
          <w:bCs/>
          <w:iCs/>
          <w:lang w:val="x-none"/>
        </w:rPr>
        <w:t xml:space="preserve"> wznowieniow</w:t>
      </w:r>
      <w:r w:rsidR="00861E1E" w:rsidRPr="00861E1E">
        <w:rPr>
          <w:rFonts w:ascii="Lato" w:hAnsi="Lato" w:cs="ArialMT"/>
          <w:bCs/>
          <w:iCs/>
        </w:rPr>
        <w:t>ym</w:t>
      </w:r>
      <w:r w:rsidR="00861E1E" w:rsidRPr="00861E1E">
        <w:rPr>
          <w:rFonts w:ascii="Lato" w:hAnsi="Lato" w:cs="ArialMT"/>
          <w:bCs/>
          <w:iCs/>
          <w:lang w:val="x-none"/>
        </w:rPr>
        <w:t xml:space="preserve"> nie następuje merytoryczna kontrola ostatecznej decyzji we wszelkich jej aspektach</w:t>
      </w:r>
      <w:r w:rsidR="00861E1E" w:rsidRPr="00861E1E">
        <w:rPr>
          <w:rFonts w:ascii="Lato" w:hAnsi="Lato" w:cs="ArialMT"/>
          <w:bCs/>
          <w:iCs/>
        </w:rPr>
        <w:t>, wobec czego skarżąc</w:t>
      </w:r>
      <w:r w:rsidR="00861E1E">
        <w:rPr>
          <w:rFonts w:ascii="Lato" w:hAnsi="Lato" w:cs="ArialMT"/>
          <w:bCs/>
          <w:iCs/>
        </w:rPr>
        <w:t>y</w:t>
      </w:r>
      <w:r w:rsidR="00861E1E" w:rsidRPr="00861E1E">
        <w:rPr>
          <w:rFonts w:ascii="Lato" w:hAnsi="Lato" w:cs="ArialMT"/>
          <w:bCs/>
          <w:iCs/>
        </w:rPr>
        <w:t xml:space="preserve"> w tym postępowaniu,  nie mo</w:t>
      </w:r>
      <w:r w:rsidR="00861E1E">
        <w:rPr>
          <w:rFonts w:ascii="Lato" w:hAnsi="Lato" w:cs="ArialMT"/>
          <w:bCs/>
          <w:iCs/>
        </w:rPr>
        <w:t>gą</w:t>
      </w:r>
      <w:r w:rsidR="00861E1E" w:rsidRPr="00861E1E">
        <w:rPr>
          <w:rFonts w:ascii="Lato" w:hAnsi="Lato" w:cs="ArialMT"/>
          <w:bCs/>
          <w:iCs/>
        </w:rPr>
        <w:t xml:space="preserve"> domagać się rozpatrzenia </w:t>
      </w:r>
      <w:r w:rsidR="00861E1E">
        <w:rPr>
          <w:rFonts w:ascii="Lato" w:hAnsi="Lato" w:cs="ArialMT"/>
          <w:bCs/>
          <w:iCs/>
        </w:rPr>
        <w:t>ich</w:t>
      </w:r>
      <w:r w:rsidR="00861E1E" w:rsidRPr="00861E1E">
        <w:rPr>
          <w:rFonts w:ascii="Lato" w:hAnsi="Lato" w:cs="ArialMT"/>
          <w:bCs/>
          <w:iCs/>
        </w:rPr>
        <w:t xml:space="preserve"> argumentów, dotyczących rozwiązań </w:t>
      </w:r>
      <w:r w:rsidR="00861E1E" w:rsidRPr="00861E1E">
        <w:rPr>
          <w:rFonts w:ascii="Lato" w:hAnsi="Lato" w:cs="ArialMT"/>
          <w:bCs/>
          <w:iCs/>
        </w:rPr>
        <w:lastRenderedPageBreak/>
        <w:t>projektowych przyjętych w decyzji o zezwoleniu na realizacje przedmiotowej inwestycji drogowej, niejako w „trzeciej instancji”.</w:t>
      </w:r>
    </w:p>
    <w:p w14:paraId="03035561" w14:textId="59AF036C" w:rsidR="007525C8" w:rsidRPr="000D4430" w:rsidRDefault="00603B73" w:rsidP="000853A3">
      <w:pPr>
        <w:autoSpaceDE w:val="0"/>
        <w:autoSpaceDN w:val="0"/>
        <w:adjustRightInd w:val="0"/>
        <w:spacing w:after="240" w:line="240" w:lineRule="exact"/>
        <w:jc w:val="both"/>
        <w:rPr>
          <w:rFonts w:ascii="Lato" w:hAnsi="Lato" w:cs="ArialMT"/>
          <w:iCs/>
        </w:rPr>
      </w:pPr>
      <w:r>
        <w:rPr>
          <w:rFonts w:ascii="Lato" w:hAnsi="Lato" w:cs="ArialMT"/>
          <w:iCs/>
        </w:rPr>
        <w:t>Podkreślić należy, że p</w:t>
      </w:r>
      <w:r w:rsidR="000853A3" w:rsidRPr="000D4430">
        <w:rPr>
          <w:rFonts w:ascii="Lato" w:hAnsi="Lato" w:cs="ArialMT"/>
          <w:iCs/>
        </w:rPr>
        <w:t xml:space="preserve">róby przeprowadzenia ponownej oceny materiału dowodowego, znanego już organowi na etapie wydawania decyzji ostatecznej, są z założenia nieskuteczne, jako że pozostają w sprzeczności z dyspozycją art. 145 § 1 pkt 5 </w:t>
      </w:r>
      <w:r w:rsidR="001350AE" w:rsidRPr="000D4430">
        <w:rPr>
          <w:rFonts w:ascii="Lato" w:hAnsi="Lato" w:cs="ArialMT"/>
          <w:i/>
          <w:iCs/>
        </w:rPr>
        <w:t>k</w:t>
      </w:r>
      <w:r w:rsidR="000853A3" w:rsidRPr="000D4430">
        <w:rPr>
          <w:rFonts w:ascii="Lato" w:hAnsi="Lato" w:cs="ArialMT"/>
          <w:i/>
          <w:iCs/>
        </w:rPr>
        <w:t>pa</w:t>
      </w:r>
      <w:r w:rsidR="000853A3" w:rsidRPr="000D4430">
        <w:rPr>
          <w:rFonts w:ascii="Lato" w:hAnsi="Lato" w:cs="ArialMT"/>
          <w:iCs/>
        </w:rPr>
        <w:t xml:space="preserve">. Nowej okoliczności faktycznej lub nowego dowodu, o którym mowa w tym przepisie, nie stanowi bowiem odmienna niż w pierwotnym postępowaniu ocena znanych wówczas temu organowi okoliczności lub dowodów (por. wyrok Naczelnego Sądu Administracyjnego z dnia </w:t>
      </w:r>
      <w:r w:rsidR="005E56F9">
        <w:rPr>
          <w:rFonts w:ascii="Lato" w:hAnsi="Lato" w:cs="ArialMT"/>
          <w:iCs/>
        </w:rPr>
        <w:br/>
      </w:r>
      <w:r w:rsidR="000853A3" w:rsidRPr="000D4430">
        <w:rPr>
          <w:rFonts w:ascii="Lato" w:hAnsi="Lato" w:cs="ArialMT"/>
          <w:iCs/>
        </w:rPr>
        <w:t>1 kwietnia 2014 r., sygn. akt I OSK 236/13). W związku z powyższym</w:t>
      </w:r>
      <w:r w:rsidR="00C53A3C" w:rsidRPr="000D4430">
        <w:rPr>
          <w:rFonts w:ascii="Lato" w:hAnsi="Lato" w:cs="ArialMT"/>
          <w:iCs/>
        </w:rPr>
        <w:t>,</w:t>
      </w:r>
      <w:r w:rsidR="000853A3" w:rsidRPr="000D4430">
        <w:rPr>
          <w:rFonts w:ascii="Lato" w:hAnsi="Lato" w:cs="ArialMT"/>
          <w:iCs/>
        </w:rPr>
        <w:t xml:space="preserve"> kolejna ocena materiału dowodowego zebranego w postępowaniu zakończonym </w:t>
      </w:r>
      <w:r w:rsidR="000853A3" w:rsidRPr="000D4430">
        <w:rPr>
          <w:rFonts w:ascii="Lato" w:hAnsi="Lato" w:cs="ArialMT"/>
          <w:i/>
          <w:iCs/>
        </w:rPr>
        <w:t>decyzją</w:t>
      </w:r>
      <w:r w:rsidR="000853A3" w:rsidRPr="000D4430">
        <w:rPr>
          <w:rFonts w:ascii="Lato" w:hAnsi="Lato" w:cs="ArialMT"/>
          <w:iCs/>
        </w:rPr>
        <w:t xml:space="preserve"> </w:t>
      </w:r>
      <w:r w:rsidR="001350AE" w:rsidRPr="000D4430">
        <w:rPr>
          <w:rFonts w:ascii="Lato" w:hAnsi="Lato" w:cs="ArialMT"/>
          <w:bCs/>
          <w:i/>
          <w:iCs/>
        </w:rPr>
        <w:t xml:space="preserve">ZRID </w:t>
      </w:r>
      <w:r w:rsidR="00E03157" w:rsidRPr="000D4430">
        <w:rPr>
          <w:rFonts w:ascii="Lato" w:hAnsi="Lato" w:cs="ArialMT"/>
          <w:bCs/>
          <w:i/>
          <w:iCs/>
        </w:rPr>
        <w:t xml:space="preserve">Ministra </w:t>
      </w:r>
      <w:r w:rsidR="000853A3" w:rsidRPr="000D4430">
        <w:rPr>
          <w:rFonts w:ascii="Lato" w:hAnsi="Lato" w:cs="ArialMT"/>
          <w:iCs/>
        </w:rPr>
        <w:t xml:space="preserve">wykracza poza ramy postępowania wznowieniowego (por. wyrok Naczelnego Sądu Administracyjnego z dnia 4 grudnia 2014 r., sygn. akt II OSK 1200/13). </w:t>
      </w:r>
    </w:p>
    <w:p w14:paraId="6CBB7E88" w14:textId="47508456" w:rsidR="000853A3" w:rsidRDefault="000853A3" w:rsidP="000853A3">
      <w:pPr>
        <w:autoSpaceDE w:val="0"/>
        <w:autoSpaceDN w:val="0"/>
        <w:adjustRightInd w:val="0"/>
        <w:spacing w:after="240" w:line="240" w:lineRule="exact"/>
        <w:jc w:val="both"/>
        <w:rPr>
          <w:rFonts w:ascii="Lato" w:hAnsi="Lato" w:cs="ArialMT"/>
          <w:bCs/>
          <w:i/>
          <w:iCs/>
        </w:rPr>
      </w:pPr>
      <w:r w:rsidRPr="00836FB3">
        <w:rPr>
          <w:rFonts w:ascii="Lato" w:hAnsi="Lato" w:cs="ArialMT"/>
          <w:iCs/>
        </w:rPr>
        <w:t xml:space="preserve">Subiektywne przekonanie </w:t>
      </w:r>
      <w:r w:rsidR="001350AE" w:rsidRPr="00836FB3">
        <w:rPr>
          <w:rFonts w:ascii="Lato" w:hAnsi="Lato" w:cs="ArialMT"/>
          <w:iCs/>
        </w:rPr>
        <w:t>s</w:t>
      </w:r>
      <w:r w:rsidRPr="00836FB3">
        <w:rPr>
          <w:rFonts w:ascii="Lato" w:hAnsi="Lato" w:cs="ArialMT"/>
          <w:iCs/>
        </w:rPr>
        <w:t>karżąc</w:t>
      </w:r>
      <w:r w:rsidR="001350AE" w:rsidRPr="00836FB3">
        <w:rPr>
          <w:rFonts w:ascii="Lato" w:hAnsi="Lato" w:cs="ArialMT"/>
          <w:iCs/>
        </w:rPr>
        <w:t>ych</w:t>
      </w:r>
      <w:r w:rsidRPr="00836FB3">
        <w:rPr>
          <w:rFonts w:ascii="Lato" w:hAnsi="Lato" w:cs="ArialMT"/>
          <w:iCs/>
        </w:rPr>
        <w:t xml:space="preserve"> o </w:t>
      </w:r>
      <w:r w:rsidR="001350AE" w:rsidRPr="00836FB3">
        <w:rPr>
          <w:rFonts w:ascii="Lato" w:hAnsi="Lato" w:cs="ArialMT"/>
          <w:iCs/>
        </w:rPr>
        <w:t xml:space="preserve">niezgodności z prawem </w:t>
      </w:r>
      <w:r w:rsidR="00836FB3" w:rsidRPr="00836FB3">
        <w:rPr>
          <w:rFonts w:ascii="Lato" w:hAnsi="Lato" w:cs="ArialMT"/>
          <w:i/>
          <w:iCs/>
        </w:rPr>
        <w:t>decyzji</w:t>
      </w:r>
      <w:r w:rsidR="00836FB3" w:rsidRPr="00836FB3">
        <w:rPr>
          <w:rFonts w:ascii="Lato" w:hAnsi="Lato" w:cs="ArialMT"/>
          <w:iCs/>
        </w:rPr>
        <w:t xml:space="preserve"> </w:t>
      </w:r>
      <w:r w:rsidR="00836FB3" w:rsidRPr="00836FB3">
        <w:rPr>
          <w:rFonts w:ascii="Lato" w:hAnsi="Lato" w:cs="ArialMT"/>
          <w:bCs/>
          <w:i/>
          <w:iCs/>
        </w:rPr>
        <w:t xml:space="preserve">ZRID Ministra </w:t>
      </w:r>
      <w:r w:rsidR="00C5268E">
        <w:rPr>
          <w:rFonts w:ascii="Lato" w:hAnsi="Lato" w:cs="ArialMT"/>
          <w:bCs/>
          <w:i/>
          <w:iCs/>
        </w:rPr>
        <w:br/>
      </w:r>
      <w:r w:rsidR="00836FB3" w:rsidRPr="00836FB3">
        <w:rPr>
          <w:rFonts w:ascii="Lato" w:hAnsi="Lato" w:cs="ArialMT"/>
          <w:bCs/>
        </w:rPr>
        <w:t xml:space="preserve">i poprzedzającej ją </w:t>
      </w:r>
      <w:r w:rsidR="00836FB3" w:rsidRPr="00836FB3">
        <w:rPr>
          <w:rFonts w:ascii="Lato" w:hAnsi="Lato" w:cs="ArialMT"/>
          <w:bCs/>
          <w:i/>
          <w:iCs/>
        </w:rPr>
        <w:t>decyzji ZRID Wojewody Lubelskiego</w:t>
      </w:r>
      <w:r w:rsidR="00836FB3" w:rsidRPr="00836FB3">
        <w:rPr>
          <w:rFonts w:ascii="Lato" w:hAnsi="Lato" w:cs="ArialMT"/>
          <w:bCs/>
        </w:rPr>
        <w:t xml:space="preserve"> </w:t>
      </w:r>
      <w:r w:rsidR="00836FB3" w:rsidRPr="00836FB3">
        <w:rPr>
          <w:rFonts w:ascii="Lato" w:hAnsi="Lato" w:cs="ArialMT"/>
          <w:iCs/>
        </w:rPr>
        <w:t xml:space="preserve">w zakresie ustalenia przebiegu linii rozgraniczających teren inwestycji, a co za tym idzie dokonanego na potrzeby jej realizacji, podziału działki nr </w:t>
      </w:r>
      <w:r w:rsidR="005E56F9">
        <w:rPr>
          <w:rFonts w:ascii="Lato" w:hAnsi="Lato" w:cs="ArialMT"/>
          <w:iCs/>
        </w:rPr>
        <w:t>…</w:t>
      </w:r>
      <w:r w:rsidR="00836FB3" w:rsidRPr="00836FB3">
        <w:rPr>
          <w:rFonts w:ascii="Lato" w:hAnsi="Lato" w:cs="ArialMT"/>
          <w:iCs/>
        </w:rPr>
        <w:t xml:space="preserve">, jak również ich ocena co do </w:t>
      </w:r>
      <w:r w:rsidRPr="00836FB3">
        <w:rPr>
          <w:rFonts w:ascii="Lato" w:hAnsi="Lato" w:cs="ArialMT"/>
          <w:iCs/>
        </w:rPr>
        <w:t xml:space="preserve">przyjętych rozwiązań technicznych </w:t>
      </w:r>
      <w:r w:rsidR="00836FB3" w:rsidRPr="00836FB3">
        <w:rPr>
          <w:rFonts w:ascii="Lato" w:hAnsi="Lato" w:cs="ArialMT"/>
          <w:iCs/>
        </w:rPr>
        <w:t xml:space="preserve">zjazdu, </w:t>
      </w:r>
      <w:r w:rsidRPr="00836FB3">
        <w:rPr>
          <w:rFonts w:ascii="Lato" w:hAnsi="Lato" w:cs="ArialMT"/>
          <w:iCs/>
        </w:rPr>
        <w:t xml:space="preserve">nie może stanowić wyjścia na jaw istotnych dla sprawy nowych okoliczności faktycznych </w:t>
      </w:r>
      <w:r w:rsidR="005E56F9">
        <w:rPr>
          <w:rFonts w:ascii="Lato" w:hAnsi="Lato" w:cs="ArialMT"/>
          <w:iCs/>
        </w:rPr>
        <w:br/>
      </w:r>
      <w:r w:rsidRPr="00836FB3">
        <w:rPr>
          <w:rFonts w:ascii="Lato" w:hAnsi="Lato" w:cs="ArialMT"/>
          <w:iCs/>
        </w:rPr>
        <w:t xml:space="preserve">lub nowych dowodów istniejących w dniu wydania decyzji, nieznanych organowi, </w:t>
      </w:r>
      <w:r w:rsidR="005E56F9">
        <w:rPr>
          <w:rFonts w:ascii="Lato" w:hAnsi="Lato" w:cs="ArialMT"/>
          <w:iCs/>
        </w:rPr>
        <w:br/>
      </w:r>
      <w:r w:rsidRPr="00836FB3">
        <w:rPr>
          <w:rFonts w:ascii="Lato" w:hAnsi="Lato" w:cs="ArialMT"/>
          <w:iCs/>
        </w:rPr>
        <w:t>który wydał ostateczną decyzję o zezwoleniu na realizację przedmiotowej inwestycji drogowej.</w:t>
      </w:r>
      <w:r w:rsidRPr="000853A3">
        <w:rPr>
          <w:rFonts w:ascii="Lato" w:hAnsi="Lato" w:cs="ArialMT"/>
          <w:iCs/>
        </w:rPr>
        <w:t xml:space="preserve">  </w:t>
      </w:r>
      <w:r w:rsidR="00836FB3">
        <w:rPr>
          <w:rFonts w:ascii="Lato" w:hAnsi="Lato" w:cs="ArialMT"/>
          <w:iCs/>
        </w:rPr>
        <w:t xml:space="preserve">Jak już bowiem wyjaśniono powyżej, zarówno mapa z przebiegiem omawianej inwestycji drogowej z wyznaczonymi na niej liniami rozgraniczającymi teren inwestycji, </w:t>
      </w:r>
      <w:r w:rsidR="005E56F9">
        <w:rPr>
          <w:rFonts w:ascii="Lato" w:hAnsi="Lato" w:cs="ArialMT"/>
          <w:iCs/>
        </w:rPr>
        <w:br/>
      </w:r>
      <w:r w:rsidR="00836FB3">
        <w:rPr>
          <w:rFonts w:ascii="Lato" w:hAnsi="Lato" w:cs="ArialMT"/>
          <w:iCs/>
        </w:rPr>
        <w:t xml:space="preserve">jak i mapa z podziałem nieruchomości skarżących oraz projekt budowlany zawierający </w:t>
      </w:r>
      <w:r w:rsidR="005E56F9">
        <w:rPr>
          <w:rFonts w:ascii="Lato" w:hAnsi="Lato" w:cs="ArialMT"/>
          <w:iCs/>
        </w:rPr>
        <w:br/>
      </w:r>
      <w:r w:rsidR="00836FB3">
        <w:rPr>
          <w:rFonts w:ascii="Lato" w:hAnsi="Lato" w:cs="ArialMT"/>
          <w:iCs/>
        </w:rPr>
        <w:t xml:space="preserve">m.in. rozwiązania w zakresie zjazdu do działki nr </w:t>
      </w:r>
      <w:r w:rsidR="005E56F9">
        <w:rPr>
          <w:rFonts w:ascii="Lato" w:hAnsi="Lato" w:cs="ArialMT"/>
          <w:iCs/>
        </w:rPr>
        <w:t>…</w:t>
      </w:r>
      <w:r w:rsidR="00836FB3">
        <w:rPr>
          <w:rFonts w:ascii="Lato" w:hAnsi="Lato" w:cs="ArialMT"/>
          <w:iCs/>
        </w:rPr>
        <w:t xml:space="preserve"> powstałej z podziału działki nr </w:t>
      </w:r>
      <w:r w:rsidR="005E56F9">
        <w:rPr>
          <w:rFonts w:ascii="Lato" w:hAnsi="Lato" w:cs="ArialMT"/>
          <w:iCs/>
        </w:rPr>
        <w:t>…</w:t>
      </w:r>
      <w:r w:rsidR="00836FB3">
        <w:rPr>
          <w:rFonts w:ascii="Lato" w:hAnsi="Lato" w:cs="ArialMT"/>
          <w:iCs/>
        </w:rPr>
        <w:t xml:space="preserve">, </w:t>
      </w:r>
      <w:r w:rsidR="005E56F9">
        <w:rPr>
          <w:rFonts w:ascii="Lato" w:hAnsi="Lato" w:cs="ArialMT"/>
          <w:iCs/>
        </w:rPr>
        <w:br/>
      </w:r>
      <w:r w:rsidR="00836FB3">
        <w:rPr>
          <w:rFonts w:ascii="Lato" w:hAnsi="Lato" w:cs="ArialMT"/>
          <w:iCs/>
        </w:rPr>
        <w:t xml:space="preserve">były znane organom obu instancji, co znajduje potwierdzenie w treści uzasadnień </w:t>
      </w:r>
      <w:r w:rsidR="00836FB3" w:rsidRPr="00836FB3">
        <w:rPr>
          <w:rFonts w:ascii="Lato" w:hAnsi="Lato" w:cs="ArialMT"/>
          <w:i/>
          <w:iCs/>
        </w:rPr>
        <w:t>decyzji</w:t>
      </w:r>
      <w:r w:rsidR="00836FB3" w:rsidRPr="00836FB3">
        <w:rPr>
          <w:rFonts w:ascii="Lato" w:hAnsi="Lato" w:cs="ArialMT"/>
          <w:iCs/>
        </w:rPr>
        <w:t xml:space="preserve"> </w:t>
      </w:r>
      <w:r w:rsidR="00836FB3" w:rsidRPr="00836FB3">
        <w:rPr>
          <w:rFonts w:ascii="Lato" w:hAnsi="Lato" w:cs="ArialMT"/>
          <w:bCs/>
          <w:i/>
          <w:iCs/>
        </w:rPr>
        <w:t xml:space="preserve">ZRID Ministra </w:t>
      </w:r>
      <w:r w:rsidR="00836FB3" w:rsidRPr="00836FB3">
        <w:rPr>
          <w:rFonts w:ascii="Lato" w:hAnsi="Lato" w:cs="ArialMT"/>
          <w:bCs/>
          <w:iCs/>
        </w:rPr>
        <w:t xml:space="preserve">i poprzedzającej ją </w:t>
      </w:r>
      <w:r w:rsidR="00836FB3" w:rsidRPr="00836FB3">
        <w:rPr>
          <w:rFonts w:ascii="Lato" w:hAnsi="Lato" w:cs="ArialMT"/>
          <w:bCs/>
          <w:i/>
          <w:iCs/>
        </w:rPr>
        <w:t>decyzji ZRID Wojewody Lubelskiego</w:t>
      </w:r>
      <w:r w:rsidR="00836FB3">
        <w:rPr>
          <w:rFonts w:ascii="Lato" w:hAnsi="Lato" w:cs="ArialMT"/>
          <w:bCs/>
          <w:i/>
          <w:iCs/>
        </w:rPr>
        <w:t xml:space="preserve">. </w:t>
      </w:r>
      <w:r w:rsidR="00836FB3">
        <w:rPr>
          <w:rFonts w:ascii="Lato" w:hAnsi="Lato" w:cs="ArialMT"/>
          <w:bCs/>
        </w:rPr>
        <w:t xml:space="preserve">Powyższe oznacza, </w:t>
      </w:r>
      <w:r w:rsidR="005E56F9">
        <w:rPr>
          <w:rFonts w:ascii="Lato" w:hAnsi="Lato" w:cs="ArialMT"/>
          <w:bCs/>
        </w:rPr>
        <w:br/>
      </w:r>
      <w:r w:rsidR="00836FB3">
        <w:rPr>
          <w:rFonts w:ascii="Lato" w:hAnsi="Lato" w:cs="ArialMT"/>
          <w:bCs/>
        </w:rPr>
        <w:t xml:space="preserve">że wbrew przekonaniu skarżących, wskazywane przez nich okoliczności nie mogą stanowić przesłanki wskazanej w </w:t>
      </w:r>
      <w:r w:rsidR="00836FB3" w:rsidRPr="00836FB3">
        <w:rPr>
          <w:rFonts w:ascii="Lato" w:hAnsi="Lato" w:cs="ArialMT"/>
          <w:bCs/>
          <w:iCs/>
        </w:rPr>
        <w:t xml:space="preserve">art. 145 § 1 pkt 5 </w:t>
      </w:r>
      <w:r w:rsidR="00836FB3" w:rsidRPr="00836FB3">
        <w:rPr>
          <w:rFonts w:ascii="Lato" w:hAnsi="Lato" w:cs="ArialMT"/>
          <w:bCs/>
          <w:i/>
          <w:iCs/>
        </w:rPr>
        <w:t>kpa</w:t>
      </w:r>
      <w:r w:rsidR="00836FB3">
        <w:rPr>
          <w:rFonts w:ascii="Lato" w:hAnsi="Lato" w:cs="ArialMT"/>
          <w:bCs/>
          <w:i/>
          <w:iCs/>
        </w:rPr>
        <w:t>.</w:t>
      </w:r>
    </w:p>
    <w:p w14:paraId="7F913767" w14:textId="76F1BF3D" w:rsidR="00926154" w:rsidRPr="007117F8" w:rsidRDefault="00926154" w:rsidP="00926154">
      <w:pPr>
        <w:autoSpaceDE w:val="0"/>
        <w:autoSpaceDN w:val="0"/>
        <w:adjustRightInd w:val="0"/>
        <w:spacing w:after="240" w:line="240" w:lineRule="exact"/>
        <w:jc w:val="both"/>
        <w:rPr>
          <w:rFonts w:ascii="Lato" w:hAnsi="Lato"/>
        </w:rPr>
      </w:pPr>
      <w:r>
        <w:rPr>
          <w:rFonts w:ascii="Lato" w:hAnsi="Lato"/>
        </w:rPr>
        <w:t xml:space="preserve">Dodać należy, że </w:t>
      </w:r>
      <w:r w:rsidRPr="00926154">
        <w:rPr>
          <w:rFonts w:ascii="Lato" w:hAnsi="Lato"/>
        </w:rPr>
        <w:t xml:space="preserve">odmienna, a nawet błędna ocena dowodu, który istniał i był znany organowi, nie może stanowić uzasadnienia wznowienia postępowania w trybie art. 145 § 1 pkt 5 </w:t>
      </w:r>
      <w:r w:rsidRPr="00926154">
        <w:rPr>
          <w:rFonts w:ascii="Lato" w:hAnsi="Lato"/>
          <w:i/>
        </w:rPr>
        <w:t>kpa</w:t>
      </w:r>
      <w:r w:rsidRPr="00926154">
        <w:rPr>
          <w:rFonts w:ascii="Lato" w:hAnsi="Lato"/>
        </w:rPr>
        <w:t xml:space="preserve">. Za nową okoliczność w rozumieniu art. 145 § 1 pkt 5 </w:t>
      </w:r>
      <w:r w:rsidRPr="00926154">
        <w:rPr>
          <w:rFonts w:ascii="Lato" w:hAnsi="Lato"/>
          <w:i/>
        </w:rPr>
        <w:t xml:space="preserve">kpa </w:t>
      </w:r>
      <w:r w:rsidRPr="00926154">
        <w:rPr>
          <w:rFonts w:ascii="Lato" w:hAnsi="Lato"/>
        </w:rPr>
        <w:t xml:space="preserve">nie może być uznana inna od dokonanej przez organ w pierwotnym postępowaniu ocena znanych wówczas temu organowi okoliczności i dowodów, gdyż w takiej sytuacji nie ma miejsca ujawnienie nowych okoliczności lub dowodów, a tylko odmienna ocena tego samego stanu faktycznego </w:t>
      </w:r>
      <w:r w:rsidR="005E56F9">
        <w:rPr>
          <w:rFonts w:ascii="Lato" w:hAnsi="Lato"/>
        </w:rPr>
        <w:br/>
      </w:r>
      <w:r w:rsidRPr="00926154">
        <w:rPr>
          <w:rFonts w:ascii="Lato" w:hAnsi="Lato"/>
        </w:rPr>
        <w:t>(por. wyrok NSA z dnia 4 września 2007 r., sygn. akt I FSK 1120/06).</w:t>
      </w:r>
    </w:p>
    <w:p w14:paraId="1E4154CA" w14:textId="10FF4D54" w:rsidR="003F1BFA" w:rsidRPr="003F1BFA" w:rsidRDefault="00836FB3" w:rsidP="003F1BFA">
      <w:pPr>
        <w:autoSpaceDE w:val="0"/>
        <w:autoSpaceDN w:val="0"/>
        <w:adjustRightInd w:val="0"/>
        <w:spacing w:after="240" w:line="240" w:lineRule="exact"/>
        <w:jc w:val="both"/>
        <w:rPr>
          <w:rFonts w:ascii="Lato" w:hAnsi="Lato" w:cs="ArialMT"/>
          <w:bCs/>
          <w:iCs/>
        </w:rPr>
      </w:pPr>
      <w:r>
        <w:rPr>
          <w:rFonts w:ascii="Lato" w:hAnsi="Lato" w:cs="ArialMT"/>
          <w:iCs/>
        </w:rPr>
        <w:t xml:space="preserve">Dodać należy, że </w:t>
      </w:r>
      <w:r>
        <w:rPr>
          <w:rFonts w:ascii="Lato" w:hAnsi="Lato" w:cs="ArialMT"/>
          <w:bCs/>
          <w:iCs/>
        </w:rPr>
        <w:t>z</w:t>
      </w:r>
      <w:r w:rsidR="003F1BFA" w:rsidRPr="003F1BFA">
        <w:rPr>
          <w:rFonts w:ascii="Lato" w:hAnsi="Lato" w:cs="ArialMT"/>
          <w:bCs/>
          <w:iCs/>
        </w:rPr>
        <w:t xml:space="preserve"> faktu, że działk</w:t>
      </w:r>
      <w:r w:rsidR="004A2FBD">
        <w:rPr>
          <w:rFonts w:ascii="Lato" w:hAnsi="Lato" w:cs="ArialMT"/>
          <w:bCs/>
          <w:iCs/>
        </w:rPr>
        <w:t xml:space="preserve">a nr </w:t>
      </w:r>
      <w:r w:rsidR="005E56F9">
        <w:rPr>
          <w:rFonts w:ascii="Lato" w:hAnsi="Lato" w:cs="ArialMT"/>
          <w:bCs/>
          <w:iCs/>
        </w:rPr>
        <w:t>…</w:t>
      </w:r>
      <w:r w:rsidR="003F1BFA" w:rsidRPr="003F1BFA">
        <w:rPr>
          <w:rFonts w:ascii="Lato" w:hAnsi="Lato" w:cs="ArialMT"/>
          <w:bCs/>
          <w:iCs/>
        </w:rPr>
        <w:t>, powstał</w:t>
      </w:r>
      <w:r w:rsidR="004A2FBD">
        <w:rPr>
          <w:rFonts w:ascii="Lato" w:hAnsi="Lato" w:cs="ArialMT"/>
          <w:bCs/>
          <w:iCs/>
        </w:rPr>
        <w:t>a</w:t>
      </w:r>
      <w:r w:rsidR="003F1BFA" w:rsidRPr="003F1BFA">
        <w:rPr>
          <w:rFonts w:ascii="Lato" w:hAnsi="Lato" w:cs="ArialMT"/>
          <w:bCs/>
          <w:iCs/>
        </w:rPr>
        <w:t xml:space="preserve"> z podziału działki nr </w:t>
      </w:r>
      <w:r w:rsidR="005E56F9">
        <w:rPr>
          <w:rFonts w:ascii="Lato" w:hAnsi="Lato" w:cs="ArialMT"/>
          <w:bCs/>
          <w:iCs/>
        </w:rPr>
        <w:t>…</w:t>
      </w:r>
      <w:r w:rsidR="003F1BFA" w:rsidRPr="003F1BFA">
        <w:rPr>
          <w:rFonts w:ascii="Lato" w:hAnsi="Lato" w:cs="ArialMT"/>
          <w:bCs/>
          <w:iCs/>
        </w:rPr>
        <w:t xml:space="preserve">, </w:t>
      </w:r>
      <w:r w:rsidR="004A2FBD">
        <w:rPr>
          <w:rFonts w:ascii="Lato" w:hAnsi="Lato" w:cs="ArialMT"/>
          <w:bCs/>
          <w:iCs/>
        </w:rPr>
        <w:t>jest</w:t>
      </w:r>
      <w:r w:rsidR="003F1BFA" w:rsidRPr="003F1BFA">
        <w:rPr>
          <w:rFonts w:ascii="Lato" w:hAnsi="Lato" w:cs="ArialMT"/>
          <w:bCs/>
          <w:iCs/>
        </w:rPr>
        <w:t xml:space="preserve"> niezbędn</w:t>
      </w:r>
      <w:r w:rsidR="004A2FBD">
        <w:rPr>
          <w:rFonts w:ascii="Lato" w:hAnsi="Lato" w:cs="ArialMT"/>
          <w:bCs/>
          <w:iCs/>
        </w:rPr>
        <w:t>a</w:t>
      </w:r>
      <w:r w:rsidR="003F1BFA" w:rsidRPr="003F1BFA">
        <w:rPr>
          <w:rFonts w:ascii="Lato" w:hAnsi="Lato" w:cs="ArialMT"/>
          <w:bCs/>
          <w:iCs/>
        </w:rPr>
        <w:t xml:space="preserve"> </w:t>
      </w:r>
      <w:r w:rsidR="005E56F9">
        <w:rPr>
          <w:rFonts w:ascii="Lato" w:hAnsi="Lato" w:cs="ArialMT"/>
          <w:bCs/>
          <w:iCs/>
        </w:rPr>
        <w:br/>
      </w:r>
      <w:r w:rsidR="003F1BFA" w:rsidRPr="003F1BFA">
        <w:rPr>
          <w:rFonts w:ascii="Lato" w:hAnsi="Lato" w:cs="ArialMT"/>
          <w:bCs/>
          <w:iCs/>
        </w:rPr>
        <w:t>do realizacji przedmiotowej inwestycji drogowej, nie można wywodzić, jak tego chci</w:t>
      </w:r>
      <w:r w:rsidR="004A2FBD">
        <w:rPr>
          <w:rFonts w:ascii="Lato" w:hAnsi="Lato" w:cs="ArialMT"/>
          <w:bCs/>
          <w:iCs/>
        </w:rPr>
        <w:t>eliby</w:t>
      </w:r>
      <w:r w:rsidR="003F1BFA" w:rsidRPr="003F1BFA">
        <w:rPr>
          <w:rFonts w:ascii="Lato" w:hAnsi="Lato" w:cs="ArialMT"/>
          <w:bCs/>
          <w:iCs/>
        </w:rPr>
        <w:t xml:space="preserve"> skarżący, podstawy do </w:t>
      </w:r>
      <w:r w:rsidR="00DB0C96">
        <w:rPr>
          <w:rFonts w:ascii="Lato" w:hAnsi="Lato" w:cs="ArialMT"/>
          <w:bCs/>
          <w:iCs/>
        </w:rPr>
        <w:t xml:space="preserve">uchylenia </w:t>
      </w:r>
      <w:r w:rsidR="00DB0C96" w:rsidRPr="00DB0C96">
        <w:rPr>
          <w:rFonts w:ascii="Lato" w:hAnsi="Lato" w:cs="ArialMT"/>
          <w:bCs/>
          <w:i/>
        </w:rPr>
        <w:t>decyzji ZRID Ministra</w:t>
      </w:r>
      <w:r w:rsidR="00DB0C96">
        <w:rPr>
          <w:rFonts w:ascii="Lato" w:hAnsi="Lato" w:cs="ArialMT"/>
          <w:bCs/>
          <w:iCs/>
        </w:rPr>
        <w:t xml:space="preserve"> w trybie art. 151 § 1 pkt 2 </w:t>
      </w:r>
      <w:r w:rsidR="00DB0C96" w:rsidRPr="00DB0C96">
        <w:rPr>
          <w:rFonts w:ascii="Lato" w:hAnsi="Lato" w:cs="ArialMT"/>
          <w:bCs/>
          <w:i/>
        </w:rPr>
        <w:t>kpa</w:t>
      </w:r>
      <w:r w:rsidR="00DB0C96">
        <w:rPr>
          <w:rFonts w:ascii="Lato" w:hAnsi="Lato" w:cs="ArialMT"/>
          <w:bCs/>
          <w:i/>
        </w:rPr>
        <w:t xml:space="preserve"> </w:t>
      </w:r>
      <w:r w:rsidR="005E56F9">
        <w:rPr>
          <w:rFonts w:ascii="Lato" w:hAnsi="Lato" w:cs="ArialMT"/>
          <w:bCs/>
          <w:i/>
        </w:rPr>
        <w:br/>
      </w:r>
      <w:r w:rsidR="00DB0C96">
        <w:rPr>
          <w:rFonts w:ascii="Lato" w:hAnsi="Lato" w:cs="ArialMT"/>
          <w:bCs/>
          <w:iCs/>
        </w:rPr>
        <w:t xml:space="preserve">i wydania rozstrzygnięcia w zakresie </w:t>
      </w:r>
      <w:r w:rsidR="003F1BFA" w:rsidRPr="003F1BFA">
        <w:rPr>
          <w:rFonts w:ascii="Lato" w:hAnsi="Lato" w:cs="ArialMT"/>
          <w:bCs/>
          <w:iCs/>
        </w:rPr>
        <w:t xml:space="preserve">zmiany linii rozgraniczających teren inwestycji </w:t>
      </w:r>
      <w:r w:rsidR="00DB0C96">
        <w:rPr>
          <w:rFonts w:ascii="Lato" w:hAnsi="Lato" w:cs="ArialMT"/>
          <w:bCs/>
          <w:iCs/>
        </w:rPr>
        <w:br/>
      </w:r>
      <w:r w:rsidR="003F1BFA" w:rsidRPr="003F1BFA">
        <w:rPr>
          <w:rFonts w:ascii="Lato" w:hAnsi="Lato" w:cs="ArialMT"/>
          <w:bCs/>
          <w:iCs/>
        </w:rPr>
        <w:t xml:space="preserve">i </w:t>
      </w:r>
      <w:r>
        <w:rPr>
          <w:rFonts w:ascii="Lato" w:hAnsi="Lato" w:cs="ArialMT"/>
          <w:bCs/>
          <w:iCs/>
        </w:rPr>
        <w:t xml:space="preserve">objęcia </w:t>
      </w:r>
      <w:r w:rsidR="003F1BFA" w:rsidRPr="003F1BFA">
        <w:rPr>
          <w:rFonts w:ascii="Lato" w:hAnsi="Lato" w:cs="ArialMT"/>
          <w:bCs/>
          <w:iCs/>
        </w:rPr>
        <w:t>pozostałej działki nr</w:t>
      </w:r>
      <w:r w:rsidR="004A2FBD">
        <w:rPr>
          <w:rFonts w:ascii="Lato" w:hAnsi="Lato" w:cs="ArialMT"/>
          <w:bCs/>
          <w:iCs/>
        </w:rPr>
        <w:t xml:space="preserve"> </w:t>
      </w:r>
      <w:r w:rsidR="005E56F9">
        <w:rPr>
          <w:rFonts w:ascii="Lato" w:hAnsi="Lato" w:cs="ArialMT"/>
          <w:bCs/>
          <w:iCs/>
        </w:rPr>
        <w:t>…</w:t>
      </w:r>
      <w:r>
        <w:rPr>
          <w:rFonts w:ascii="Lato" w:hAnsi="Lato" w:cs="ArialMT"/>
          <w:bCs/>
          <w:iCs/>
        </w:rPr>
        <w:t xml:space="preserve"> decyzj</w:t>
      </w:r>
      <w:r w:rsidR="00D93C50">
        <w:rPr>
          <w:rFonts w:ascii="Lato" w:hAnsi="Lato" w:cs="ArialMT"/>
          <w:bCs/>
          <w:iCs/>
        </w:rPr>
        <w:t>ą</w:t>
      </w:r>
      <w:r>
        <w:rPr>
          <w:rFonts w:ascii="Lato" w:hAnsi="Lato" w:cs="ArialMT"/>
          <w:bCs/>
          <w:iCs/>
        </w:rPr>
        <w:t xml:space="preserve"> o zezwoleniu na realizacj</w:t>
      </w:r>
      <w:r w:rsidR="00D93C50">
        <w:rPr>
          <w:rFonts w:ascii="Lato" w:hAnsi="Lato" w:cs="ArialMT"/>
          <w:bCs/>
          <w:iCs/>
        </w:rPr>
        <w:t>ę</w:t>
      </w:r>
      <w:r>
        <w:rPr>
          <w:rFonts w:ascii="Lato" w:hAnsi="Lato" w:cs="ArialMT"/>
          <w:bCs/>
          <w:iCs/>
        </w:rPr>
        <w:t xml:space="preserve"> przedmiotowej inwestycji drogowej</w:t>
      </w:r>
      <w:r w:rsidR="003F1BFA" w:rsidRPr="003F1BFA">
        <w:rPr>
          <w:rFonts w:ascii="Lato" w:hAnsi="Lato" w:cs="ArialMT"/>
          <w:bCs/>
          <w:iCs/>
        </w:rPr>
        <w:t xml:space="preserve">, </w:t>
      </w:r>
      <w:r w:rsidR="00DB0C96">
        <w:rPr>
          <w:rFonts w:ascii="Lato" w:hAnsi="Lato" w:cs="ArialMT"/>
          <w:bCs/>
          <w:iCs/>
        </w:rPr>
        <w:t xml:space="preserve">a co za tym idzie także uchylenia jej podziału, </w:t>
      </w:r>
      <w:r w:rsidR="00D93C50">
        <w:rPr>
          <w:rFonts w:ascii="Lato" w:hAnsi="Lato" w:cs="ArialMT"/>
          <w:bCs/>
          <w:iCs/>
        </w:rPr>
        <w:t xml:space="preserve">z uwagi na korzystniejszą, </w:t>
      </w:r>
      <w:r w:rsidR="005E56F9">
        <w:rPr>
          <w:rFonts w:ascii="Lato" w:hAnsi="Lato" w:cs="ArialMT"/>
          <w:bCs/>
          <w:iCs/>
        </w:rPr>
        <w:br/>
      </w:r>
      <w:r w:rsidR="00D93C50">
        <w:rPr>
          <w:rFonts w:ascii="Lato" w:hAnsi="Lato" w:cs="ArialMT"/>
          <w:bCs/>
          <w:iCs/>
        </w:rPr>
        <w:t xml:space="preserve">niż w przypadku </w:t>
      </w:r>
      <w:r w:rsidR="00DF3FA6">
        <w:rPr>
          <w:rFonts w:ascii="Lato" w:hAnsi="Lato" w:cs="ArialMT"/>
          <w:bCs/>
          <w:iCs/>
        </w:rPr>
        <w:t>wykupu „resztówki”, cenę nieruchomości</w:t>
      </w:r>
      <w:r w:rsidR="00D93C50">
        <w:rPr>
          <w:rFonts w:ascii="Lato" w:hAnsi="Lato" w:cs="ArialMT"/>
          <w:bCs/>
          <w:iCs/>
        </w:rPr>
        <w:t>.</w:t>
      </w:r>
    </w:p>
    <w:p w14:paraId="66AE87E2" w14:textId="2D463F79" w:rsidR="00E35CB7" w:rsidRDefault="00DF3FA6" w:rsidP="003F1BFA">
      <w:pPr>
        <w:autoSpaceDE w:val="0"/>
        <w:autoSpaceDN w:val="0"/>
        <w:adjustRightInd w:val="0"/>
        <w:spacing w:after="240" w:line="240" w:lineRule="exact"/>
        <w:jc w:val="both"/>
        <w:rPr>
          <w:rFonts w:ascii="Lato" w:hAnsi="Lato" w:cs="ArialMT"/>
        </w:rPr>
      </w:pPr>
      <w:r>
        <w:rPr>
          <w:rFonts w:ascii="Lato" w:hAnsi="Lato" w:cs="ArialMT"/>
          <w:bCs/>
          <w:iCs/>
        </w:rPr>
        <w:t xml:space="preserve">Zwrócić bowiem należy uwagę, że </w:t>
      </w:r>
      <w:r>
        <w:rPr>
          <w:rFonts w:ascii="Lato" w:hAnsi="Lato" w:cs="ArialMT"/>
        </w:rPr>
        <w:t>u</w:t>
      </w:r>
      <w:r w:rsidRPr="003F1BFA">
        <w:rPr>
          <w:rFonts w:ascii="Lato" w:hAnsi="Lato" w:cs="ArialMT"/>
        </w:rPr>
        <w:t xml:space="preserve">stawodawca </w:t>
      </w:r>
      <w:r w:rsidR="00DB0C96">
        <w:rPr>
          <w:rFonts w:ascii="Lato" w:hAnsi="Lato" w:cs="ArialMT"/>
        </w:rPr>
        <w:t xml:space="preserve">właśnie </w:t>
      </w:r>
      <w:r w:rsidRPr="003F1BFA">
        <w:rPr>
          <w:rFonts w:ascii="Lato" w:hAnsi="Lato" w:cs="ArialMT"/>
        </w:rPr>
        <w:t xml:space="preserve">w przepisie </w:t>
      </w:r>
      <w:r w:rsidRPr="003F1BFA">
        <w:rPr>
          <w:rFonts w:ascii="Lato" w:hAnsi="Lato" w:cs="ArialMT"/>
          <w:bCs/>
          <w:iCs/>
        </w:rPr>
        <w:t xml:space="preserve">art. 13 ust. 3 </w:t>
      </w:r>
      <w:r w:rsidRPr="003F1BFA">
        <w:rPr>
          <w:rFonts w:ascii="Lato" w:hAnsi="Lato" w:cs="ArialMT"/>
          <w:bCs/>
          <w:i/>
          <w:iCs/>
        </w:rPr>
        <w:t>specustawy drogowej</w:t>
      </w:r>
      <w:r w:rsidRPr="003F1BFA">
        <w:rPr>
          <w:rFonts w:ascii="Lato" w:hAnsi="Lato" w:cs="ArialMT"/>
        </w:rPr>
        <w:t xml:space="preserve"> </w:t>
      </w:r>
      <w:r>
        <w:rPr>
          <w:rFonts w:ascii="Lato" w:hAnsi="Lato" w:cs="ArialMT"/>
        </w:rPr>
        <w:t xml:space="preserve">wprowadzając </w:t>
      </w:r>
      <w:r>
        <w:rPr>
          <w:rFonts w:ascii="Lato" w:hAnsi="Lato" w:cs="ArialMT"/>
          <w:bCs/>
          <w:iCs/>
        </w:rPr>
        <w:t xml:space="preserve">możliwość </w:t>
      </w:r>
      <w:r w:rsidRPr="00DF3FA6">
        <w:rPr>
          <w:rFonts w:ascii="Lato" w:hAnsi="Lato" w:cs="ArialMT"/>
          <w:bCs/>
          <w:iCs/>
        </w:rPr>
        <w:t>przejęci</w:t>
      </w:r>
      <w:r>
        <w:rPr>
          <w:rFonts w:ascii="Lato" w:hAnsi="Lato" w:cs="ArialMT"/>
          <w:bCs/>
          <w:iCs/>
        </w:rPr>
        <w:t>a</w:t>
      </w:r>
      <w:r w:rsidRPr="00DF3FA6">
        <w:rPr>
          <w:rFonts w:ascii="Lato" w:hAnsi="Lato" w:cs="ArialMT"/>
          <w:bCs/>
          <w:iCs/>
        </w:rPr>
        <w:t xml:space="preserve"> na rzecz Skarbu Państwa albo jednostki samorządu terytorialnego </w:t>
      </w:r>
      <w:r>
        <w:rPr>
          <w:rFonts w:ascii="Lato" w:hAnsi="Lato" w:cs="ArialMT"/>
          <w:bCs/>
          <w:iCs/>
        </w:rPr>
        <w:t xml:space="preserve">powstałej po podziale </w:t>
      </w:r>
      <w:r w:rsidRPr="00DF3FA6">
        <w:rPr>
          <w:rFonts w:ascii="Lato" w:hAnsi="Lato" w:cs="ArialMT"/>
          <w:bCs/>
          <w:iCs/>
        </w:rPr>
        <w:t xml:space="preserve">części nieruchomości </w:t>
      </w:r>
      <w:r w:rsidR="005E56F9">
        <w:rPr>
          <w:rFonts w:ascii="Lato" w:hAnsi="Lato" w:cs="ArialMT"/>
          <w:bCs/>
          <w:iCs/>
        </w:rPr>
        <w:br/>
      </w:r>
      <w:r w:rsidRPr="00DF3FA6">
        <w:rPr>
          <w:rFonts w:ascii="Lato" w:hAnsi="Lato" w:cs="ArialMT"/>
          <w:bCs/>
          <w:iCs/>
        </w:rPr>
        <w:t>nie nadaj</w:t>
      </w:r>
      <w:r>
        <w:rPr>
          <w:rFonts w:ascii="Lato" w:hAnsi="Lato" w:cs="ArialMT"/>
          <w:bCs/>
          <w:iCs/>
        </w:rPr>
        <w:t>ącej</w:t>
      </w:r>
      <w:r w:rsidRPr="00DF3FA6">
        <w:rPr>
          <w:rFonts w:ascii="Lato" w:hAnsi="Lato" w:cs="ArialMT"/>
          <w:bCs/>
          <w:iCs/>
        </w:rPr>
        <w:t xml:space="preserve"> się do prawidłowego wykorzystania na dotychczasowe cele, </w:t>
      </w:r>
      <w:r w:rsidRPr="003F1BFA">
        <w:rPr>
          <w:rFonts w:ascii="Lato" w:hAnsi="Lato" w:cs="ArialMT"/>
        </w:rPr>
        <w:t>zabezpieczył interesy właścicieli nieruchomości, które jedynie w części niezbędne są do realizacji inwestycji</w:t>
      </w:r>
      <w:r w:rsidR="00E35CB7">
        <w:rPr>
          <w:rFonts w:ascii="Lato" w:hAnsi="Lato" w:cs="ArialMT"/>
        </w:rPr>
        <w:t xml:space="preserve">. </w:t>
      </w:r>
    </w:p>
    <w:p w14:paraId="607E2C4E" w14:textId="5A7142B8" w:rsidR="003F1BFA" w:rsidRPr="00DF3FA6" w:rsidRDefault="00E35CB7" w:rsidP="003F1BFA">
      <w:pPr>
        <w:autoSpaceDE w:val="0"/>
        <w:autoSpaceDN w:val="0"/>
        <w:adjustRightInd w:val="0"/>
        <w:spacing w:after="240" w:line="240" w:lineRule="exact"/>
        <w:jc w:val="both"/>
        <w:rPr>
          <w:rFonts w:ascii="Lato" w:hAnsi="Lato" w:cs="ArialMT"/>
        </w:rPr>
      </w:pPr>
      <w:r>
        <w:rPr>
          <w:rFonts w:ascii="Lato" w:hAnsi="Lato" w:cs="ArialMT"/>
        </w:rPr>
        <w:lastRenderedPageBreak/>
        <w:t>J</w:t>
      </w:r>
      <w:r w:rsidR="00D93C50">
        <w:rPr>
          <w:rFonts w:ascii="Lato" w:hAnsi="Lato" w:cs="ArialMT"/>
        </w:rPr>
        <w:t xml:space="preserve">ak wynika już z </w:t>
      </w:r>
      <w:r>
        <w:rPr>
          <w:rFonts w:ascii="Lato" w:hAnsi="Lato" w:cs="ArialMT"/>
        </w:rPr>
        <w:t xml:space="preserve">samego </w:t>
      </w:r>
      <w:r w:rsidR="00D93C50">
        <w:rPr>
          <w:rFonts w:ascii="Lato" w:hAnsi="Lato" w:cs="ArialMT"/>
        </w:rPr>
        <w:t xml:space="preserve">wniosku skarżących o wznowienie postępowania zakończonego </w:t>
      </w:r>
      <w:r w:rsidR="00D93C50" w:rsidRPr="00D93C50">
        <w:rPr>
          <w:rFonts w:ascii="Lato" w:hAnsi="Lato" w:cs="ArialMT"/>
          <w:i/>
          <w:iCs/>
        </w:rPr>
        <w:t>decyzją ZRID Ministra</w:t>
      </w:r>
      <w:r w:rsidR="00D93C50">
        <w:rPr>
          <w:rFonts w:ascii="Lato" w:hAnsi="Lato" w:cs="ArialMT"/>
        </w:rPr>
        <w:t xml:space="preserve">, w odniesieniu do działki </w:t>
      </w:r>
      <w:r w:rsidR="00D93C50" w:rsidRPr="00D93C50">
        <w:rPr>
          <w:rFonts w:ascii="Lato" w:hAnsi="Lato" w:cs="ArialMT"/>
          <w:bCs/>
          <w:iCs/>
        </w:rPr>
        <w:t xml:space="preserve">nr </w:t>
      </w:r>
      <w:r w:rsidR="005E56F9">
        <w:rPr>
          <w:rFonts w:ascii="Lato" w:hAnsi="Lato" w:cs="ArialMT"/>
          <w:bCs/>
          <w:iCs/>
        </w:rPr>
        <w:t>…</w:t>
      </w:r>
      <w:r w:rsidR="00D93C50">
        <w:rPr>
          <w:rFonts w:ascii="Lato" w:hAnsi="Lato" w:cs="ArialMT"/>
          <w:bCs/>
          <w:iCs/>
        </w:rPr>
        <w:t xml:space="preserve">, </w:t>
      </w:r>
      <w:r>
        <w:rPr>
          <w:rFonts w:ascii="Lato" w:hAnsi="Lato" w:cs="ArialMT"/>
          <w:bCs/>
          <w:iCs/>
        </w:rPr>
        <w:t xml:space="preserve">ww. procedura </w:t>
      </w:r>
      <w:r w:rsidR="00D93C50">
        <w:rPr>
          <w:rFonts w:ascii="Lato" w:hAnsi="Lato" w:cs="ArialMT"/>
          <w:bCs/>
          <w:iCs/>
        </w:rPr>
        <w:t>miał</w:t>
      </w:r>
      <w:r>
        <w:rPr>
          <w:rFonts w:ascii="Lato" w:hAnsi="Lato" w:cs="ArialMT"/>
          <w:bCs/>
          <w:iCs/>
        </w:rPr>
        <w:t>a</w:t>
      </w:r>
      <w:r w:rsidR="00D93C50">
        <w:rPr>
          <w:rFonts w:ascii="Lato" w:hAnsi="Lato" w:cs="ArialMT"/>
          <w:bCs/>
          <w:iCs/>
        </w:rPr>
        <w:t xml:space="preserve"> miejsce. </w:t>
      </w:r>
      <w:r w:rsidR="005E56F9">
        <w:rPr>
          <w:rFonts w:ascii="Lato" w:hAnsi="Lato" w:cs="ArialMT"/>
          <w:bCs/>
          <w:iCs/>
        </w:rPr>
        <w:br/>
      </w:r>
      <w:r w:rsidR="00D93C50">
        <w:rPr>
          <w:rFonts w:ascii="Lato" w:hAnsi="Lato" w:cs="ArialMT"/>
          <w:bCs/>
          <w:iCs/>
        </w:rPr>
        <w:t xml:space="preserve">Jak bowiem poinformowali skarżący, a o czym była już mowa powyżej, Skarb Państwa, </w:t>
      </w:r>
      <w:r w:rsidR="005E56F9">
        <w:rPr>
          <w:rFonts w:ascii="Lato" w:hAnsi="Lato" w:cs="ArialMT"/>
          <w:bCs/>
          <w:iCs/>
        </w:rPr>
        <w:br/>
      </w:r>
      <w:r w:rsidR="00D93C50">
        <w:rPr>
          <w:rFonts w:ascii="Lato" w:hAnsi="Lato" w:cs="ArialMT"/>
          <w:bCs/>
          <w:iCs/>
        </w:rPr>
        <w:t xml:space="preserve">w drodze umowy, nabył prawo własności tej działki, zaspokajając tym samym roszczenie skarżących wskazane w </w:t>
      </w:r>
      <w:r w:rsidR="00D93C50" w:rsidRPr="003F1BFA">
        <w:rPr>
          <w:rFonts w:ascii="Lato" w:hAnsi="Lato" w:cs="ArialMT"/>
          <w:bCs/>
          <w:iCs/>
        </w:rPr>
        <w:t xml:space="preserve">art. 13 ust. 3 </w:t>
      </w:r>
      <w:r w:rsidR="00D93C50" w:rsidRPr="003F1BFA">
        <w:rPr>
          <w:rFonts w:ascii="Lato" w:hAnsi="Lato" w:cs="ArialMT"/>
          <w:bCs/>
          <w:i/>
          <w:iCs/>
        </w:rPr>
        <w:t>specustawy drogowej</w:t>
      </w:r>
      <w:r w:rsidR="00D93C50">
        <w:rPr>
          <w:rFonts w:ascii="Lato" w:hAnsi="Lato" w:cs="ArialMT"/>
          <w:bCs/>
          <w:i/>
          <w:iCs/>
        </w:rPr>
        <w:t>.</w:t>
      </w:r>
    </w:p>
    <w:p w14:paraId="60E6C6C9" w14:textId="73672715" w:rsidR="00E5434D" w:rsidRPr="00894FC4" w:rsidRDefault="00E35CB7" w:rsidP="00894FC4">
      <w:pPr>
        <w:autoSpaceDE w:val="0"/>
        <w:autoSpaceDN w:val="0"/>
        <w:adjustRightInd w:val="0"/>
        <w:spacing w:after="240" w:line="240" w:lineRule="exact"/>
        <w:jc w:val="both"/>
        <w:rPr>
          <w:rFonts w:ascii="Lato" w:eastAsia="Times New Roman" w:hAnsi="Lato" w:cs="Arial"/>
          <w:spacing w:val="4"/>
          <w:lang w:eastAsia="pl-PL"/>
        </w:rPr>
      </w:pPr>
      <w:r>
        <w:rPr>
          <w:rFonts w:ascii="Lato" w:hAnsi="Lato" w:cs="ArialMT"/>
          <w:bCs/>
          <w:iCs/>
        </w:rPr>
        <w:t xml:space="preserve">Natomiast kwestia nabycia przez Skarb Państwa </w:t>
      </w:r>
      <w:r w:rsidRPr="00E35CB7">
        <w:rPr>
          <w:rFonts w:ascii="Lato" w:hAnsi="Lato" w:cs="ArialMT"/>
          <w:bCs/>
          <w:iCs/>
        </w:rPr>
        <w:t xml:space="preserve">działki nr </w:t>
      </w:r>
      <w:r w:rsidR="005E56F9">
        <w:rPr>
          <w:rFonts w:ascii="Lato" w:hAnsi="Lato" w:cs="ArialMT"/>
          <w:bCs/>
          <w:iCs/>
        </w:rPr>
        <w:t>…</w:t>
      </w:r>
      <w:r>
        <w:rPr>
          <w:rFonts w:ascii="Lato" w:hAnsi="Lato" w:cs="ArialMT"/>
          <w:bCs/>
          <w:iCs/>
        </w:rPr>
        <w:t xml:space="preserve">, zgodnie z przepisem </w:t>
      </w:r>
      <w:r w:rsidRPr="00E35CB7">
        <w:rPr>
          <w:rFonts w:ascii="Lato" w:hAnsi="Lato" w:cs="ArialMT"/>
          <w:bCs/>
          <w:iCs/>
        </w:rPr>
        <w:t xml:space="preserve">art. 13 ust. 3 </w:t>
      </w:r>
      <w:r w:rsidRPr="00E35CB7">
        <w:rPr>
          <w:rFonts w:ascii="Lato" w:hAnsi="Lato" w:cs="ArialMT"/>
          <w:bCs/>
          <w:i/>
          <w:iCs/>
        </w:rPr>
        <w:t>specustawy drogowej</w:t>
      </w:r>
      <w:r>
        <w:rPr>
          <w:rFonts w:ascii="Lato" w:hAnsi="Lato" w:cs="ArialMT"/>
          <w:bCs/>
          <w:i/>
          <w:iCs/>
        </w:rPr>
        <w:t xml:space="preserve">, </w:t>
      </w:r>
      <w:r>
        <w:rPr>
          <w:rFonts w:ascii="Lato" w:hAnsi="Lato" w:cs="ArialMT"/>
          <w:bCs/>
        </w:rPr>
        <w:t xml:space="preserve">w drodze umowy cywilnoprawnej, jak również cena tej nieruchomości ustalona przez strony tej umowy, w żadnej mierze nie może stanowić </w:t>
      </w:r>
      <w:r w:rsidR="00DB0C96">
        <w:rPr>
          <w:rFonts w:ascii="Lato" w:hAnsi="Lato" w:cs="ArialMT"/>
          <w:bCs/>
        </w:rPr>
        <w:br/>
      </w:r>
      <w:r>
        <w:rPr>
          <w:rFonts w:ascii="Lato" w:hAnsi="Lato" w:cs="ArialMT"/>
          <w:bCs/>
        </w:rPr>
        <w:t xml:space="preserve">o ziszczeniu się przesłanki wskazanej w art. 145 </w:t>
      </w:r>
      <w:r w:rsidRPr="00E35CB7">
        <w:rPr>
          <w:rFonts w:ascii="Lato" w:hAnsi="Lato" w:cs="ArialMT"/>
          <w:bCs/>
          <w:iCs/>
        </w:rPr>
        <w:t xml:space="preserve">§ 1 pkt 5 </w:t>
      </w:r>
      <w:r w:rsidRPr="00E35CB7">
        <w:rPr>
          <w:rFonts w:ascii="Lato" w:hAnsi="Lato" w:cs="ArialMT"/>
          <w:bCs/>
          <w:i/>
        </w:rPr>
        <w:t>kpa</w:t>
      </w:r>
      <w:r>
        <w:rPr>
          <w:rFonts w:ascii="Lato" w:hAnsi="Lato" w:cs="ArialMT"/>
          <w:bCs/>
          <w:i/>
        </w:rPr>
        <w:t xml:space="preserve">. </w:t>
      </w:r>
      <w:r>
        <w:rPr>
          <w:rFonts w:ascii="Lato" w:hAnsi="Lato" w:cs="ArialMT"/>
          <w:bCs/>
          <w:iCs/>
        </w:rPr>
        <w:t xml:space="preserve">Pomijając bowiem fakt, </w:t>
      </w:r>
      <w:r w:rsidR="005E56F9">
        <w:rPr>
          <w:rFonts w:ascii="Lato" w:hAnsi="Lato" w:cs="ArialMT"/>
          <w:bCs/>
          <w:iCs/>
        </w:rPr>
        <w:br/>
      </w:r>
      <w:r>
        <w:rPr>
          <w:rFonts w:ascii="Lato" w:hAnsi="Lato" w:cs="ArialMT"/>
          <w:bCs/>
          <w:iCs/>
        </w:rPr>
        <w:t>że nie jest to okoliczność istotna dla</w:t>
      </w:r>
      <w:r w:rsidRPr="00E35CB7">
        <w:rPr>
          <w:rFonts w:ascii="Lato" w:hAnsi="Lato" w:cs="ArialMT"/>
          <w:bCs/>
          <w:iCs/>
        </w:rPr>
        <w:t xml:space="preserve"> sprawy</w:t>
      </w:r>
      <w:r>
        <w:rPr>
          <w:rFonts w:ascii="Lato" w:hAnsi="Lato" w:cs="ArialMT"/>
          <w:bCs/>
          <w:iCs/>
        </w:rPr>
        <w:t>, o czym będzie jeszcze mowa poniżej, to przede wszystkim</w:t>
      </w:r>
      <w:r w:rsidR="00E5434D">
        <w:rPr>
          <w:rFonts w:ascii="Lato" w:hAnsi="Lato" w:cs="ArialMT"/>
          <w:bCs/>
          <w:iCs/>
        </w:rPr>
        <w:t xml:space="preserve">, skoro umowa sprzedaży ww. działki została zawarta w dniu </w:t>
      </w:r>
      <w:r w:rsidR="009966F9">
        <w:rPr>
          <w:rFonts w:ascii="Lato" w:hAnsi="Lato" w:cs="ArialMT"/>
          <w:bCs/>
          <w:iCs/>
        </w:rPr>
        <w:t>…</w:t>
      </w:r>
      <w:r w:rsidR="00E5434D">
        <w:rPr>
          <w:rFonts w:ascii="Lato" w:hAnsi="Lato" w:cs="ArialMT"/>
          <w:bCs/>
          <w:iCs/>
        </w:rPr>
        <w:t xml:space="preserve">, </w:t>
      </w:r>
      <w:r w:rsidR="005E56F9">
        <w:rPr>
          <w:rFonts w:ascii="Lato" w:hAnsi="Lato" w:cs="ArialMT"/>
          <w:bCs/>
          <w:iCs/>
        </w:rPr>
        <w:br/>
      </w:r>
      <w:r w:rsidR="00E5434D">
        <w:rPr>
          <w:rFonts w:ascii="Lato" w:hAnsi="Lato" w:cs="ArialMT"/>
          <w:bCs/>
          <w:iCs/>
        </w:rPr>
        <w:t xml:space="preserve">to, podobnie jak przedłożone przez skarżących operaty szacunkowe z dnia </w:t>
      </w:r>
      <w:r w:rsidR="009966F9">
        <w:rPr>
          <w:rFonts w:ascii="Lato" w:hAnsi="Lato" w:cs="ArialMT"/>
          <w:bCs/>
          <w:iCs/>
        </w:rPr>
        <w:t>…</w:t>
      </w:r>
      <w:r w:rsidR="00E5434D">
        <w:rPr>
          <w:rFonts w:ascii="Lato" w:hAnsi="Lato" w:cs="ArialMT"/>
          <w:bCs/>
          <w:iCs/>
        </w:rPr>
        <w:t xml:space="preserve">., nie mogą stanowić </w:t>
      </w:r>
      <w:r w:rsidR="00E5434D" w:rsidRPr="00E5434D">
        <w:rPr>
          <w:rFonts w:ascii="Lato" w:hAnsi="Lato" w:cs="ArialMT"/>
          <w:bCs/>
          <w:iCs/>
        </w:rPr>
        <w:t>now</w:t>
      </w:r>
      <w:r w:rsidR="00E5434D">
        <w:rPr>
          <w:rFonts w:ascii="Lato" w:hAnsi="Lato" w:cs="ArialMT"/>
          <w:bCs/>
          <w:iCs/>
        </w:rPr>
        <w:t>ych</w:t>
      </w:r>
      <w:r w:rsidR="00E5434D" w:rsidRPr="00E5434D">
        <w:rPr>
          <w:rFonts w:ascii="Lato" w:hAnsi="Lato" w:cs="ArialMT"/>
          <w:bCs/>
          <w:iCs/>
        </w:rPr>
        <w:t xml:space="preserve"> okoliczności faktyczn</w:t>
      </w:r>
      <w:r w:rsidR="00E5434D">
        <w:rPr>
          <w:rFonts w:ascii="Lato" w:hAnsi="Lato" w:cs="ArialMT"/>
          <w:bCs/>
          <w:iCs/>
        </w:rPr>
        <w:t>ych</w:t>
      </w:r>
      <w:r w:rsidR="00E5434D" w:rsidRPr="00E5434D">
        <w:rPr>
          <w:rFonts w:ascii="Lato" w:hAnsi="Lato" w:cs="ArialMT"/>
          <w:bCs/>
          <w:iCs/>
        </w:rPr>
        <w:t xml:space="preserve"> lub now</w:t>
      </w:r>
      <w:r w:rsidR="00E5434D">
        <w:rPr>
          <w:rFonts w:ascii="Lato" w:hAnsi="Lato" w:cs="ArialMT"/>
          <w:bCs/>
          <w:iCs/>
        </w:rPr>
        <w:t>ych</w:t>
      </w:r>
      <w:r w:rsidR="00E5434D" w:rsidRPr="00E5434D">
        <w:rPr>
          <w:rFonts w:ascii="Lato" w:hAnsi="Lato" w:cs="ArialMT"/>
          <w:bCs/>
          <w:iCs/>
        </w:rPr>
        <w:t xml:space="preserve"> dowod</w:t>
      </w:r>
      <w:r w:rsidR="00E5434D">
        <w:rPr>
          <w:rFonts w:ascii="Lato" w:hAnsi="Lato" w:cs="ArialMT"/>
          <w:bCs/>
          <w:iCs/>
        </w:rPr>
        <w:t>ów</w:t>
      </w:r>
      <w:r w:rsidR="00E5434D" w:rsidRPr="00E5434D">
        <w:rPr>
          <w:rFonts w:ascii="Lato" w:hAnsi="Lato" w:cs="ArialMT"/>
          <w:bCs/>
          <w:iCs/>
        </w:rPr>
        <w:t xml:space="preserve"> istniejąc</w:t>
      </w:r>
      <w:r w:rsidR="00E5434D">
        <w:rPr>
          <w:rFonts w:ascii="Lato" w:hAnsi="Lato" w:cs="ArialMT"/>
          <w:bCs/>
          <w:iCs/>
        </w:rPr>
        <w:t>ych</w:t>
      </w:r>
      <w:r w:rsidR="00E5434D" w:rsidRPr="00E5434D">
        <w:rPr>
          <w:rFonts w:ascii="Lato" w:hAnsi="Lato" w:cs="ArialMT"/>
          <w:bCs/>
          <w:iCs/>
        </w:rPr>
        <w:t xml:space="preserve"> w dniu wydania decyzji</w:t>
      </w:r>
      <w:r w:rsidR="00E5434D">
        <w:rPr>
          <w:rFonts w:ascii="Lato" w:hAnsi="Lato" w:cs="ArialMT"/>
          <w:bCs/>
          <w:iCs/>
        </w:rPr>
        <w:t xml:space="preserve">, o których mowa </w:t>
      </w:r>
      <w:r w:rsidR="00E5434D" w:rsidRPr="00E5434D">
        <w:rPr>
          <w:rFonts w:ascii="Lato" w:hAnsi="Lato" w:cs="ArialMT"/>
          <w:bCs/>
          <w:iCs/>
        </w:rPr>
        <w:t xml:space="preserve">w art. 145 § 1 pkt 5 </w:t>
      </w:r>
      <w:r w:rsidR="00E5434D" w:rsidRPr="00E5434D">
        <w:rPr>
          <w:rFonts w:ascii="Lato" w:hAnsi="Lato" w:cs="ArialMT"/>
          <w:bCs/>
          <w:i/>
          <w:iCs/>
        </w:rPr>
        <w:t>kpa</w:t>
      </w:r>
      <w:r w:rsidR="00E5434D">
        <w:rPr>
          <w:rFonts w:ascii="Lato" w:hAnsi="Lato" w:cs="ArialMT"/>
          <w:bCs/>
          <w:i/>
          <w:iCs/>
        </w:rPr>
        <w:t xml:space="preserve">, </w:t>
      </w:r>
      <w:r w:rsidR="00E5434D" w:rsidRPr="00E5434D">
        <w:rPr>
          <w:rFonts w:ascii="Lato" w:hAnsi="Lato" w:cs="ArialMT"/>
          <w:bCs/>
        </w:rPr>
        <w:t xml:space="preserve">bowiem </w:t>
      </w:r>
      <w:r w:rsidR="00E5434D">
        <w:rPr>
          <w:rFonts w:ascii="Lato" w:hAnsi="Lato" w:cs="ArialMT"/>
          <w:bCs/>
        </w:rPr>
        <w:t xml:space="preserve">zostały sporządzone już po wydaniu </w:t>
      </w:r>
      <w:r w:rsidR="00E5434D" w:rsidRPr="00E5434D">
        <w:rPr>
          <w:rFonts w:ascii="Lato" w:hAnsi="Lato" w:cs="ArialMT"/>
          <w:bCs/>
          <w:i/>
          <w:iCs/>
        </w:rPr>
        <w:t>decyzji ZRID Ministra</w:t>
      </w:r>
      <w:r w:rsidR="00E5434D">
        <w:rPr>
          <w:rFonts w:ascii="Lato" w:hAnsi="Lato" w:cs="ArialMT"/>
          <w:bCs/>
        </w:rPr>
        <w:t xml:space="preserve">, tj. po </w:t>
      </w:r>
      <w:r w:rsidR="00E5434D" w:rsidRPr="00E5434D">
        <w:rPr>
          <w:rFonts w:ascii="Lato" w:hAnsi="Lato" w:cs="ArialMT"/>
          <w:bCs/>
        </w:rPr>
        <w:t>15 maja 2012 r</w:t>
      </w:r>
      <w:r w:rsidR="00E5434D">
        <w:rPr>
          <w:rFonts w:ascii="Lato" w:hAnsi="Lato" w:cs="ArialMT"/>
          <w:bCs/>
        </w:rPr>
        <w:t>.</w:t>
      </w:r>
      <w:r w:rsidR="00E42B42" w:rsidRPr="00E42B42">
        <w:rPr>
          <w:rFonts w:ascii="Arial" w:eastAsia="Times New Roman" w:hAnsi="Arial" w:cs="Arial"/>
          <w:spacing w:val="4"/>
          <w:sz w:val="20"/>
          <w:szCs w:val="20"/>
          <w:lang w:eastAsia="pl-PL"/>
        </w:rPr>
        <w:t xml:space="preserve"> </w:t>
      </w:r>
      <w:r w:rsidR="00894FC4" w:rsidRPr="00894FC4">
        <w:rPr>
          <w:rFonts w:ascii="Lato" w:eastAsia="Times New Roman" w:hAnsi="Lato" w:cs="Arial"/>
          <w:spacing w:val="4"/>
          <w:lang w:eastAsia="pl-PL"/>
        </w:rPr>
        <w:t>Raz jeszcze podkreślić należy, że</w:t>
      </w:r>
      <w:r w:rsidR="00894FC4">
        <w:rPr>
          <w:rFonts w:ascii="Arial" w:eastAsia="Times New Roman" w:hAnsi="Arial" w:cs="Arial"/>
          <w:spacing w:val="4"/>
          <w:sz w:val="20"/>
          <w:szCs w:val="20"/>
          <w:lang w:eastAsia="pl-PL"/>
        </w:rPr>
        <w:t xml:space="preserve"> </w:t>
      </w:r>
      <w:r w:rsidR="00894FC4">
        <w:rPr>
          <w:rFonts w:ascii="Lato" w:eastAsia="Times New Roman" w:hAnsi="Lato" w:cs="Arial"/>
          <w:spacing w:val="4"/>
          <w:lang w:eastAsia="pl-PL"/>
        </w:rPr>
        <w:t>w</w:t>
      </w:r>
      <w:r w:rsidR="00894FC4" w:rsidRPr="00894FC4">
        <w:rPr>
          <w:rFonts w:ascii="Lato" w:eastAsia="Times New Roman" w:hAnsi="Lato" w:cs="Arial"/>
          <w:spacing w:val="4"/>
          <w:lang w:eastAsia="pl-PL"/>
        </w:rPr>
        <w:t xml:space="preserve">arunkiem wznowienia postępowania jest w przypadku </w:t>
      </w:r>
      <w:r w:rsidR="00894FC4">
        <w:rPr>
          <w:rFonts w:ascii="Lato" w:eastAsia="Times New Roman" w:hAnsi="Lato" w:cs="Arial"/>
          <w:spacing w:val="4"/>
          <w:lang w:eastAsia="pl-PL"/>
        </w:rPr>
        <w:t>przesłanki wskazanej w art.</w:t>
      </w:r>
      <w:r w:rsidR="00894FC4" w:rsidRPr="00894FC4">
        <w:rPr>
          <w:rFonts w:ascii="Lato" w:hAnsi="Lato" w:cs="ArialMT"/>
          <w:bCs/>
          <w:iCs/>
        </w:rPr>
        <w:t xml:space="preserve"> </w:t>
      </w:r>
      <w:r w:rsidR="00894FC4" w:rsidRPr="00894FC4">
        <w:rPr>
          <w:rFonts w:ascii="Lato" w:eastAsia="Times New Roman" w:hAnsi="Lato" w:cs="Arial"/>
          <w:bCs/>
          <w:iCs/>
          <w:spacing w:val="4"/>
          <w:lang w:eastAsia="pl-PL"/>
        </w:rPr>
        <w:t xml:space="preserve">145 § 1 pkt 5 </w:t>
      </w:r>
      <w:r w:rsidR="00894FC4" w:rsidRPr="00894FC4">
        <w:rPr>
          <w:rFonts w:ascii="Lato" w:eastAsia="Times New Roman" w:hAnsi="Lato" w:cs="Arial"/>
          <w:bCs/>
          <w:i/>
          <w:iCs/>
          <w:spacing w:val="4"/>
          <w:lang w:eastAsia="pl-PL"/>
        </w:rPr>
        <w:t>kpa</w:t>
      </w:r>
      <w:r w:rsidR="00894FC4" w:rsidRPr="00894FC4">
        <w:rPr>
          <w:rFonts w:ascii="Lato" w:eastAsia="Times New Roman" w:hAnsi="Lato" w:cs="Arial"/>
          <w:spacing w:val="4"/>
          <w:lang w:eastAsia="pl-PL"/>
        </w:rPr>
        <w:t xml:space="preserve"> to, aby nowa okoliczność czy dowód miały istotne znaczenie dla sprawy </w:t>
      </w:r>
      <w:r w:rsidR="009966F9">
        <w:rPr>
          <w:rFonts w:ascii="Lato" w:eastAsia="Times New Roman" w:hAnsi="Lato" w:cs="Arial"/>
          <w:spacing w:val="4"/>
          <w:lang w:eastAsia="pl-PL"/>
        </w:rPr>
        <w:br/>
      </w:r>
      <w:r w:rsidR="00894FC4" w:rsidRPr="00894FC4">
        <w:rPr>
          <w:rFonts w:ascii="Lato" w:eastAsia="Times New Roman" w:hAnsi="Lato" w:cs="Arial"/>
          <w:spacing w:val="4"/>
          <w:lang w:eastAsia="pl-PL"/>
        </w:rPr>
        <w:t xml:space="preserve">i istniały w dniu wydania decyzji ostatecznej, przy czym nie były znane organowi, </w:t>
      </w:r>
      <w:r w:rsidR="009966F9">
        <w:rPr>
          <w:rFonts w:ascii="Lato" w:eastAsia="Times New Roman" w:hAnsi="Lato" w:cs="Arial"/>
          <w:spacing w:val="4"/>
          <w:lang w:eastAsia="pl-PL"/>
        </w:rPr>
        <w:br/>
      </w:r>
      <w:r w:rsidR="00894FC4" w:rsidRPr="00894FC4">
        <w:rPr>
          <w:rFonts w:ascii="Lato" w:eastAsia="Times New Roman" w:hAnsi="Lato" w:cs="Arial"/>
          <w:spacing w:val="4"/>
          <w:lang w:eastAsia="pl-PL"/>
        </w:rPr>
        <w:t xml:space="preserve">który wydał decyzję (por. wyrok Naczelnego Sądu Administracyjnego z dnia 19 lipca 2012 r., sygn. akt II OSK 768/11). Jeżeli </w:t>
      </w:r>
      <w:r w:rsidR="00894FC4">
        <w:rPr>
          <w:rFonts w:ascii="Lato" w:eastAsia="Times New Roman" w:hAnsi="Lato" w:cs="Arial"/>
          <w:spacing w:val="4"/>
          <w:lang w:eastAsia="pl-PL"/>
        </w:rPr>
        <w:t xml:space="preserve">zatem, jak to ma miejsce </w:t>
      </w:r>
      <w:r w:rsidR="00926154">
        <w:rPr>
          <w:rFonts w:ascii="Lato" w:eastAsia="Times New Roman" w:hAnsi="Lato" w:cs="Arial"/>
          <w:spacing w:val="4"/>
          <w:lang w:eastAsia="pl-PL"/>
        </w:rPr>
        <w:t xml:space="preserve">w omawianej sytuacji, </w:t>
      </w:r>
      <w:r w:rsidR="00894FC4" w:rsidRPr="00894FC4">
        <w:rPr>
          <w:rFonts w:ascii="Lato" w:eastAsia="Times New Roman" w:hAnsi="Lato" w:cs="Arial"/>
          <w:spacing w:val="4"/>
          <w:lang w:eastAsia="pl-PL"/>
        </w:rPr>
        <w:t xml:space="preserve">okoliczności te i dowody powstały po dacie wydania ostatecznej decyzji, </w:t>
      </w:r>
      <w:r w:rsidR="00DB0C96">
        <w:rPr>
          <w:rFonts w:ascii="Lato" w:eastAsia="Times New Roman" w:hAnsi="Lato" w:cs="Arial"/>
          <w:spacing w:val="4"/>
          <w:lang w:eastAsia="pl-PL"/>
        </w:rPr>
        <w:t xml:space="preserve">to </w:t>
      </w:r>
      <w:r w:rsidR="00894FC4" w:rsidRPr="00894FC4">
        <w:rPr>
          <w:rFonts w:ascii="Lato" w:eastAsia="Times New Roman" w:hAnsi="Lato" w:cs="Arial"/>
          <w:spacing w:val="4"/>
          <w:lang w:eastAsia="pl-PL"/>
        </w:rPr>
        <w:t xml:space="preserve">nie </w:t>
      </w:r>
      <w:r w:rsidR="00926154">
        <w:rPr>
          <w:rFonts w:ascii="Lato" w:eastAsia="Times New Roman" w:hAnsi="Lato" w:cs="Arial"/>
          <w:spacing w:val="4"/>
          <w:lang w:eastAsia="pl-PL"/>
        </w:rPr>
        <w:t xml:space="preserve">mogą </w:t>
      </w:r>
      <w:r w:rsidR="00894FC4" w:rsidRPr="00894FC4">
        <w:rPr>
          <w:rFonts w:ascii="Lato" w:eastAsia="Times New Roman" w:hAnsi="Lato" w:cs="Arial"/>
          <w:spacing w:val="4"/>
          <w:lang w:eastAsia="pl-PL"/>
        </w:rPr>
        <w:t xml:space="preserve">stanowić podstawy wznowienia.  </w:t>
      </w:r>
    </w:p>
    <w:p w14:paraId="65DBD78C" w14:textId="28C00417" w:rsidR="003F1BFA" w:rsidRPr="00434C9D" w:rsidRDefault="00434C9D" w:rsidP="003F1BFA">
      <w:pPr>
        <w:autoSpaceDE w:val="0"/>
        <w:autoSpaceDN w:val="0"/>
        <w:adjustRightInd w:val="0"/>
        <w:spacing w:after="240" w:line="240" w:lineRule="exact"/>
        <w:jc w:val="both"/>
        <w:rPr>
          <w:rFonts w:ascii="Lato" w:hAnsi="Lato" w:cs="ArialMT"/>
        </w:rPr>
      </w:pPr>
      <w:r w:rsidRPr="00434C9D">
        <w:rPr>
          <w:rFonts w:ascii="Lato" w:hAnsi="Lato" w:cs="ArialMT"/>
        </w:rPr>
        <w:t>Jedynie na marginesie d</w:t>
      </w:r>
      <w:r w:rsidR="003A316B" w:rsidRPr="00434C9D">
        <w:rPr>
          <w:rFonts w:ascii="Lato" w:hAnsi="Lato" w:cs="ArialMT"/>
        </w:rPr>
        <w:t xml:space="preserve">odać należy, że </w:t>
      </w:r>
      <w:r w:rsidRPr="00434C9D">
        <w:rPr>
          <w:rFonts w:ascii="Lato" w:hAnsi="Lato" w:cs="ArialMT"/>
        </w:rPr>
        <w:t xml:space="preserve">nawet gdyby ww. umowa sprzedaży działki nr </w:t>
      </w:r>
      <w:r w:rsidR="005E56F9">
        <w:rPr>
          <w:rFonts w:ascii="Lato" w:hAnsi="Lato" w:cs="ArialMT"/>
          <w:bCs/>
          <w:iCs/>
        </w:rPr>
        <w:t>…</w:t>
      </w:r>
      <w:r w:rsidRPr="00434C9D">
        <w:rPr>
          <w:rFonts w:ascii="Lato" w:hAnsi="Lato" w:cs="ArialMT"/>
        </w:rPr>
        <w:t xml:space="preserve"> </w:t>
      </w:r>
      <w:r w:rsidR="005E56F9">
        <w:rPr>
          <w:rFonts w:ascii="Lato" w:hAnsi="Lato" w:cs="ArialMT"/>
        </w:rPr>
        <w:br/>
      </w:r>
      <w:r w:rsidRPr="00434C9D">
        <w:rPr>
          <w:rFonts w:ascii="Lato" w:hAnsi="Lato" w:cs="ArialMT"/>
        </w:rPr>
        <w:t xml:space="preserve">i operaty szacunkowe istniały w dniu wydania </w:t>
      </w:r>
      <w:r w:rsidRPr="00434C9D">
        <w:rPr>
          <w:rFonts w:ascii="Lato" w:hAnsi="Lato" w:cs="ArialMT"/>
          <w:i/>
          <w:iCs/>
        </w:rPr>
        <w:t>decyzji ZRID Ministra</w:t>
      </w:r>
      <w:r w:rsidRPr="00434C9D">
        <w:rPr>
          <w:rFonts w:ascii="Lato" w:hAnsi="Lato" w:cs="ArialMT"/>
        </w:rPr>
        <w:t xml:space="preserve">, to nie miałyby, </w:t>
      </w:r>
      <w:r w:rsidR="005E56F9">
        <w:rPr>
          <w:rFonts w:ascii="Lato" w:hAnsi="Lato" w:cs="ArialMT"/>
        </w:rPr>
        <w:br/>
      </w:r>
      <w:r w:rsidRPr="00434C9D">
        <w:rPr>
          <w:rFonts w:ascii="Lato" w:hAnsi="Lato" w:cs="ArialMT"/>
        </w:rPr>
        <w:t xml:space="preserve">wbrew przekonaniu skarżących, wpływu na wydaną decyzję o zezwoleniu na realizację przedmiotowej inwestycji drogowej. Podkreślić bowiem należy, że </w:t>
      </w:r>
      <w:r w:rsidR="003F1BFA" w:rsidRPr="00434C9D">
        <w:rPr>
          <w:rFonts w:ascii="Lato" w:hAnsi="Lato" w:cs="ArialMT"/>
        </w:rPr>
        <w:t xml:space="preserve">w postępowaniu </w:t>
      </w:r>
      <w:r w:rsidRPr="00434C9D">
        <w:rPr>
          <w:rFonts w:ascii="Lato" w:hAnsi="Lato" w:cs="ArialMT"/>
        </w:rPr>
        <w:br/>
      </w:r>
      <w:r w:rsidR="003F1BFA" w:rsidRPr="00434C9D">
        <w:rPr>
          <w:rFonts w:ascii="Lato" w:hAnsi="Lato" w:cs="ArialMT"/>
        </w:rPr>
        <w:t xml:space="preserve">w sprawie wydania takiej decyzji zarówno wojewoda, jak i </w:t>
      </w:r>
      <w:r w:rsidR="003F1BFA" w:rsidRPr="00434C9D">
        <w:rPr>
          <w:rFonts w:ascii="Lato" w:hAnsi="Lato" w:cs="ArialMT"/>
          <w:i/>
          <w:iCs/>
        </w:rPr>
        <w:t>Minister</w:t>
      </w:r>
      <w:r w:rsidR="003F1BFA" w:rsidRPr="00434C9D">
        <w:rPr>
          <w:rFonts w:ascii="Lato" w:hAnsi="Lato" w:cs="ArialMT"/>
        </w:rPr>
        <w:t xml:space="preserve">, badają zgodność </w:t>
      </w:r>
      <w:r w:rsidR="00C5268E">
        <w:rPr>
          <w:rFonts w:ascii="Lato" w:hAnsi="Lato" w:cs="ArialMT"/>
        </w:rPr>
        <w:br/>
      </w:r>
      <w:r w:rsidR="003F1BFA" w:rsidRPr="00434C9D">
        <w:rPr>
          <w:rFonts w:ascii="Lato" w:hAnsi="Lato" w:cs="ArialMT"/>
        </w:rPr>
        <w:t xml:space="preserve">z prawem wniosku </w:t>
      </w:r>
      <w:r w:rsidR="003F1BFA" w:rsidRPr="00434C9D">
        <w:rPr>
          <w:rFonts w:ascii="Lato" w:hAnsi="Lato" w:cs="ArialMT"/>
          <w:i/>
          <w:iCs/>
        </w:rPr>
        <w:t>inwestora</w:t>
      </w:r>
      <w:r w:rsidR="003F1BFA" w:rsidRPr="00434C9D">
        <w:rPr>
          <w:rFonts w:ascii="Lato" w:hAnsi="Lato" w:cs="ArialMT"/>
        </w:rPr>
        <w:t xml:space="preserve">, nie zaś zagadnień dotyczących ewentualnych negatywnych następstw dla podmiotów objętych tą decyzją. </w:t>
      </w:r>
      <w:r w:rsidR="003F1BFA" w:rsidRPr="00434C9D">
        <w:rPr>
          <w:rFonts w:ascii="Lato" w:hAnsi="Lato" w:cs="ArialMT"/>
          <w:bCs/>
          <w:lang w:bidi="pl-PL"/>
        </w:rPr>
        <w:t xml:space="preserve">Nieuniknione jest to, że realizacja inwestycji drogowych stwarza określone uciążliwości dla właścicieli nieruchomości znajdujących się </w:t>
      </w:r>
      <w:r w:rsidR="00C5268E">
        <w:rPr>
          <w:rFonts w:ascii="Lato" w:hAnsi="Lato" w:cs="ArialMT"/>
          <w:bCs/>
          <w:lang w:bidi="pl-PL"/>
        </w:rPr>
        <w:br/>
      </w:r>
      <w:r w:rsidR="003F1BFA" w:rsidRPr="00434C9D">
        <w:rPr>
          <w:rFonts w:ascii="Lato" w:hAnsi="Lato" w:cs="ArialMT"/>
          <w:bCs/>
          <w:lang w:bidi="pl-PL"/>
        </w:rPr>
        <w:t xml:space="preserve">w obszarze inwestycji.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C5268E">
        <w:rPr>
          <w:rFonts w:ascii="Lato" w:hAnsi="Lato" w:cs="ArialMT"/>
          <w:bCs/>
          <w:lang w:bidi="pl-PL"/>
        </w:rPr>
        <w:br/>
      </w:r>
      <w:r w:rsidR="003F1BFA" w:rsidRPr="00434C9D">
        <w:rPr>
          <w:rFonts w:ascii="Lato" w:hAnsi="Lato" w:cs="ArialMT"/>
          <w:bCs/>
          <w:lang w:bidi="pl-PL"/>
        </w:rPr>
        <w:t xml:space="preserve">w określony sposób. Nie oznacza to jednak, że taka decyzja o zezwoleniu na realizację inwestycji drogowej jest wadliwa. </w:t>
      </w:r>
    </w:p>
    <w:p w14:paraId="1B8B4E85" w14:textId="6969AFDC" w:rsidR="00894FC4" w:rsidRPr="003F1BFA" w:rsidRDefault="003F1BFA" w:rsidP="003F1BFA">
      <w:pPr>
        <w:autoSpaceDE w:val="0"/>
        <w:autoSpaceDN w:val="0"/>
        <w:adjustRightInd w:val="0"/>
        <w:spacing w:after="240" w:line="240" w:lineRule="exact"/>
        <w:jc w:val="both"/>
        <w:rPr>
          <w:rFonts w:ascii="Lato" w:hAnsi="Lato" w:cs="ArialMT"/>
        </w:rPr>
      </w:pPr>
      <w:r w:rsidRPr="00434C9D">
        <w:rPr>
          <w:rFonts w:ascii="Lato" w:hAnsi="Lato" w:cs="ArialMT"/>
        </w:rPr>
        <w:t>Podkreślić także należy, że przedmiotem orzekania</w:t>
      </w:r>
      <w:r w:rsidR="003A316B" w:rsidRPr="00434C9D">
        <w:rPr>
          <w:rFonts w:ascii="Lato" w:hAnsi="Lato" w:cs="ArialMT"/>
        </w:rPr>
        <w:t xml:space="preserve"> w przedmiocie decyzji o zezwoleniu </w:t>
      </w:r>
      <w:r w:rsidR="00A71FB8" w:rsidRPr="00434C9D">
        <w:rPr>
          <w:rFonts w:ascii="Lato" w:hAnsi="Lato" w:cs="ArialMT"/>
        </w:rPr>
        <w:br/>
      </w:r>
      <w:r w:rsidR="003A316B" w:rsidRPr="00434C9D">
        <w:rPr>
          <w:rFonts w:ascii="Lato" w:hAnsi="Lato" w:cs="ArialMT"/>
        </w:rPr>
        <w:t>na realizację inwestycji drogowej</w:t>
      </w:r>
      <w:r w:rsidRPr="00434C9D">
        <w:rPr>
          <w:rFonts w:ascii="Lato" w:hAnsi="Lato" w:cs="ArialMT"/>
        </w:rPr>
        <w:t xml:space="preserve">, nie jest prognozowanie wielkości ewentualnych strat </w:t>
      </w:r>
      <w:r w:rsidR="00357F08" w:rsidRPr="00434C9D">
        <w:rPr>
          <w:rFonts w:ascii="Lato" w:hAnsi="Lato" w:cs="ArialMT"/>
        </w:rPr>
        <w:br/>
      </w:r>
      <w:r w:rsidRPr="00434C9D">
        <w:rPr>
          <w:rFonts w:ascii="Lato" w:hAnsi="Lato" w:cs="ArialMT"/>
        </w:rPr>
        <w:t>w majątku skarżąc</w:t>
      </w:r>
      <w:r w:rsidR="003A316B" w:rsidRPr="00434C9D">
        <w:rPr>
          <w:rFonts w:ascii="Lato" w:hAnsi="Lato" w:cs="ArialMT"/>
        </w:rPr>
        <w:t>ych</w:t>
      </w:r>
      <w:r w:rsidRPr="00434C9D">
        <w:rPr>
          <w:rFonts w:ascii="Lato" w:hAnsi="Lato" w:cs="ArialMT"/>
        </w:rPr>
        <w:t>, jako czynnika decydującego o wyborze przez inwestora</w:t>
      </w:r>
      <w:r w:rsidRPr="00434C9D">
        <w:rPr>
          <w:rFonts w:ascii="Lato" w:hAnsi="Lato" w:cs="ArialMT"/>
          <w:i/>
          <w:iCs/>
        </w:rPr>
        <w:t xml:space="preserve"> </w:t>
      </w:r>
      <w:r w:rsidRPr="00434C9D">
        <w:rPr>
          <w:rFonts w:ascii="Lato" w:hAnsi="Lato" w:cs="ArialMT"/>
        </w:rPr>
        <w:t>konkretnych rozwiązań technicznych. Jeżeli skarżący uważa</w:t>
      </w:r>
      <w:r w:rsidR="003A316B" w:rsidRPr="00434C9D">
        <w:rPr>
          <w:rFonts w:ascii="Lato" w:hAnsi="Lato" w:cs="ArialMT"/>
        </w:rPr>
        <w:t>ją</w:t>
      </w:r>
      <w:r w:rsidRPr="00434C9D">
        <w:rPr>
          <w:rFonts w:ascii="Lato" w:hAnsi="Lato" w:cs="ArialMT"/>
        </w:rPr>
        <w:t>, iż w wyniku przyjętych rozwiązań projektowych dozna</w:t>
      </w:r>
      <w:r w:rsidR="003A316B" w:rsidRPr="00434C9D">
        <w:rPr>
          <w:rFonts w:ascii="Lato" w:hAnsi="Lato" w:cs="ArialMT"/>
        </w:rPr>
        <w:t>li</w:t>
      </w:r>
      <w:r w:rsidRPr="00434C9D">
        <w:rPr>
          <w:rFonts w:ascii="Lato" w:hAnsi="Lato" w:cs="ArialMT"/>
        </w:rPr>
        <w:t xml:space="preserve"> szkody to mo</w:t>
      </w:r>
      <w:r w:rsidR="003A316B" w:rsidRPr="00434C9D">
        <w:rPr>
          <w:rFonts w:ascii="Lato" w:hAnsi="Lato" w:cs="ArialMT"/>
        </w:rPr>
        <w:t>gą</w:t>
      </w:r>
      <w:r w:rsidRPr="00434C9D">
        <w:rPr>
          <w:rFonts w:ascii="Lato" w:hAnsi="Lato" w:cs="ArialMT"/>
        </w:rPr>
        <w:t xml:space="preserve"> skorzystać ze stosownego powództwa cywilnego </w:t>
      </w:r>
      <w:r w:rsidR="00357F08" w:rsidRPr="00434C9D">
        <w:rPr>
          <w:rFonts w:ascii="Lato" w:hAnsi="Lato" w:cs="ArialMT"/>
        </w:rPr>
        <w:br/>
      </w:r>
      <w:r w:rsidRPr="00434C9D">
        <w:rPr>
          <w:rFonts w:ascii="Lato" w:hAnsi="Lato" w:cs="ArialMT"/>
        </w:rPr>
        <w:t xml:space="preserve">i przedstawić dowody na okoliczność powstałej szkody i jej wielkości. Argumentacja tego rodzaju w postępowaniu dotyczącym zezwolenia na realizację inwestycji drogowej </w:t>
      </w:r>
      <w:r w:rsidR="00357F08" w:rsidRPr="00434C9D">
        <w:rPr>
          <w:rFonts w:ascii="Lato" w:hAnsi="Lato" w:cs="ArialMT"/>
        </w:rPr>
        <w:br/>
      </w:r>
      <w:r w:rsidRPr="00434C9D">
        <w:rPr>
          <w:rFonts w:ascii="Lato" w:hAnsi="Lato" w:cs="ArialMT"/>
        </w:rPr>
        <w:t>ma jednak charakter interesu faktycznego, a więc takiego który nie może stanowić prawnej przeszkody dla wydania decyzji administracyjnej.</w:t>
      </w:r>
    </w:p>
    <w:p w14:paraId="6E1F9CB2" w14:textId="1F1CE4D8" w:rsidR="00C77CAB" w:rsidRDefault="00C77CAB" w:rsidP="00404790">
      <w:pPr>
        <w:autoSpaceDE w:val="0"/>
        <w:autoSpaceDN w:val="0"/>
        <w:adjustRightInd w:val="0"/>
        <w:spacing w:after="240" w:line="240" w:lineRule="exact"/>
        <w:jc w:val="both"/>
        <w:rPr>
          <w:rFonts w:ascii="Lato" w:hAnsi="Lato" w:cs="Arial"/>
          <w:spacing w:val="4"/>
        </w:rPr>
      </w:pPr>
      <w:r>
        <w:rPr>
          <w:rFonts w:ascii="Lato" w:hAnsi="Lato" w:cs="Arial"/>
          <w:spacing w:val="4"/>
        </w:rPr>
        <w:t xml:space="preserve">Mając na uwadze powyższe wyjaśnienia uznać należy, że </w:t>
      </w:r>
      <w:r w:rsidRPr="0006589A">
        <w:rPr>
          <w:rFonts w:ascii="Lato" w:hAnsi="Lato" w:cs="Arial"/>
          <w:i/>
          <w:iCs/>
          <w:spacing w:val="4"/>
        </w:rPr>
        <w:t>decyzja Ministra</w:t>
      </w:r>
      <w:r>
        <w:rPr>
          <w:rFonts w:ascii="Lato" w:hAnsi="Lato" w:cs="Arial"/>
          <w:spacing w:val="4"/>
        </w:rPr>
        <w:t xml:space="preserve"> jest zgodna </w:t>
      </w:r>
      <w:r w:rsidR="00357F08">
        <w:rPr>
          <w:rFonts w:ascii="Lato" w:hAnsi="Lato" w:cs="Arial"/>
          <w:spacing w:val="4"/>
        </w:rPr>
        <w:br/>
      </w:r>
      <w:r>
        <w:rPr>
          <w:rFonts w:ascii="Lato" w:hAnsi="Lato" w:cs="Arial"/>
          <w:spacing w:val="4"/>
        </w:rPr>
        <w:t xml:space="preserve">z prawem nie doszło w analizowanym postepowaniu do naruszeń przepisów wskazywanych przez skarżących. </w:t>
      </w:r>
    </w:p>
    <w:p w14:paraId="04E78594" w14:textId="05043394" w:rsidR="00A83E9C" w:rsidRPr="00A83E9C" w:rsidRDefault="00A83E9C" w:rsidP="00A83E9C">
      <w:pPr>
        <w:autoSpaceDE w:val="0"/>
        <w:autoSpaceDN w:val="0"/>
        <w:adjustRightInd w:val="0"/>
        <w:spacing w:after="240" w:line="240" w:lineRule="exact"/>
        <w:jc w:val="both"/>
        <w:rPr>
          <w:rFonts w:ascii="Lato" w:hAnsi="Lato" w:cs="ArialMT"/>
        </w:rPr>
      </w:pPr>
      <w:r w:rsidRPr="0006589A">
        <w:rPr>
          <w:rFonts w:ascii="Lato" w:hAnsi="Lato" w:cs="ArialMT"/>
        </w:rPr>
        <w:lastRenderedPageBreak/>
        <w:t>W konsekwencji wszystkie podniesione przez skarżąc</w:t>
      </w:r>
      <w:r>
        <w:rPr>
          <w:rFonts w:ascii="Lato" w:hAnsi="Lato" w:cs="ArialMT"/>
        </w:rPr>
        <w:t>ych</w:t>
      </w:r>
      <w:r w:rsidRPr="0006589A">
        <w:rPr>
          <w:rFonts w:ascii="Lato" w:hAnsi="Lato" w:cs="ArialMT"/>
        </w:rPr>
        <w:t xml:space="preserve"> zarzuty</w:t>
      </w:r>
      <w:r>
        <w:rPr>
          <w:rFonts w:ascii="Lato" w:hAnsi="Lato" w:cs="ArialMT"/>
        </w:rPr>
        <w:t xml:space="preserve"> </w:t>
      </w:r>
      <w:r w:rsidRPr="0006589A">
        <w:rPr>
          <w:rFonts w:ascii="Lato" w:hAnsi="Lato" w:cs="ArialMT"/>
        </w:rPr>
        <w:t xml:space="preserve">nie zasługują </w:t>
      </w:r>
      <w:r w:rsidR="00357F08">
        <w:rPr>
          <w:rFonts w:ascii="Lato" w:hAnsi="Lato" w:cs="ArialMT"/>
        </w:rPr>
        <w:br/>
      </w:r>
      <w:r w:rsidRPr="0006589A">
        <w:rPr>
          <w:rFonts w:ascii="Lato" w:hAnsi="Lato" w:cs="ArialMT"/>
        </w:rPr>
        <w:t>na uwzględnienie. Przeprowadzone postępowanie wznowieniowe nie naruszało wskazanych w</w:t>
      </w:r>
      <w:r>
        <w:rPr>
          <w:rFonts w:ascii="Lato" w:hAnsi="Lato" w:cs="ArialMT"/>
        </w:rPr>
        <w:t xml:space="preserve">e wniosku o ponowne rozpatrzenie sprawy </w:t>
      </w:r>
      <w:r w:rsidRPr="0006589A">
        <w:rPr>
          <w:rFonts w:ascii="Lato" w:hAnsi="Lato" w:cs="ArialMT"/>
        </w:rPr>
        <w:t xml:space="preserve">przepisów </w:t>
      </w:r>
      <w:r w:rsidRPr="0006589A">
        <w:rPr>
          <w:rFonts w:ascii="Lato" w:hAnsi="Lato" w:cs="ArialMT"/>
          <w:i/>
          <w:iCs/>
        </w:rPr>
        <w:t>kpa</w:t>
      </w:r>
      <w:r>
        <w:rPr>
          <w:rFonts w:ascii="Lato" w:hAnsi="Lato" w:cs="ArialMT"/>
        </w:rPr>
        <w:t xml:space="preserve">. </w:t>
      </w:r>
      <w:r w:rsidRPr="0006589A">
        <w:rPr>
          <w:rFonts w:ascii="Lato" w:hAnsi="Lato" w:cs="ArialMT"/>
          <w:i/>
          <w:iCs/>
        </w:rPr>
        <w:t>Minister</w:t>
      </w:r>
      <w:r>
        <w:rPr>
          <w:rFonts w:ascii="Lato" w:hAnsi="Lato" w:cs="ArialMT"/>
        </w:rPr>
        <w:t xml:space="preserve"> </w:t>
      </w:r>
      <w:r w:rsidRPr="0006589A">
        <w:rPr>
          <w:rFonts w:ascii="Lato" w:hAnsi="Lato" w:cs="ArialMT"/>
        </w:rPr>
        <w:t>właściwie ocenił cały zebrany materiał dowodowy, w tym zgodnie zasadą prawdy obiektywnej oraz zasadą pogłębiania zaufania obywateli do organów administracji publicznej, prawidłowo ustalając stan faktyczny sprawy. Powyższej oceny nie zdołała skutecznie podważyć argumentacja podniesiona w</w:t>
      </w:r>
      <w:r>
        <w:rPr>
          <w:rFonts w:ascii="Lato" w:hAnsi="Lato" w:cs="ArialMT"/>
        </w:rPr>
        <w:t>e wniosku o ponowne rozpatrzenie sprawy</w:t>
      </w:r>
      <w:r w:rsidRPr="0006589A">
        <w:rPr>
          <w:rFonts w:ascii="Lato" w:hAnsi="Lato" w:cs="ArialMT"/>
        </w:rPr>
        <w:t xml:space="preserve">, sprowadzająca się w istocie </w:t>
      </w:r>
      <w:r w:rsidR="00A71FB8">
        <w:rPr>
          <w:rFonts w:ascii="Lato" w:hAnsi="Lato" w:cs="ArialMT"/>
        </w:rPr>
        <w:br/>
      </w:r>
      <w:r w:rsidRPr="0006589A">
        <w:rPr>
          <w:rFonts w:ascii="Lato" w:hAnsi="Lato" w:cs="ArialMT"/>
        </w:rPr>
        <w:t xml:space="preserve">do polemiki z powyższymi ustaleniami. </w:t>
      </w:r>
      <w:r w:rsidR="00C60490">
        <w:rPr>
          <w:rFonts w:ascii="Lato" w:hAnsi="Lato" w:cs="ArialMT"/>
        </w:rPr>
        <w:t xml:space="preserve">Co istotne, skarżący </w:t>
      </w:r>
      <w:r w:rsidRPr="00A83E9C">
        <w:rPr>
          <w:rFonts w:ascii="Lato" w:hAnsi="Lato" w:cs="ArialMT"/>
        </w:rPr>
        <w:t>powoł</w:t>
      </w:r>
      <w:r w:rsidR="00C60490">
        <w:rPr>
          <w:rFonts w:ascii="Lato" w:hAnsi="Lato" w:cs="ArialMT"/>
        </w:rPr>
        <w:t>ując</w:t>
      </w:r>
      <w:r w:rsidRPr="00A83E9C">
        <w:rPr>
          <w:rFonts w:ascii="Lato" w:hAnsi="Lato" w:cs="ArialMT"/>
        </w:rPr>
        <w:t xml:space="preserve"> się na przepisy </w:t>
      </w:r>
      <w:r w:rsidRPr="00A83E9C">
        <w:rPr>
          <w:rFonts w:ascii="Lato" w:hAnsi="Lato" w:cs="ArialMT"/>
          <w:i/>
          <w:iCs/>
        </w:rPr>
        <w:t>kpa</w:t>
      </w:r>
      <w:r w:rsidRPr="00A83E9C">
        <w:rPr>
          <w:rFonts w:ascii="Lato" w:hAnsi="Lato" w:cs="ArialMT"/>
        </w:rPr>
        <w:t xml:space="preserve">, </w:t>
      </w:r>
      <w:r w:rsidR="00C60490">
        <w:rPr>
          <w:rFonts w:ascii="Lato" w:hAnsi="Lato" w:cs="ArialMT"/>
        </w:rPr>
        <w:t xml:space="preserve"> nie </w:t>
      </w:r>
      <w:r w:rsidRPr="00A83E9C">
        <w:rPr>
          <w:rFonts w:ascii="Lato" w:hAnsi="Lato" w:cs="ArialMT"/>
        </w:rPr>
        <w:t>wskaza</w:t>
      </w:r>
      <w:r w:rsidR="00C60490">
        <w:rPr>
          <w:rFonts w:ascii="Lato" w:hAnsi="Lato" w:cs="ArialMT"/>
        </w:rPr>
        <w:t>li</w:t>
      </w:r>
      <w:r w:rsidRPr="00A83E9C">
        <w:rPr>
          <w:rFonts w:ascii="Lato" w:hAnsi="Lato" w:cs="ArialMT"/>
        </w:rPr>
        <w:t xml:space="preserve">, w jaki sposób organ wymienione przepisy naruszył, </w:t>
      </w:r>
      <w:r w:rsidR="00C60490">
        <w:rPr>
          <w:rFonts w:ascii="Lato" w:hAnsi="Lato" w:cs="ArialMT"/>
        </w:rPr>
        <w:t>co czyni je gołosłownymi.</w:t>
      </w:r>
    </w:p>
    <w:p w14:paraId="2B8D918A" w14:textId="241931F8" w:rsidR="00A83E9C" w:rsidRPr="0006589A" w:rsidRDefault="00A83E9C" w:rsidP="00A83E9C">
      <w:pPr>
        <w:autoSpaceDE w:val="0"/>
        <w:autoSpaceDN w:val="0"/>
        <w:adjustRightInd w:val="0"/>
        <w:spacing w:after="240" w:line="240" w:lineRule="exact"/>
        <w:jc w:val="both"/>
        <w:rPr>
          <w:rFonts w:ascii="Lato" w:hAnsi="Lato" w:cs="ArialMT"/>
        </w:rPr>
      </w:pPr>
      <w:r w:rsidRPr="0006589A">
        <w:rPr>
          <w:rFonts w:ascii="Lato" w:hAnsi="Lato" w:cs="ArialMT"/>
        </w:rPr>
        <w:t xml:space="preserve">Podkreślić przy tym należy, że zasada prawdy obiektywnej i obowiązek wyczerpującego zebrania przez organ materiału dowodowego, nie oznaczają obowiązku oceny zgromadzonych w sprawie dowodów zgodnie z intencją jednej ze stron, czy też wydania rozstrzygnięcia zgodnego z jej żądaniem. </w:t>
      </w:r>
      <w:r w:rsidR="00C60490">
        <w:rPr>
          <w:rFonts w:ascii="Lato" w:hAnsi="Lato" w:cs="ArialMT"/>
        </w:rPr>
        <w:t xml:space="preserve">Wniosek o ponowne rozpatrzenie sprawy </w:t>
      </w:r>
      <w:r w:rsidRPr="0006589A">
        <w:rPr>
          <w:rFonts w:ascii="Lato" w:hAnsi="Lato" w:cs="ArialMT"/>
        </w:rPr>
        <w:t>natomiast, poza zaprezentowaną w jej treści polemiką z prawidłowymi ustaleniami dokonanymi przez</w:t>
      </w:r>
      <w:r>
        <w:rPr>
          <w:rFonts w:ascii="Lato" w:hAnsi="Lato" w:cs="ArialMT"/>
        </w:rPr>
        <w:t xml:space="preserve"> </w:t>
      </w:r>
      <w:r w:rsidRPr="0006589A">
        <w:rPr>
          <w:rFonts w:ascii="Lato" w:hAnsi="Lato" w:cs="ArialMT"/>
          <w:i/>
          <w:iCs/>
        </w:rPr>
        <w:t>Ministra</w:t>
      </w:r>
      <w:r w:rsidR="00C60490">
        <w:rPr>
          <w:rFonts w:ascii="Lato" w:hAnsi="Lato" w:cs="ArialMT"/>
          <w:i/>
          <w:iCs/>
        </w:rPr>
        <w:t xml:space="preserve"> </w:t>
      </w:r>
      <w:r w:rsidR="00C60490">
        <w:rPr>
          <w:rFonts w:ascii="Lato" w:hAnsi="Lato" w:cs="ArialMT"/>
        </w:rPr>
        <w:t xml:space="preserve">i ogólnikowym wskazaniem przepisów </w:t>
      </w:r>
      <w:r w:rsidR="00C60490" w:rsidRPr="0006589A">
        <w:rPr>
          <w:rFonts w:ascii="Lato" w:hAnsi="Lato" w:cs="ArialMT"/>
          <w:i/>
          <w:iCs/>
        </w:rPr>
        <w:t>kpa,</w:t>
      </w:r>
      <w:r w:rsidR="00C60490">
        <w:rPr>
          <w:rFonts w:ascii="Lato" w:hAnsi="Lato" w:cs="ArialMT"/>
        </w:rPr>
        <w:t xml:space="preserve"> do których naruszenia zdaniem skarżących doszło</w:t>
      </w:r>
      <w:r w:rsidRPr="0006589A">
        <w:rPr>
          <w:rFonts w:ascii="Lato" w:hAnsi="Lato" w:cs="ArialMT"/>
        </w:rPr>
        <w:t>, nie zawiera żadnych przekonywujących</w:t>
      </w:r>
      <w:r w:rsidR="00C5268E">
        <w:rPr>
          <w:rFonts w:ascii="Lato" w:hAnsi="Lato" w:cs="ArialMT"/>
        </w:rPr>
        <w:t xml:space="preserve"> </w:t>
      </w:r>
      <w:r w:rsidRPr="0006589A">
        <w:rPr>
          <w:rFonts w:ascii="Lato" w:hAnsi="Lato" w:cs="ArialMT"/>
        </w:rPr>
        <w:t>argumentów, uzasadniających zaprezentowane w ni</w:t>
      </w:r>
      <w:r w:rsidR="005E56F9">
        <w:rPr>
          <w:rFonts w:ascii="Lato" w:hAnsi="Lato" w:cs="ArialMT"/>
        </w:rPr>
        <w:t>m</w:t>
      </w:r>
      <w:r w:rsidRPr="0006589A">
        <w:rPr>
          <w:rFonts w:ascii="Lato" w:hAnsi="Lato" w:cs="ArialMT"/>
        </w:rPr>
        <w:t xml:space="preserve"> stanowisko. Należy przy tym zauważyć, że ani niezgodny z oczekiwaniami strony skarżącej wynik przeprowadzonego postępowania administracyjnego, ani też subiektywne jej przekonanie o wadliwości zaskarżonej decyzji (co więcej nie poparte żadnymi logicznymi argumentami lub dowodami), nie mogą same w sobie stanowić podstawy uwzględnienia</w:t>
      </w:r>
      <w:r w:rsidR="00C60490">
        <w:rPr>
          <w:rFonts w:ascii="Lato" w:hAnsi="Lato" w:cs="ArialMT"/>
        </w:rPr>
        <w:t xml:space="preserve"> wniosku o ponowne rozpatrzenie sprawy</w:t>
      </w:r>
      <w:r w:rsidRPr="0006589A">
        <w:rPr>
          <w:rFonts w:ascii="Lato" w:hAnsi="Lato" w:cs="ArialMT"/>
        </w:rPr>
        <w:t>.</w:t>
      </w:r>
    </w:p>
    <w:p w14:paraId="617BB0D8" w14:textId="2E5EBA12" w:rsidR="00A83E9C" w:rsidRPr="0006589A" w:rsidRDefault="00A83E9C" w:rsidP="00A83E9C">
      <w:pPr>
        <w:autoSpaceDE w:val="0"/>
        <w:autoSpaceDN w:val="0"/>
        <w:adjustRightInd w:val="0"/>
        <w:spacing w:after="240" w:line="240" w:lineRule="exact"/>
        <w:jc w:val="both"/>
        <w:rPr>
          <w:rFonts w:ascii="Lato" w:hAnsi="Lato" w:cs="ArialMT"/>
        </w:rPr>
      </w:pPr>
      <w:r w:rsidRPr="0006589A">
        <w:rPr>
          <w:rFonts w:ascii="Lato" w:hAnsi="Lato" w:cs="ArialMT"/>
        </w:rPr>
        <w:t xml:space="preserve">Stwierdzić należy, że w zaistniałym stanie faktycznym nie nastąpiło naruszenie powołanych w </w:t>
      </w:r>
      <w:r>
        <w:rPr>
          <w:rFonts w:ascii="Lato" w:hAnsi="Lato" w:cs="ArialMT"/>
        </w:rPr>
        <w:t xml:space="preserve">odwołaniu </w:t>
      </w:r>
      <w:r w:rsidRPr="0006589A">
        <w:rPr>
          <w:rFonts w:ascii="Lato" w:hAnsi="Lato" w:cs="ArialMT"/>
        </w:rPr>
        <w:t xml:space="preserve">przepisów prawa, a zatem wszystkie podniesione zarzuty, okazały się niezasadne. </w:t>
      </w:r>
      <w:r w:rsidRPr="0006589A">
        <w:rPr>
          <w:rFonts w:ascii="Lato" w:hAnsi="Lato" w:cs="ArialMT"/>
          <w:i/>
          <w:iCs/>
        </w:rPr>
        <w:t>Minister</w:t>
      </w:r>
      <w:r>
        <w:rPr>
          <w:rFonts w:ascii="Lato" w:hAnsi="Lato" w:cs="ArialMT"/>
        </w:rPr>
        <w:t xml:space="preserve"> rozpatrując </w:t>
      </w:r>
      <w:r w:rsidRPr="0006589A">
        <w:rPr>
          <w:rFonts w:ascii="Lato" w:hAnsi="Lato" w:cs="ArialMT"/>
        </w:rPr>
        <w:t xml:space="preserve">zaś </w:t>
      </w:r>
      <w:r>
        <w:rPr>
          <w:rFonts w:ascii="Lato" w:hAnsi="Lato" w:cs="ArialMT"/>
        </w:rPr>
        <w:t xml:space="preserve">wniosek o ponowne rozpatrzenie sprawy </w:t>
      </w:r>
      <w:r w:rsidRPr="0006589A">
        <w:rPr>
          <w:rFonts w:ascii="Lato" w:hAnsi="Lato" w:cs="ArialMT"/>
        </w:rPr>
        <w:t>nie doszukał się innych naruszeń przepisów prawa materialnego, czy procesowego, które skutkowałyby koniecznością uchylenia zaskarżonej decyzji.</w:t>
      </w:r>
    </w:p>
    <w:p w14:paraId="63D0FE97" w14:textId="7059FCE3" w:rsidR="001B399B" w:rsidRPr="005D533B" w:rsidRDefault="001B399B" w:rsidP="001B399B">
      <w:pPr>
        <w:spacing w:after="240" w:line="240" w:lineRule="exact"/>
        <w:jc w:val="both"/>
        <w:rPr>
          <w:rFonts w:ascii="Lato" w:hAnsi="Lato"/>
          <w:spacing w:val="4"/>
        </w:rPr>
      </w:pPr>
      <w:r w:rsidRPr="0089077E">
        <w:rPr>
          <w:rFonts w:ascii="Lato" w:hAnsi="Lato"/>
          <w:spacing w:val="4"/>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w:t>
      </w:r>
      <w:r w:rsidR="005D533B">
        <w:rPr>
          <w:rFonts w:ascii="Lato" w:hAnsi="Lato"/>
          <w:spacing w:val="4"/>
        </w:rPr>
        <w:t xml:space="preserve"> </w:t>
      </w:r>
      <w:r w:rsidRPr="0089077E">
        <w:rPr>
          <w:rFonts w:ascii="Lato" w:hAnsi="Lato"/>
          <w:spacing w:val="4"/>
        </w:rPr>
        <w:t xml:space="preserve">Strona ma bowiem prawo do własnego subiektywnego przekonania o zasadności jej zarzutów, </w:t>
      </w:r>
      <w:r w:rsidR="005D533B">
        <w:rPr>
          <w:rFonts w:ascii="Lato" w:hAnsi="Lato"/>
          <w:spacing w:val="4"/>
        </w:rPr>
        <w:br/>
      </w:r>
      <w:r w:rsidRPr="0089077E">
        <w:rPr>
          <w:rFonts w:ascii="Lato" w:hAnsi="Lato"/>
          <w:spacing w:val="4"/>
        </w:rPr>
        <w:t xml:space="preserve">zaś przekonanie to nie musi mieć odzwierciedlenia w obowiązujących przepisach prawnych i ich wykładni (por. wyrok Wojewódzkiego Sądu Administracyjnego </w:t>
      </w:r>
      <w:r w:rsidRPr="005D533B">
        <w:rPr>
          <w:rFonts w:ascii="Lato" w:hAnsi="Lato"/>
          <w:spacing w:val="4"/>
        </w:rPr>
        <w:t xml:space="preserve">w Łodzi </w:t>
      </w:r>
      <w:r w:rsidR="005D533B">
        <w:rPr>
          <w:rFonts w:ascii="Lato" w:hAnsi="Lato"/>
          <w:spacing w:val="4"/>
        </w:rPr>
        <w:br/>
      </w:r>
      <w:r w:rsidRPr="005D533B">
        <w:rPr>
          <w:rFonts w:ascii="Lato" w:hAnsi="Lato"/>
          <w:spacing w:val="4"/>
        </w:rPr>
        <w:t xml:space="preserve">z dnia 29 kwietnia 2009 r., sygn. akt I SA/Łd 1329/08, Lex nr 549458). </w:t>
      </w:r>
    </w:p>
    <w:p w14:paraId="43D6A6B0" w14:textId="77777777" w:rsidR="00C80285" w:rsidRPr="005D533B" w:rsidRDefault="00C80285" w:rsidP="00C80285">
      <w:pPr>
        <w:spacing w:after="240" w:line="240" w:lineRule="exact"/>
        <w:jc w:val="both"/>
        <w:rPr>
          <w:rFonts w:ascii="Lato" w:eastAsia="Calibri" w:hAnsi="Lato" w:cs="Arial"/>
          <w:spacing w:val="4"/>
        </w:rPr>
      </w:pPr>
      <w:r w:rsidRPr="005D533B">
        <w:rPr>
          <w:rFonts w:ascii="Lato" w:eastAsia="Calibri" w:hAnsi="Lato" w:cs="Arial"/>
          <w:spacing w:val="4"/>
        </w:rPr>
        <w:t>Z uwagi na powyższe, orzeczono jak w rozstrzygnięciu.</w:t>
      </w:r>
    </w:p>
    <w:p w14:paraId="1CC57605" w14:textId="77777777" w:rsidR="00C80285" w:rsidRPr="005D533B" w:rsidRDefault="00C80285" w:rsidP="00C80285">
      <w:pPr>
        <w:spacing w:after="240" w:line="240" w:lineRule="exact"/>
        <w:jc w:val="both"/>
        <w:rPr>
          <w:rFonts w:ascii="Lato" w:eastAsia="Calibri" w:hAnsi="Lato" w:cs="Arial"/>
          <w:spacing w:val="4"/>
        </w:rPr>
      </w:pPr>
      <w:r w:rsidRPr="005D533B">
        <w:rPr>
          <w:rFonts w:ascii="Lato" w:eastAsia="Calibri" w:hAnsi="Lato" w:cs="Arial"/>
          <w:spacing w:val="4"/>
        </w:rPr>
        <w:t>Niniejsza decyzja jest ostateczna.</w:t>
      </w:r>
    </w:p>
    <w:p w14:paraId="0C6E4643" w14:textId="77777777" w:rsidR="00DE77CF" w:rsidRPr="00D34178" w:rsidRDefault="00DE77CF" w:rsidP="00DE77CF">
      <w:pPr>
        <w:spacing w:before="120" w:after="240" w:line="240" w:lineRule="exact"/>
        <w:jc w:val="both"/>
        <w:rPr>
          <w:rFonts w:ascii="Lato" w:eastAsia="Times New Roman" w:hAnsi="Lato" w:cs="Arial"/>
          <w:spacing w:val="4"/>
          <w:lang w:eastAsia="pl-PL"/>
        </w:rPr>
      </w:pPr>
      <w:r w:rsidRPr="00D34178">
        <w:rPr>
          <w:rFonts w:ascii="Lato" w:eastAsia="Times New Roman" w:hAnsi="Lato" w:cs="Arial"/>
          <w:spacing w:val="4"/>
          <w:lang w:eastAsia="pl-PL"/>
        </w:rPr>
        <w:t xml:space="preserve">Na podstawie art. 53 § 1 i art. 54 § 1 ustawy z dnia 30 sierpnia 2002 r. – Prawo </w:t>
      </w:r>
      <w:r w:rsidRPr="00D34178">
        <w:rPr>
          <w:rFonts w:ascii="Lato" w:eastAsia="Times New Roman" w:hAnsi="Lato" w:cs="Arial"/>
          <w:spacing w:val="4"/>
          <w:lang w:eastAsia="pl-PL"/>
        </w:rPr>
        <w:br/>
        <w:t>o postępowaniu przed sądami administracyjnymi (t.j. Dz. U. z 2024 r. poz. 935), zwanej dalej „</w:t>
      </w:r>
      <w:r w:rsidRPr="00D34178">
        <w:rPr>
          <w:rFonts w:ascii="Lato" w:eastAsia="Times New Roman" w:hAnsi="Lato" w:cs="Arial"/>
          <w:i/>
          <w:spacing w:val="4"/>
          <w:lang w:eastAsia="pl-PL"/>
        </w:rPr>
        <w:t>ppsa</w:t>
      </w:r>
      <w:r w:rsidRPr="00D34178">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Pr="00D34178">
        <w:rPr>
          <w:rFonts w:ascii="Lato" w:eastAsia="Times New Roman" w:hAnsi="Lato" w:cs="Arial"/>
          <w:spacing w:val="4"/>
          <w:lang w:eastAsia="pl-PL"/>
        </w:rPr>
        <w:br/>
        <w:t>w terminie 30 dni od dnia doręczenia decyzji.</w:t>
      </w:r>
    </w:p>
    <w:p w14:paraId="7D8A2B5D" w14:textId="77777777" w:rsidR="00DE77CF" w:rsidRPr="00D34178" w:rsidRDefault="00DE77CF" w:rsidP="00DE77CF">
      <w:pPr>
        <w:spacing w:before="120" w:after="240" w:line="240" w:lineRule="exact"/>
        <w:jc w:val="both"/>
        <w:rPr>
          <w:rFonts w:ascii="Lato" w:eastAsia="Times New Roman" w:hAnsi="Lato" w:cs="Arial"/>
          <w:spacing w:val="4"/>
          <w:lang w:eastAsia="pl-PL"/>
        </w:rPr>
      </w:pPr>
      <w:r w:rsidRPr="00D34178">
        <w:rPr>
          <w:rFonts w:ascii="Lato" w:eastAsia="Times New Roman" w:hAnsi="Lato" w:cs="Arial"/>
          <w:spacing w:val="4"/>
          <w:lang w:eastAsia="pl-PL"/>
        </w:rPr>
        <w:t xml:space="preserve">Jednocześnie informuję, że do skargi należy załączyć dowód uiszczenia wpisu </w:t>
      </w:r>
      <w:r w:rsidRPr="00D34178">
        <w:rPr>
          <w:rFonts w:ascii="Lato" w:eastAsia="Times New Roman" w:hAnsi="Lato" w:cs="Arial"/>
          <w:spacing w:val="4"/>
          <w:lang w:eastAsia="pl-PL"/>
        </w:rPr>
        <w:br/>
        <w:t xml:space="preserve">od wniesienia skargi w kwocie 500 zł, płatnego w kasie sądu lub na rachunek bankowy sądu wskazany w publikatorze teleinformatycznym – Biuletynie Informacji Publicznej </w:t>
      </w:r>
      <w:r w:rsidRPr="00D34178">
        <w:rPr>
          <w:rFonts w:ascii="Lato" w:eastAsia="Times New Roman" w:hAnsi="Lato" w:cs="Arial"/>
          <w:spacing w:val="4"/>
          <w:lang w:eastAsia="pl-PL"/>
        </w:rPr>
        <w:lastRenderedPageBreak/>
        <w:t xml:space="preserve">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D34178">
        <w:rPr>
          <w:rFonts w:ascii="Lato" w:eastAsia="Times New Roman" w:hAnsi="Lato" w:cs="Arial"/>
          <w:i/>
          <w:spacing w:val="4"/>
          <w:lang w:eastAsia="pl-PL"/>
        </w:rPr>
        <w:t>ppsa</w:t>
      </w:r>
      <w:r w:rsidRPr="00D34178">
        <w:rPr>
          <w:rFonts w:ascii="Lato" w:eastAsia="Times New Roman" w:hAnsi="Lato" w:cs="Arial"/>
          <w:spacing w:val="4"/>
          <w:lang w:eastAsia="pl-PL"/>
        </w:rPr>
        <w:t>.</w:t>
      </w:r>
    </w:p>
    <w:p w14:paraId="486A17E0" w14:textId="77777777" w:rsidR="005D533B" w:rsidRDefault="005D533B" w:rsidP="00AE62A9">
      <w:pPr>
        <w:autoSpaceDE w:val="0"/>
        <w:autoSpaceDN w:val="0"/>
        <w:adjustRightInd w:val="0"/>
        <w:spacing w:after="0" w:line="240" w:lineRule="exact"/>
        <w:jc w:val="both"/>
        <w:rPr>
          <w:rFonts w:ascii="Lato" w:hAnsi="Lato" w:cs="ArialMT"/>
          <w:b/>
          <w:bCs/>
          <w:u w:val="single"/>
        </w:rPr>
      </w:pPr>
    </w:p>
    <w:p w14:paraId="7F9F22BE" w14:textId="77777777" w:rsidR="006E724B" w:rsidRPr="006E724B" w:rsidRDefault="006E724B" w:rsidP="006E724B">
      <w:pPr>
        <w:spacing w:after="120" w:line="240" w:lineRule="exact"/>
        <w:ind w:left="4253"/>
        <w:rPr>
          <w:rFonts w:ascii="Lato" w:eastAsia="Calibri" w:hAnsi="Lato" w:cs="Times New Roman"/>
          <w:b/>
          <w:bCs/>
        </w:rPr>
      </w:pPr>
      <w:r w:rsidRPr="006E724B">
        <w:rPr>
          <w:rFonts w:ascii="Lato" w:eastAsia="Calibri" w:hAnsi="Lato" w:cs="Times New Roman"/>
          <w:b/>
          <w:bCs/>
        </w:rPr>
        <w:t>Z upoważnienia</w:t>
      </w:r>
    </w:p>
    <w:p w14:paraId="1704E270" w14:textId="77777777" w:rsidR="006E724B" w:rsidRPr="006E724B" w:rsidRDefault="006E724B" w:rsidP="006E724B">
      <w:pPr>
        <w:spacing w:after="120" w:line="240" w:lineRule="exact"/>
        <w:ind w:left="4253"/>
        <w:rPr>
          <w:rFonts w:ascii="Lato" w:eastAsia="Calibri" w:hAnsi="Lato" w:cs="Times New Roman"/>
        </w:rPr>
      </w:pPr>
      <w:r w:rsidRPr="006E724B">
        <w:rPr>
          <w:rFonts w:ascii="Lato" w:eastAsia="Calibri" w:hAnsi="Lato" w:cs="Times New Roman"/>
        </w:rPr>
        <w:t xml:space="preserve">Marta </w:t>
      </w:r>
      <w:proofErr w:type="spellStart"/>
      <w:r w:rsidRPr="006E724B">
        <w:rPr>
          <w:rFonts w:ascii="Lato" w:eastAsia="Calibri" w:hAnsi="Lato" w:cs="Times New Roman"/>
        </w:rPr>
        <w:t>Maikowska</w:t>
      </w:r>
      <w:proofErr w:type="spellEnd"/>
    </w:p>
    <w:p w14:paraId="316FAFA4" w14:textId="77777777" w:rsidR="006E724B" w:rsidRPr="006E724B" w:rsidRDefault="006E724B" w:rsidP="006E724B">
      <w:pPr>
        <w:spacing w:after="120" w:line="240" w:lineRule="exact"/>
        <w:ind w:left="4253"/>
        <w:rPr>
          <w:rFonts w:ascii="Lato" w:eastAsia="Calibri" w:hAnsi="Lato" w:cs="Times New Roman"/>
        </w:rPr>
      </w:pPr>
      <w:r w:rsidRPr="006E724B">
        <w:rPr>
          <w:rFonts w:ascii="Lato" w:eastAsia="Calibri" w:hAnsi="Lato" w:cs="Times New Roman"/>
        </w:rPr>
        <w:t>zastępca dyrektora departamentu</w:t>
      </w:r>
    </w:p>
    <w:p w14:paraId="24B1EEF6" w14:textId="77777777" w:rsidR="006E724B" w:rsidRPr="006E724B" w:rsidRDefault="006E724B" w:rsidP="006E724B">
      <w:pPr>
        <w:spacing w:after="120" w:line="240" w:lineRule="exact"/>
        <w:ind w:left="4253"/>
        <w:rPr>
          <w:rFonts w:ascii="Lato" w:eastAsia="Calibri" w:hAnsi="Lato" w:cs="Times New Roman"/>
        </w:rPr>
      </w:pPr>
      <w:r w:rsidRPr="006E724B">
        <w:rPr>
          <w:rFonts w:ascii="Lato" w:eastAsia="Calibri" w:hAnsi="Lato" w:cs="Times New Roman"/>
        </w:rPr>
        <w:t xml:space="preserve">/ kwalifikowany podpis elektroniczny / </w:t>
      </w:r>
    </w:p>
    <w:p w14:paraId="223A6FF9" w14:textId="757493F7" w:rsidR="00D508B3" w:rsidRPr="00DE77CF" w:rsidRDefault="00D508B3" w:rsidP="00DE77CF">
      <w:pPr>
        <w:autoSpaceDE w:val="0"/>
        <w:autoSpaceDN w:val="0"/>
        <w:adjustRightInd w:val="0"/>
        <w:spacing w:line="240" w:lineRule="exact"/>
        <w:jc w:val="both"/>
        <w:rPr>
          <w:rFonts w:ascii="Lato" w:hAnsi="Lato" w:cs="ArialMT"/>
        </w:rPr>
      </w:pPr>
    </w:p>
    <w:sectPr w:rsidR="00D508B3" w:rsidRPr="00DE77CF" w:rsidSect="009D377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5967E" w14:textId="77777777" w:rsidR="00646F23" w:rsidRDefault="00646F23" w:rsidP="009276B2">
      <w:pPr>
        <w:spacing w:after="0" w:line="240" w:lineRule="auto"/>
      </w:pPr>
      <w:r>
        <w:separator/>
      </w:r>
    </w:p>
  </w:endnote>
  <w:endnote w:type="continuationSeparator" w:id="0">
    <w:p w14:paraId="13F428CC" w14:textId="77777777" w:rsidR="00646F23" w:rsidRDefault="00646F2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271F3F33-561A-4047-8395-AF5ECD075CD9}"/>
    <w:embedBold r:id="rId2" w:fontKey="{4E43317D-49A4-4764-B1C7-E55F666779DF}"/>
    <w:embedItalic r:id="rId3" w:fontKey="{38EB3C7B-0D6D-4A3C-83CD-C5A9A070B63D}"/>
  </w:font>
  <w:font w:name="Lato">
    <w:altName w:val="Segoe UI"/>
    <w:charset w:val="00"/>
    <w:family w:val="swiss"/>
    <w:pitch w:val="variable"/>
    <w:sig w:usb0="E10002FF" w:usb1="5000ECFF" w:usb2="00000021" w:usb3="00000000" w:csb0="0000019F" w:csb1="00000000"/>
    <w:embedRegular r:id="rId4" w:fontKey="{D2946BD1-5F5A-44BB-BD47-370F333192A3}"/>
    <w:embedBold r:id="rId5" w:fontKey="{0B127A4A-CB91-40A7-B76D-A04B6FBCD98C}"/>
    <w:embedItalic r:id="rId6" w:fontKey="{5339A595-F841-4C6E-82CD-74E4E4EE49C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7" w:fontKey="{A703A80F-2988-4EA1-BF55-1265D62618BD}"/>
    <w:embedItalic r:id="rId8" w:fontKey="{97132F51-3EA5-4F2C-BE62-4CC96F5799A5}"/>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9" w:fontKey="{90454259-8CCD-4796-82DB-4F7DDDE18B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640283"/>
      <w:docPartObj>
        <w:docPartGallery w:val="Page Numbers (Bottom of Page)"/>
        <w:docPartUnique/>
      </w:docPartObj>
    </w:sdtPr>
    <w:sdtContent>
      <w:p w14:paraId="09512671" w14:textId="4AD85257"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7525C8">
          <w:rPr>
            <w:rFonts w:ascii="Lato" w:hAnsi="Lato"/>
            <w:sz w:val="18"/>
            <w:szCs w:val="18"/>
          </w:rPr>
          <w:t>10</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7925379"/>
      <w:docPartObj>
        <w:docPartGallery w:val="Page Numbers (Bottom of Page)"/>
        <w:docPartUnique/>
      </w:docPartObj>
    </w:sdtPr>
    <w:sdtContent>
      <w:p w14:paraId="758EAE61" w14:textId="653BBAE0"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7525C8">
          <w:rPr>
            <w:rFonts w:ascii="Lato" w:hAnsi="Lato"/>
            <w:sz w:val="18"/>
            <w:szCs w:val="18"/>
          </w:rPr>
          <w:t>10</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5860B" w14:textId="77777777" w:rsidR="00646F23" w:rsidRDefault="00646F23" w:rsidP="009276B2">
      <w:pPr>
        <w:spacing w:after="0" w:line="240" w:lineRule="auto"/>
      </w:pPr>
      <w:r>
        <w:separator/>
      </w:r>
    </w:p>
  </w:footnote>
  <w:footnote w:type="continuationSeparator" w:id="0">
    <w:p w14:paraId="55C5E45C" w14:textId="77777777" w:rsidR="00646F23" w:rsidRDefault="00646F2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615F"/>
    <w:multiLevelType w:val="hybridMultilevel"/>
    <w:tmpl w:val="9FBC73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126B4710"/>
    <w:multiLevelType w:val="hybridMultilevel"/>
    <w:tmpl w:val="FEB4F6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D22CEB"/>
    <w:multiLevelType w:val="hybridMultilevel"/>
    <w:tmpl w:val="036813D0"/>
    <w:lvl w:ilvl="0" w:tplc="0486E80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30B42A26"/>
    <w:multiLevelType w:val="hybridMultilevel"/>
    <w:tmpl w:val="E818A444"/>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D843F43"/>
    <w:multiLevelType w:val="hybridMultilevel"/>
    <w:tmpl w:val="3D707C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5F5E5108"/>
    <w:multiLevelType w:val="hybridMultilevel"/>
    <w:tmpl w:val="4748EAF2"/>
    <w:lvl w:ilvl="0" w:tplc="8A7671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60B82F8C"/>
    <w:multiLevelType w:val="hybridMultilevel"/>
    <w:tmpl w:val="98E037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1452095771">
    <w:abstractNumId w:val="17"/>
  </w:num>
  <w:num w:numId="4" w16cid:durableId="15832221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10"/>
  </w:num>
  <w:num w:numId="7" w16cid:durableId="657342938">
    <w:abstractNumId w:val="13"/>
  </w:num>
  <w:num w:numId="8" w16cid:durableId="12303078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28086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1621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9437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7594154">
    <w:abstractNumId w:val="14"/>
  </w:num>
  <w:num w:numId="14" w16cid:durableId="512912656">
    <w:abstractNumId w:val="1"/>
  </w:num>
  <w:num w:numId="15" w16cid:durableId="1076905261">
    <w:abstractNumId w:val="0"/>
  </w:num>
  <w:num w:numId="16" w16cid:durableId="81220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42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30042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19785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3AE"/>
    <w:rsid w:val="00004C14"/>
    <w:rsid w:val="000071F8"/>
    <w:rsid w:val="00011130"/>
    <w:rsid w:val="000151AD"/>
    <w:rsid w:val="0004469D"/>
    <w:rsid w:val="00055F10"/>
    <w:rsid w:val="000649BD"/>
    <w:rsid w:val="0006589A"/>
    <w:rsid w:val="000755DA"/>
    <w:rsid w:val="00083CC5"/>
    <w:rsid w:val="000853A3"/>
    <w:rsid w:val="000854EA"/>
    <w:rsid w:val="00095E08"/>
    <w:rsid w:val="00096AA1"/>
    <w:rsid w:val="000A4F4E"/>
    <w:rsid w:val="000B3FA1"/>
    <w:rsid w:val="000C0A72"/>
    <w:rsid w:val="000D4430"/>
    <w:rsid w:val="00100315"/>
    <w:rsid w:val="0010064F"/>
    <w:rsid w:val="00103854"/>
    <w:rsid w:val="0010757F"/>
    <w:rsid w:val="00113528"/>
    <w:rsid w:val="001236B0"/>
    <w:rsid w:val="00130F3E"/>
    <w:rsid w:val="0013487A"/>
    <w:rsid w:val="001350AE"/>
    <w:rsid w:val="00135ED2"/>
    <w:rsid w:val="00166A88"/>
    <w:rsid w:val="001740C1"/>
    <w:rsid w:val="001771C1"/>
    <w:rsid w:val="00183B62"/>
    <w:rsid w:val="001922B0"/>
    <w:rsid w:val="001A3B92"/>
    <w:rsid w:val="001A5968"/>
    <w:rsid w:val="001B399B"/>
    <w:rsid w:val="001B70EB"/>
    <w:rsid w:val="001C6FAE"/>
    <w:rsid w:val="001E05AF"/>
    <w:rsid w:val="001E0763"/>
    <w:rsid w:val="001F0098"/>
    <w:rsid w:val="0020235D"/>
    <w:rsid w:val="00211E12"/>
    <w:rsid w:val="00212FB6"/>
    <w:rsid w:val="00214A51"/>
    <w:rsid w:val="00216AB2"/>
    <w:rsid w:val="00220F75"/>
    <w:rsid w:val="00224980"/>
    <w:rsid w:val="00227966"/>
    <w:rsid w:val="0027011C"/>
    <w:rsid w:val="0027224C"/>
    <w:rsid w:val="00274D44"/>
    <w:rsid w:val="002830CF"/>
    <w:rsid w:val="00295C8E"/>
    <w:rsid w:val="00297A06"/>
    <w:rsid w:val="002A562E"/>
    <w:rsid w:val="002B70A1"/>
    <w:rsid w:val="002D50A5"/>
    <w:rsid w:val="002E0C9D"/>
    <w:rsid w:val="002E560A"/>
    <w:rsid w:val="002E70BB"/>
    <w:rsid w:val="002E7DAC"/>
    <w:rsid w:val="002F1CF4"/>
    <w:rsid w:val="00302D6B"/>
    <w:rsid w:val="003031C4"/>
    <w:rsid w:val="00310683"/>
    <w:rsid w:val="003215AE"/>
    <w:rsid w:val="00325E8F"/>
    <w:rsid w:val="00331483"/>
    <w:rsid w:val="00334771"/>
    <w:rsid w:val="00336941"/>
    <w:rsid w:val="00340749"/>
    <w:rsid w:val="00343A14"/>
    <w:rsid w:val="00352857"/>
    <w:rsid w:val="00357F08"/>
    <w:rsid w:val="00361075"/>
    <w:rsid w:val="00362ABA"/>
    <w:rsid w:val="00362CAD"/>
    <w:rsid w:val="0036513B"/>
    <w:rsid w:val="003767EA"/>
    <w:rsid w:val="00390472"/>
    <w:rsid w:val="0039346B"/>
    <w:rsid w:val="0039360C"/>
    <w:rsid w:val="003A1976"/>
    <w:rsid w:val="003A316B"/>
    <w:rsid w:val="003B7242"/>
    <w:rsid w:val="003C123B"/>
    <w:rsid w:val="003C1CDF"/>
    <w:rsid w:val="003D2AD6"/>
    <w:rsid w:val="003D6712"/>
    <w:rsid w:val="003E528B"/>
    <w:rsid w:val="003F0446"/>
    <w:rsid w:val="003F1BFA"/>
    <w:rsid w:val="003F1DD2"/>
    <w:rsid w:val="004010C1"/>
    <w:rsid w:val="00404790"/>
    <w:rsid w:val="004063FE"/>
    <w:rsid w:val="004116FD"/>
    <w:rsid w:val="004118E7"/>
    <w:rsid w:val="004124D5"/>
    <w:rsid w:val="004136C1"/>
    <w:rsid w:val="00413EF6"/>
    <w:rsid w:val="004321B2"/>
    <w:rsid w:val="00434C9D"/>
    <w:rsid w:val="00452E1F"/>
    <w:rsid w:val="004547F6"/>
    <w:rsid w:val="00462A06"/>
    <w:rsid w:val="004636A9"/>
    <w:rsid w:val="00466D8E"/>
    <w:rsid w:val="00475A9A"/>
    <w:rsid w:val="00493CC6"/>
    <w:rsid w:val="004A2223"/>
    <w:rsid w:val="004A2FBD"/>
    <w:rsid w:val="004B683F"/>
    <w:rsid w:val="004E2AE7"/>
    <w:rsid w:val="004F5D02"/>
    <w:rsid w:val="004F63A0"/>
    <w:rsid w:val="00527EEA"/>
    <w:rsid w:val="0054501A"/>
    <w:rsid w:val="00545D80"/>
    <w:rsid w:val="00556849"/>
    <w:rsid w:val="00557D28"/>
    <w:rsid w:val="00565D32"/>
    <w:rsid w:val="00566768"/>
    <w:rsid w:val="00584CC7"/>
    <w:rsid w:val="00590C4E"/>
    <w:rsid w:val="00591C26"/>
    <w:rsid w:val="0059434A"/>
    <w:rsid w:val="00596B88"/>
    <w:rsid w:val="005971FC"/>
    <w:rsid w:val="005A0103"/>
    <w:rsid w:val="005B693B"/>
    <w:rsid w:val="005C0FC3"/>
    <w:rsid w:val="005C209D"/>
    <w:rsid w:val="005C6A33"/>
    <w:rsid w:val="005D01A8"/>
    <w:rsid w:val="005D533B"/>
    <w:rsid w:val="005E01C7"/>
    <w:rsid w:val="005E32DD"/>
    <w:rsid w:val="005E56C6"/>
    <w:rsid w:val="005E56F9"/>
    <w:rsid w:val="005F6FF6"/>
    <w:rsid w:val="0060239E"/>
    <w:rsid w:val="00603B73"/>
    <w:rsid w:val="006109C3"/>
    <w:rsid w:val="0061243D"/>
    <w:rsid w:val="00621D93"/>
    <w:rsid w:val="00625B62"/>
    <w:rsid w:val="006410DE"/>
    <w:rsid w:val="00646F23"/>
    <w:rsid w:val="00647AF4"/>
    <w:rsid w:val="00657218"/>
    <w:rsid w:val="00673E82"/>
    <w:rsid w:val="00680BEB"/>
    <w:rsid w:val="00685145"/>
    <w:rsid w:val="00687975"/>
    <w:rsid w:val="006A4CBE"/>
    <w:rsid w:val="006B04D1"/>
    <w:rsid w:val="006B1ADB"/>
    <w:rsid w:val="006B74C0"/>
    <w:rsid w:val="006E3BEC"/>
    <w:rsid w:val="006E724B"/>
    <w:rsid w:val="006F76A5"/>
    <w:rsid w:val="0070631E"/>
    <w:rsid w:val="007078B7"/>
    <w:rsid w:val="007117F8"/>
    <w:rsid w:val="00716214"/>
    <w:rsid w:val="00716494"/>
    <w:rsid w:val="00717710"/>
    <w:rsid w:val="00733EC8"/>
    <w:rsid w:val="007423D3"/>
    <w:rsid w:val="007424D5"/>
    <w:rsid w:val="007475AB"/>
    <w:rsid w:val="007525C8"/>
    <w:rsid w:val="00754A88"/>
    <w:rsid w:val="00766E55"/>
    <w:rsid w:val="00795849"/>
    <w:rsid w:val="00795C4A"/>
    <w:rsid w:val="00797577"/>
    <w:rsid w:val="007A1BB7"/>
    <w:rsid w:val="007B0598"/>
    <w:rsid w:val="007C0044"/>
    <w:rsid w:val="007E20F8"/>
    <w:rsid w:val="00802C30"/>
    <w:rsid w:val="0081051B"/>
    <w:rsid w:val="00836FB3"/>
    <w:rsid w:val="00845B80"/>
    <w:rsid w:val="00861E1E"/>
    <w:rsid w:val="00886795"/>
    <w:rsid w:val="0089077E"/>
    <w:rsid w:val="00894C2B"/>
    <w:rsid w:val="00894FC4"/>
    <w:rsid w:val="008957A9"/>
    <w:rsid w:val="008A10CA"/>
    <w:rsid w:val="008B10E0"/>
    <w:rsid w:val="008B411A"/>
    <w:rsid w:val="008D2C8A"/>
    <w:rsid w:val="008F1372"/>
    <w:rsid w:val="008F4687"/>
    <w:rsid w:val="008F7FB6"/>
    <w:rsid w:val="00913AF8"/>
    <w:rsid w:val="00920BE0"/>
    <w:rsid w:val="00923239"/>
    <w:rsid w:val="00926099"/>
    <w:rsid w:val="00926154"/>
    <w:rsid w:val="009276B2"/>
    <w:rsid w:val="00927CF8"/>
    <w:rsid w:val="0093525C"/>
    <w:rsid w:val="009369DF"/>
    <w:rsid w:val="009378EB"/>
    <w:rsid w:val="00946F42"/>
    <w:rsid w:val="00947F4D"/>
    <w:rsid w:val="00957418"/>
    <w:rsid w:val="009613F1"/>
    <w:rsid w:val="00961ECB"/>
    <w:rsid w:val="0096551F"/>
    <w:rsid w:val="0097542D"/>
    <w:rsid w:val="00975E1D"/>
    <w:rsid w:val="00991815"/>
    <w:rsid w:val="0099459D"/>
    <w:rsid w:val="009966F9"/>
    <w:rsid w:val="009A5274"/>
    <w:rsid w:val="009B73C2"/>
    <w:rsid w:val="009C2F4E"/>
    <w:rsid w:val="009D1335"/>
    <w:rsid w:val="009D377D"/>
    <w:rsid w:val="009D7892"/>
    <w:rsid w:val="00A06F08"/>
    <w:rsid w:val="00A16BB0"/>
    <w:rsid w:val="00A24B34"/>
    <w:rsid w:val="00A250BD"/>
    <w:rsid w:val="00A279A4"/>
    <w:rsid w:val="00A43F63"/>
    <w:rsid w:val="00A71FB8"/>
    <w:rsid w:val="00A83E9C"/>
    <w:rsid w:val="00AA0249"/>
    <w:rsid w:val="00AA2423"/>
    <w:rsid w:val="00AA328B"/>
    <w:rsid w:val="00AA4B7D"/>
    <w:rsid w:val="00AD6984"/>
    <w:rsid w:val="00AE4384"/>
    <w:rsid w:val="00AE62A9"/>
    <w:rsid w:val="00AE6415"/>
    <w:rsid w:val="00B06E81"/>
    <w:rsid w:val="00B108EC"/>
    <w:rsid w:val="00B13183"/>
    <w:rsid w:val="00B20AD8"/>
    <w:rsid w:val="00B22BA9"/>
    <w:rsid w:val="00B36262"/>
    <w:rsid w:val="00B6190A"/>
    <w:rsid w:val="00B6286C"/>
    <w:rsid w:val="00B72B63"/>
    <w:rsid w:val="00B7532D"/>
    <w:rsid w:val="00B769A5"/>
    <w:rsid w:val="00B77354"/>
    <w:rsid w:val="00B84D3E"/>
    <w:rsid w:val="00B87744"/>
    <w:rsid w:val="00BA0BEF"/>
    <w:rsid w:val="00BA1BBE"/>
    <w:rsid w:val="00BA4DA3"/>
    <w:rsid w:val="00BB01FC"/>
    <w:rsid w:val="00BB108D"/>
    <w:rsid w:val="00BC018B"/>
    <w:rsid w:val="00BD1152"/>
    <w:rsid w:val="00BE48BE"/>
    <w:rsid w:val="00BE6444"/>
    <w:rsid w:val="00BF43E1"/>
    <w:rsid w:val="00BF63F9"/>
    <w:rsid w:val="00C10AB9"/>
    <w:rsid w:val="00C2337B"/>
    <w:rsid w:val="00C336A2"/>
    <w:rsid w:val="00C372CC"/>
    <w:rsid w:val="00C44F50"/>
    <w:rsid w:val="00C52239"/>
    <w:rsid w:val="00C5268E"/>
    <w:rsid w:val="00C53987"/>
    <w:rsid w:val="00C53A3C"/>
    <w:rsid w:val="00C53C02"/>
    <w:rsid w:val="00C60490"/>
    <w:rsid w:val="00C65BD2"/>
    <w:rsid w:val="00C661C6"/>
    <w:rsid w:val="00C67A50"/>
    <w:rsid w:val="00C77CAB"/>
    <w:rsid w:val="00C80285"/>
    <w:rsid w:val="00C8064A"/>
    <w:rsid w:val="00C85D56"/>
    <w:rsid w:val="00C95B55"/>
    <w:rsid w:val="00CC6087"/>
    <w:rsid w:val="00CC707F"/>
    <w:rsid w:val="00CE0676"/>
    <w:rsid w:val="00CE1CB8"/>
    <w:rsid w:val="00CE4D3E"/>
    <w:rsid w:val="00CF1D4C"/>
    <w:rsid w:val="00CF21C3"/>
    <w:rsid w:val="00D132C0"/>
    <w:rsid w:val="00D13584"/>
    <w:rsid w:val="00D25698"/>
    <w:rsid w:val="00D34EB5"/>
    <w:rsid w:val="00D50422"/>
    <w:rsid w:val="00D508B3"/>
    <w:rsid w:val="00D550A3"/>
    <w:rsid w:val="00D61726"/>
    <w:rsid w:val="00D64F36"/>
    <w:rsid w:val="00D723B5"/>
    <w:rsid w:val="00D73437"/>
    <w:rsid w:val="00D82C49"/>
    <w:rsid w:val="00D850E2"/>
    <w:rsid w:val="00D90F14"/>
    <w:rsid w:val="00D93C50"/>
    <w:rsid w:val="00DA1F9D"/>
    <w:rsid w:val="00DA391F"/>
    <w:rsid w:val="00DA46CC"/>
    <w:rsid w:val="00DA745D"/>
    <w:rsid w:val="00DB0C96"/>
    <w:rsid w:val="00DB14FD"/>
    <w:rsid w:val="00DB16BE"/>
    <w:rsid w:val="00DB419B"/>
    <w:rsid w:val="00DB4D64"/>
    <w:rsid w:val="00DC07E4"/>
    <w:rsid w:val="00DE408E"/>
    <w:rsid w:val="00DE77CF"/>
    <w:rsid w:val="00DF1194"/>
    <w:rsid w:val="00DF3D48"/>
    <w:rsid w:val="00DF3FA4"/>
    <w:rsid w:val="00DF3FA6"/>
    <w:rsid w:val="00E03157"/>
    <w:rsid w:val="00E06739"/>
    <w:rsid w:val="00E07EAB"/>
    <w:rsid w:val="00E2485B"/>
    <w:rsid w:val="00E307D9"/>
    <w:rsid w:val="00E3400A"/>
    <w:rsid w:val="00E35CB7"/>
    <w:rsid w:val="00E41615"/>
    <w:rsid w:val="00E42B42"/>
    <w:rsid w:val="00E44FA3"/>
    <w:rsid w:val="00E5434D"/>
    <w:rsid w:val="00E81383"/>
    <w:rsid w:val="00E86F02"/>
    <w:rsid w:val="00E95680"/>
    <w:rsid w:val="00EA1FF5"/>
    <w:rsid w:val="00EA2014"/>
    <w:rsid w:val="00EB04C3"/>
    <w:rsid w:val="00EB4EA7"/>
    <w:rsid w:val="00EB4EBF"/>
    <w:rsid w:val="00EB521D"/>
    <w:rsid w:val="00EB5805"/>
    <w:rsid w:val="00EC3963"/>
    <w:rsid w:val="00EC4DBC"/>
    <w:rsid w:val="00EC4FE8"/>
    <w:rsid w:val="00ED104B"/>
    <w:rsid w:val="00ED70FE"/>
    <w:rsid w:val="00EE1D28"/>
    <w:rsid w:val="00EE20C5"/>
    <w:rsid w:val="00EE34A9"/>
    <w:rsid w:val="00EE6C33"/>
    <w:rsid w:val="00F00B5F"/>
    <w:rsid w:val="00F01D47"/>
    <w:rsid w:val="00F025A8"/>
    <w:rsid w:val="00F02FF3"/>
    <w:rsid w:val="00F05F16"/>
    <w:rsid w:val="00F13890"/>
    <w:rsid w:val="00F15BE2"/>
    <w:rsid w:val="00F3140A"/>
    <w:rsid w:val="00F321F5"/>
    <w:rsid w:val="00F40743"/>
    <w:rsid w:val="00F424D4"/>
    <w:rsid w:val="00F440A9"/>
    <w:rsid w:val="00F537BA"/>
    <w:rsid w:val="00F56B5C"/>
    <w:rsid w:val="00F67073"/>
    <w:rsid w:val="00F808D3"/>
    <w:rsid w:val="00F80AC2"/>
    <w:rsid w:val="00F86B14"/>
    <w:rsid w:val="00F95C0F"/>
    <w:rsid w:val="00FA6BD4"/>
    <w:rsid w:val="00FA76E5"/>
    <w:rsid w:val="00FC7F3D"/>
    <w:rsid w:val="00FE1E79"/>
    <w:rsid w:val="00FE533D"/>
    <w:rsid w:val="00FF1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4C1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Poprawka">
    <w:name w:val="Revision"/>
    <w:hidden/>
    <w:uiPriority w:val="99"/>
    <w:semiHidden/>
    <w:rsid w:val="00991815"/>
    <w:pPr>
      <w:spacing w:after="0" w:line="240" w:lineRule="auto"/>
    </w:pPr>
  </w:style>
  <w:style w:type="character" w:styleId="Odwoaniedokomentarza">
    <w:name w:val="annotation reference"/>
    <w:basedOn w:val="Domylnaczcionkaakapitu"/>
    <w:uiPriority w:val="99"/>
    <w:semiHidden/>
    <w:unhideWhenUsed/>
    <w:rsid w:val="000755DA"/>
    <w:rPr>
      <w:sz w:val="16"/>
      <w:szCs w:val="16"/>
    </w:rPr>
  </w:style>
  <w:style w:type="paragraph" w:styleId="Tekstkomentarza">
    <w:name w:val="annotation text"/>
    <w:basedOn w:val="Normalny"/>
    <w:link w:val="TekstkomentarzaZnak"/>
    <w:uiPriority w:val="99"/>
    <w:unhideWhenUsed/>
    <w:rsid w:val="000755DA"/>
    <w:pPr>
      <w:spacing w:line="240" w:lineRule="auto"/>
    </w:pPr>
    <w:rPr>
      <w:sz w:val="20"/>
      <w:szCs w:val="20"/>
    </w:rPr>
  </w:style>
  <w:style w:type="character" w:customStyle="1" w:styleId="TekstkomentarzaZnak">
    <w:name w:val="Tekst komentarza Znak"/>
    <w:basedOn w:val="Domylnaczcionkaakapitu"/>
    <w:link w:val="Tekstkomentarza"/>
    <w:uiPriority w:val="99"/>
    <w:rsid w:val="000755DA"/>
    <w:rPr>
      <w:sz w:val="20"/>
      <w:szCs w:val="20"/>
    </w:rPr>
  </w:style>
  <w:style w:type="paragraph" w:styleId="Tematkomentarza">
    <w:name w:val="annotation subject"/>
    <w:basedOn w:val="Tekstkomentarza"/>
    <w:next w:val="Tekstkomentarza"/>
    <w:link w:val="TematkomentarzaZnak"/>
    <w:uiPriority w:val="99"/>
    <w:semiHidden/>
    <w:unhideWhenUsed/>
    <w:rsid w:val="000755DA"/>
    <w:rPr>
      <w:b/>
      <w:bCs/>
    </w:rPr>
  </w:style>
  <w:style w:type="character" w:customStyle="1" w:styleId="TematkomentarzaZnak">
    <w:name w:val="Temat komentarza Znak"/>
    <w:basedOn w:val="TekstkomentarzaZnak"/>
    <w:link w:val="Tematkomentarza"/>
    <w:uiPriority w:val="99"/>
    <w:semiHidden/>
    <w:rsid w:val="000755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74972391">
      <w:bodyDiv w:val="1"/>
      <w:marLeft w:val="0"/>
      <w:marRight w:val="0"/>
      <w:marTop w:val="0"/>
      <w:marBottom w:val="0"/>
      <w:divBdr>
        <w:top w:val="none" w:sz="0" w:space="0" w:color="auto"/>
        <w:left w:val="none" w:sz="0" w:space="0" w:color="auto"/>
        <w:bottom w:val="none" w:sz="0" w:space="0" w:color="auto"/>
        <w:right w:val="none" w:sz="0" w:space="0" w:color="auto"/>
      </w:divBdr>
    </w:div>
    <w:div w:id="114342808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6186663">
      <w:bodyDiv w:val="1"/>
      <w:marLeft w:val="0"/>
      <w:marRight w:val="0"/>
      <w:marTop w:val="0"/>
      <w:marBottom w:val="0"/>
      <w:divBdr>
        <w:top w:val="none" w:sz="0" w:space="0" w:color="auto"/>
        <w:left w:val="none" w:sz="0" w:space="0" w:color="auto"/>
        <w:bottom w:val="none" w:sz="0" w:space="0" w:color="auto"/>
        <w:right w:val="none" w:sz="0" w:space="0" w:color="auto"/>
      </w:divBdr>
    </w:div>
    <w:div w:id="1208956559">
      <w:bodyDiv w:val="1"/>
      <w:marLeft w:val="0"/>
      <w:marRight w:val="0"/>
      <w:marTop w:val="0"/>
      <w:marBottom w:val="0"/>
      <w:divBdr>
        <w:top w:val="none" w:sz="0" w:space="0" w:color="auto"/>
        <w:left w:val="none" w:sz="0" w:space="0" w:color="auto"/>
        <w:bottom w:val="none" w:sz="0" w:space="0" w:color="auto"/>
        <w:right w:val="none" w:sz="0" w:space="0" w:color="auto"/>
      </w:divBdr>
    </w:div>
    <w:div w:id="1656639861">
      <w:bodyDiv w:val="1"/>
      <w:marLeft w:val="0"/>
      <w:marRight w:val="0"/>
      <w:marTop w:val="0"/>
      <w:marBottom w:val="0"/>
      <w:divBdr>
        <w:top w:val="none" w:sz="0" w:space="0" w:color="auto"/>
        <w:left w:val="none" w:sz="0" w:space="0" w:color="auto"/>
        <w:bottom w:val="none" w:sz="0" w:space="0" w:color="auto"/>
        <w:right w:val="none" w:sz="0" w:space="0" w:color="auto"/>
      </w:divBdr>
    </w:div>
    <w:div w:id="2008555072">
      <w:bodyDiv w:val="1"/>
      <w:marLeft w:val="0"/>
      <w:marRight w:val="0"/>
      <w:marTop w:val="0"/>
      <w:marBottom w:val="0"/>
      <w:divBdr>
        <w:top w:val="none" w:sz="0" w:space="0" w:color="auto"/>
        <w:left w:val="none" w:sz="0" w:space="0" w:color="auto"/>
        <w:bottom w:val="none" w:sz="0" w:space="0" w:color="auto"/>
        <w:right w:val="none" w:sz="0" w:space="0" w:color="auto"/>
      </w:divBdr>
    </w:div>
    <w:div w:id="209867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4806</Words>
  <Characters>28837</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19</cp:revision>
  <cp:lastPrinted>2024-05-08T13:18:00Z</cp:lastPrinted>
  <dcterms:created xsi:type="dcterms:W3CDTF">2024-10-25T14:43:00Z</dcterms:created>
  <dcterms:modified xsi:type="dcterms:W3CDTF">2024-11-22T13:47:00Z</dcterms:modified>
</cp:coreProperties>
</file>