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pt" o:ole="" fillcolor="window">
            <v:imagedata r:id="rId7" o:title=""/>
          </v:shape>
          <o:OLEObject Type="Embed" ProgID="Word.Picture.8" ShapeID="_x0000_i1025" DrawAspect="Content" ObjectID="_1751104921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F22203">
        <w:rPr>
          <w:rFonts w:asciiTheme="minorHAnsi" w:hAnsiTheme="minorHAnsi" w:cstheme="minorHAnsi"/>
          <w:bCs/>
          <w:sz w:val="24"/>
          <w:szCs w:val="24"/>
        </w:rPr>
        <w:t>30 czerwca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22203" w:rsidRDefault="00F2220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F2220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DOOŚ-WDŚZIL.420.8.2020.mk.54</w:t>
      </w:r>
    </w:p>
    <w:bookmarkEnd w:id="0"/>
    <w:p w:rsidR="00B35A7F" w:rsidRDefault="00F22203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POSTANOWIENIE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113 § 1 ustawy z dnia 14 czerwca 1960 r. — Kodeks postępowania administracyjnego (Dz. U. z 2016 r. poz. 23, ze zm.), dalej Kpa, działając z urzędu, prostuję oczywistą omyłkę w decyzji Generalnego Dyrektora Ochrony Środowiska z dnia 4 czerwca 2021 r., znak: DOOŚ-WDŚZIL.420.8.2020.mk.49, uchylającej w części i orzekającej w tym zakresie, uchylającej w części i umarzającej w tym zakresie a w pozostałej części utrzymującej w mocy decyzję Regionalnego Dyrektora Ochrony Środowiska w Bydgoszczy nr 7/2020 z dnia 24 lutego 2020 r., znak: WOO.4200.1.2016.ADS.44, o środowiskowych uwarunkowaniach dla przedsięwzięcia pn.: „Budowa drogi ekspresowej S-10 na odcinku Bydgoszcz — Toruń” w następujący sposób: na stronie 4 punkt 16 decyzji z dnia 4 czerwca 2021 r. w brzmieniu: „Karczowanie i </w:t>
      </w:r>
      <w:proofErr w:type="spellStart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odhumusowanie</w:t>
      </w:r>
      <w:proofErr w:type="spellEnd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terenu prowadzić poza okresem lęgowym ptaków, przypadającym od 1 marca do 31 sierpnia. Dopuszcza się przeprowadzenie wycinki w okresie lęgowym, lecz po uprzednim potwierdzeniu przez specjalistę ornitologa braku lęgów gatunków chronionych. Kontrola zajęcia siedlisk powinna zostać przeprowadzona nie wcześniej niż 5 dni przed rozpoczęciem prac. W przypadku wykrycia lęgów gatunków chronionych prace nie mogą być realizowane do czasu stwierdzenia przez nadzór ornitologiczny wyprowadzenia młodych z gniazda.” zastępuje się: „Karczowanie i </w:t>
      </w:r>
      <w:proofErr w:type="spellStart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odhumusowanie</w:t>
      </w:r>
      <w:proofErr w:type="spellEnd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terenu prowadzić poza okresem lęgowym ptaków, przypadającym od 1 marca do 31 sierpnia. Dopuszcza się przeprowadzenie przedmiotowych prac w okresie lęgowym, lecz po uprzednim potwierdzeniu przez specjalistę ornitologa braku lęgów gatunków chronionych. Kontrola zajęcia siedlisk powinna zostać przeprowadzona nie wcześniej niż 5 dni przed rozpoczęciem prac. W przypadku wykrycia lęgów gatunków chronionych prace nie mogą być realizowane do czasu stwierdzenia przez nadzór ornitologiczny wyprowadzenia młodych z gniazda.”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Uzasadnienie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Decyzją z dnia 4 czerwca 2021 r., znak: DOOŚ-WDŚZIL.420.8.2020.mk.49, Generalny Dyrektor Ochrony Środowiska, dalej GDOŚ, na podstawie art. 138 § 1 pkt 1 i 2 Kpa uchylił w części ww. decyzję Regionalnego Dyrektora Ochrony Środowiska w Bydgoszczy, dalej RDOŚ w Bydgoszczy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nr 7/2020 z dnia 24 lutego 2020 r. i w tym zakresie orzekł co do istoty lub umorzył postępowanie organu I instancji, a w pozostałej części utrzymał decyzję w mocy.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Zgodnie z art. 113 § 1 Kpa organ administracji publicznej może z urzędu lub na żądanie strony prostować w drodze postanowienia błędy pisarskie i rachunkowe oraz inne oczywiste omyłki w wydanych przez ten organ decyzjach. W orzecznictwie przyjmuje się, że błąd pisarski oznacza widoczne, wbrew zamierzeniu organu, niewłaściwe użycie wyrazu, widocznie mylną pisownię albo widocznie niezamierzone opuszczenie jednego lub więcej wyrazów, a błąd rachunkowy - omyłkę w wykonaniu działania matematycznego, np. dodawania lub dzielenia.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Inne oczywiste omyłki są to omyłki co do swej istoty stojące na równi z błędami pisarskimi, a zatem omyłki polegające na tym, że w decyzji wyrażono coś, co widocznie jest niezgodne z myślą wyrażoną niedwuznacznie przez organ, a zostało wypowiedziane tylko przez przeoczenie, niewłaściwy dobór słowa (por. wyrok Naczelnego Sądu Administracyjnego z dnia 19 maja 2017 r., sygn. akt: I OSK 2047/15). Instytucja rektyfikacji orzeczeń organu administracji określona w art. 113 § 1 Kpa służy wyłącznie do usuwania nieistotnych wadliwości tych orzeczeń, a treść tego przepisu wskazuje, że wymienione w nim wady orzeczenia muszą charakteryzować się cechą oczywistości. Oczywistość błę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du pisarskiego, rachunkowego czy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też innego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wynikać powinna bądź z natury samego błędu, bądź z porównania rozstrzygnięcia z uzasadnieniem, z treścią wniosku czy też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innymi okolicznościami (wyrok Naczelnego Sądu Administracyjnego z dnia 15 października 2014 r., sygn. akt: II OSK 831/13). Sprostowanie decyzji w trybie art. 113 § 1 Kpa nie może prowadzić ani do odmiennego rozstrzygnięcia sprawy, ani do merytorycznej zmiany orzeczenia (por. wyrok Naczelnego Sądu Administracyjnego z dnia 5 lipca 2017 r., sygn. akt: II GSK 3067/15).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W punkcie III.2.29) decyzji RDOŚ w Bydgoszczy (w pierwotnym brzmieniu) określone zostały warunki realizacji prac związanych z karczowaniem i </w:t>
      </w:r>
      <w:proofErr w:type="spellStart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odhumusowaniem</w:t>
      </w:r>
      <w:proofErr w:type="spellEnd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terenu. Punkt ten dopuszczał możliwość wykonania tego typu prac w okresie lęgowym ptaków, pod warunkiem potwierdzenia przez specjalistę przyrodnika — ornitologa braku zajęcia objętych planowanymi pracami siedlisk gatunków chronionych. Zmiana wprowadzona przez organ odwoławczy (punkt 16 decyzji GDOŚ z dnia 4 czerwca 2021 r.) miała przede wszystkim na celu wydłużenie okresu kontroli terenu leśnego przez specjalistę ornitologa pod kątem zajęcia siedlisk przez chronione gatunki ptaków z 2 do 5 dni. Wynika to wprost z uzasadnienia do wprowadzonej zmiany (str. 30 uzasadnienia decyzji GDOS), gdzie wskazano: „Zdaniem organu II instancji przeprowadzenie kontroli obszaru leśnego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pod kątem zajęcia siedlisk przez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chronione gatunki ptaków w ciągu maksymalnie 2 dni jest trudne do wykonania, szczególnie, biorąc pod uwagę zmieniające się warunki atmosferyczn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 oraz wielkość obszaru wycinki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. Dla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tego też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wprowadzono zmiany w punkach II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I.2.28) i III.2.29) decyzji RDOŚ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Bydgoszczy, termin kontroli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został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wydłużony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 5 dni, aby ornitolodzy wykonujący kontrolę mogli dopasować</w:t>
      </w:r>
      <w:r w:rsidR="005840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jej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lastRenderedPageBreak/>
        <w:t>termin do warunków (punk</w:t>
      </w:r>
      <w:r w:rsidR="00584046">
        <w:rPr>
          <w:rFonts w:asciiTheme="minorHAnsi" w:hAnsiTheme="minorHAnsi" w:cstheme="minorHAnsi"/>
          <w:bCs/>
          <w:color w:val="000000"/>
          <w:sz w:val="24"/>
          <w:szCs w:val="24"/>
        </w:rPr>
        <w:t>ty 15 i 16 niniejszej decyzji).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” Jednak w treści warunku dopuszczającego możliwość wykonania prac związanych z karczowaniem i </w:t>
      </w:r>
      <w:proofErr w:type="spellStart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odhumusowaniem</w:t>
      </w:r>
      <w:proofErr w:type="spellEnd"/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okresie lęgowym ptaków, pojawiła się oczywista omyłka pisarska polegająca na tym, że zamiast wyżej wspomnianych prac wskazano „wycinkę”, która stanowi odmienny rodzaj prac, a której założenia zostały określone w punkcie III.2.28) decyzji RDOŚ w Bydgoszczy zreformowanym punktem 15 decyzji G</w:t>
      </w:r>
      <w:r w:rsidR="0058404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DOŚ. Mając powyższe na uwadze, </w:t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GDOŚ z urzędu sprostował oczywistą omyłkę w tym zakresie. Wyraz „wycinki” zastąpiono wyrażeniem „przedmiotowych prac”.</w:t>
      </w:r>
    </w:p>
    <w:p w:rsidR="00F22203" w:rsidRPr="00F22203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Biorąc pod uwagę, że dokonane sprostowanie nie ingeruje w merytoryczny sposób rozstrzygnięcia sprawy, orzeczono jak w sentencji.</w:t>
      </w:r>
    </w:p>
    <w:p w:rsidR="004F0335" w:rsidRDefault="00F22203" w:rsidP="00F22203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Pouczenie </w:t>
      </w:r>
      <w:r w:rsidR="00584046">
        <w:rPr>
          <w:rFonts w:asciiTheme="minorHAnsi" w:hAnsiTheme="minorHAnsi" w:cstheme="minorHAnsi"/>
          <w:bCs/>
          <w:color w:val="000000"/>
          <w:sz w:val="24"/>
          <w:szCs w:val="24"/>
        </w:rPr>
        <w:br/>
      </w:r>
      <w:r w:rsidRPr="00F22203">
        <w:rPr>
          <w:rFonts w:asciiTheme="minorHAnsi" w:hAnsiTheme="minorHAnsi" w:cstheme="minorHAnsi"/>
          <w:bCs/>
          <w:color w:val="000000"/>
          <w:sz w:val="24"/>
          <w:szCs w:val="24"/>
        </w:rPr>
        <w:t>Zgodnie z art. 113 § 3 w związku z art. 127 § 3 i art. 144 Kpa na niniejsze postanowienie służy wniosek o ponowne rozpatrzenie sprawy, wnoszony do Generalnego Dyrektora Ochrony Środowiska w terminie 7 dni od daty otrzymania postanowienia.</w:t>
      </w:r>
    </w:p>
    <w:p w:rsidR="00584046" w:rsidRDefault="00584046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B35A7F" w:rsidRDefault="00584046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Pr="00584046">
        <w:rPr>
          <w:rFonts w:asciiTheme="minorHAnsi" w:hAnsiTheme="minorHAnsi" w:cstheme="minorHAnsi"/>
          <w:color w:val="000000"/>
        </w:rPr>
        <w:t>Generalnego Dyrektora Ochrony Środowiska</w:t>
      </w:r>
      <w:r>
        <w:rPr>
          <w:rFonts w:asciiTheme="minorHAnsi" w:hAnsiTheme="minorHAnsi" w:cstheme="minorHAnsi"/>
          <w:color w:val="000000"/>
        </w:rPr>
        <w:t xml:space="preserve"> Marek Kajs</w:t>
      </w:r>
    </w:p>
    <w:p w:rsidR="00584046" w:rsidRP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>Otrzymują: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(…), </w:t>
      </w:r>
      <w:r w:rsidRPr="00584046">
        <w:rPr>
          <w:rFonts w:asciiTheme="minorHAnsi" w:hAnsiTheme="minorHAnsi" w:cstheme="minorHAnsi"/>
          <w:bCs/>
        </w:rPr>
        <w:t xml:space="preserve">pełnomocnik Generalnego Dyrektora Dróg Krajowych i Autostrad, adres do korespondencji: Mosty Katowice Sp. z o.o. ul. Rolna 12, 40-555 Katowice; 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84046">
        <w:rPr>
          <w:rFonts w:asciiTheme="minorHAnsi" w:hAnsiTheme="minorHAnsi" w:cstheme="minorHAnsi"/>
          <w:bCs/>
        </w:rPr>
        <w:t xml:space="preserve">Prezydent Miasta Torunia, ul. Wały Gen. Sikorskiego 8, 87-100 Toruń; 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84046">
        <w:rPr>
          <w:rFonts w:asciiTheme="minorHAnsi" w:hAnsiTheme="minorHAnsi" w:cstheme="minorHAnsi"/>
          <w:bCs/>
        </w:rPr>
        <w:t xml:space="preserve">Toruńskie Wodociągi Sp. z o.o. ul. Rybaki 31-35, 87-100 Toruń; 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84046">
        <w:rPr>
          <w:rFonts w:asciiTheme="minorHAnsi" w:hAnsiTheme="minorHAnsi" w:cstheme="minorHAnsi"/>
          <w:bCs/>
        </w:rPr>
        <w:t>Zakład Gospodarki Komunalnej Sp. z o.o. w Solcu Kujawskim, ul. Tar</w:t>
      </w:r>
      <w:r>
        <w:rPr>
          <w:rFonts w:asciiTheme="minorHAnsi" w:hAnsiTheme="minorHAnsi" w:cstheme="minorHAnsi"/>
          <w:bCs/>
        </w:rPr>
        <w:t xml:space="preserve">gowa 3, 86-050 Solec Kujawski; </w:t>
      </w:r>
      <w:r w:rsidRPr="00584046">
        <w:rPr>
          <w:rFonts w:asciiTheme="minorHAnsi" w:hAnsiTheme="minorHAnsi" w:cstheme="minorHAnsi"/>
          <w:bCs/>
        </w:rPr>
        <w:t xml:space="preserve"> 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Pr="00584046">
        <w:rPr>
          <w:rFonts w:asciiTheme="minorHAnsi" w:hAnsiTheme="minorHAnsi" w:cstheme="minorHAnsi"/>
          <w:bCs/>
        </w:rPr>
        <w:t xml:space="preserve">Nadleśnictwo Solec Kujawski, ul. Leśna 64, 86-050 Solec Kujawski; </w:t>
      </w:r>
    </w:p>
    <w:p w:rsidR="00584046" w:rsidRP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 xml:space="preserve">- </w:t>
      </w:r>
      <w:proofErr w:type="spellStart"/>
      <w:r w:rsidRPr="00584046">
        <w:rPr>
          <w:rFonts w:asciiTheme="minorHAnsi" w:hAnsiTheme="minorHAnsi" w:cstheme="minorHAnsi"/>
          <w:bCs/>
        </w:rPr>
        <w:t>Drobex</w:t>
      </w:r>
      <w:proofErr w:type="spellEnd"/>
      <w:r w:rsidRPr="00584046">
        <w:rPr>
          <w:rFonts w:asciiTheme="minorHAnsi" w:hAnsiTheme="minorHAnsi" w:cstheme="minorHAnsi"/>
          <w:bCs/>
        </w:rPr>
        <w:t>-Agro Sp. z o.o., ul. Makowska 12, 86-050 Solec Kujawski;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>- Wojskowe Koło Łowieckie nr 250 „MIŚ”, ul. Szubińska 32, 85-312 Bydgoszcz;</w:t>
      </w:r>
    </w:p>
    <w:p w:rsidR="00584046" w:rsidRP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 xml:space="preserve"> - pozostałe strony postępowania - zgodnie z art. 49 Kpa, poprzez obwieszczenie lub w inny zwyczajowo przyjęty sposób publicznego ogłoszenia; - a/a.</w:t>
      </w:r>
    </w:p>
    <w:p w:rsidR="00584046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 xml:space="preserve">Do wiadomości: </w:t>
      </w:r>
    </w:p>
    <w:p w:rsidR="00985B8F" w:rsidRPr="00B35A7F" w:rsidRDefault="00584046" w:rsidP="0058404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584046">
        <w:rPr>
          <w:rFonts w:asciiTheme="minorHAnsi" w:hAnsiTheme="minorHAnsi" w:cstheme="minorHAnsi"/>
          <w:bCs/>
        </w:rPr>
        <w:t>- Regionalny Dyrektor Ochrony Środowiska w Bydgoszczy.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73A" w:rsidRDefault="00DA373A">
      <w:pPr>
        <w:spacing w:after="0" w:line="240" w:lineRule="auto"/>
      </w:pPr>
      <w:r>
        <w:separator/>
      </w:r>
    </w:p>
  </w:endnote>
  <w:endnote w:type="continuationSeparator" w:id="0">
    <w:p w:rsidR="00DA373A" w:rsidRDefault="00DA3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584046">
          <w:rPr>
            <w:rFonts w:ascii="Times New Roman" w:hAnsi="Times New Roman"/>
            <w:noProof/>
            <w:sz w:val="20"/>
            <w:szCs w:val="20"/>
          </w:rPr>
          <w:t>3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A373A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73A" w:rsidRDefault="00DA373A">
      <w:pPr>
        <w:spacing w:after="0" w:line="240" w:lineRule="auto"/>
      </w:pPr>
      <w:r>
        <w:separator/>
      </w:r>
    </w:p>
  </w:footnote>
  <w:footnote w:type="continuationSeparator" w:id="0">
    <w:p w:rsidR="00DA373A" w:rsidRDefault="00DA3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A373A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A373A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A373A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584046"/>
    <w:rsid w:val="00617ABD"/>
    <w:rsid w:val="006568C0"/>
    <w:rsid w:val="006663A9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A373A"/>
    <w:rsid w:val="00DF384A"/>
    <w:rsid w:val="00E375CB"/>
    <w:rsid w:val="00E55ACB"/>
    <w:rsid w:val="00E607F5"/>
    <w:rsid w:val="00E61949"/>
    <w:rsid w:val="00F22203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12F7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E6A61-EED9-4F4F-B896-DE916B23E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3</Pages>
  <Words>1057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2023-07-17T11:16:00Z</dcterms:created>
  <dcterms:modified xsi:type="dcterms:W3CDTF">2023-07-17T11:16:00Z</dcterms:modified>
</cp:coreProperties>
</file>