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77777777" w:rsidR="00D83BF6" w:rsidRPr="00DF020C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DF020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DF020C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DF020C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467EF9B3" w:rsidR="00D83BF6" w:rsidRPr="00DF020C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1372F8">
        <w:rPr>
          <w:rFonts w:ascii="Times" w:eastAsia="Times New Roman" w:hAnsi="Times" w:cs="Arial"/>
          <w:bCs/>
          <w:sz w:val="24"/>
          <w:szCs w:val="24"/>
          <w:lang w:eastAsia="pl-PL"/>
        </w:rPr>
        <w:t>27.08.</w:t>
      </w:r>
      <w:r w:rsidR="00860917" w:rsidRPr="00DF020C">
        <w:rPr>
          <w:rFonts w:ascii="Times" w:eastAsia="Times New Roman" w:hAnsi="Times" w:cs="Arial"/>
          <w:bCs/>
          <w:sz w:val="24"/>
          <w:szCs w:val="24"/>
          <w:lang w:eastAsia="pl-PL"/>
        </w:rPr>
        <w:t>2025 r.</w:t>
      </w:r>
    </w:p>
    <w:p w14:paraId="383B5A2F" w14:textId="2912E1CA" w:rsidR="00D83BF6" w:rsidRPr="00DF020C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w sprawie powołania komisji oceniającej wnioski składane</w:t>
      </w:r>
      <w:r w:rsidR="00C47AC2" w:rsidRPr="00DF020C">
        <w:rPr>
          <w:rFonts w:ascii="Times New Roman" w:hAnsi="Times New Roman" w:cs="Times New Roman"/>
        </w:rPr>
        <w:t xml:space="preserve"> w ramach</w:t>
      </w:r>
      <w:r w:rsidR="006D1A6C" w:rsidRPr="00DF020C">
        <w:rPr>
          <w:rFonts w:ascii="Times New Roman" w:hAnsi="Times New Roman" w:cs="Times New Roman"/>
        </w:rPr>
        <w:t xml:space="preserve"> Programu </w:t>
      </w:r>
      <w:r w:rsidR="00361C28" w:rsidRPr="00DF020C">
        <w:rPr>
          <w:rFonts w:ascii="Times New Roman" w:hAnsi="Times New Roman" w:cs="Times New Roman"/>
        </w:rPr>
        <w:t xml:space="preserve">Certyfikacji </w:t>
      </w:r>
      <w:r w:rsidR="00FA7CF5">
        <w:rPr>
          <w:rFonts w:ascii="Times New Roman" w:hAnsi="Times New Roman" w:cs="Times New Roman"/>
        </w:rPr>
        <w:t>Akademii Piłki Ręcznej</w:t>
      </w:r>
      <w:r w:rsidR="00361C28" w:rsidRPr="00DF020C">
        <w:rPr>
          <w:rFonts w:ascii="Times New Roman" w:hAnsi="Times New Roman" w:cs="Times New Roman"/>
        </w:rPr>
        <w:br/>
      </w:r>
    </w:p>
    <w:p w14:paraId="57FF7D49" w14:textId="36081686" w:rsidR="00D83BF6" w:rsidRPr="00DF020C" w:rsidRDefault="00B15594" w:rsidP="00B51DCA">
      <w:pPr>
        <w:pStyle w:val="NIEARTTEKSTtekstnieartykuowanynppodstprawnarozplubpreambua"/>
      </w:pPr>
      <w:r w:rsidRPr="00DF020C">
        <w:t xml:space="preserve">Na podstawie art. 86 ust. 4 ustawy z dnia 19 listopada 2009 r. o grach hazardowych </w:t>
      </w:r>
      <w:r w:rsidRPr="00DF020C">
        <w:br/>
        <w:t>(</w:t>
      </w:r>
      <w:r w:rsidR="001D6F5A" w:rsidRPr="00DF020C">
        <w:t xml:space="preserve">Dz. U. z </w:t>
      </w:r>
      <w:r w:rsidR="004173EB" w:rsidRPr="00DF020C">
        <w:t>202</w:t>
      </w:r>
      <w:r w:rsidR="004173EB">
        <w:t>5</w:t>
      </w:r>
      <w:r w:rsidR="004173EB" w:rsidRPr="00DF020C">
        <w:t xml:space="preserve"> </w:t>
      </w:r>
      <w:r w:rsidR="001D6F5A" w:rsidRPr="00DF020C">
        <w:t xml:space="preserve">r. poz. </w:t>
      </w:r>
      <w:r w:rsidR="004173EB">
        <w:t>595</w:t>
      </w:r>
      <w:r w:rsidRPr="00DF020C">
        <w:t>)</w:t>
      </w:r>
      <w:r w:rsidR="002E5965" w:rsidRPr="00DF020C">
        <w:t xml:space="preserve"> oraz § 10 Regulaminu organizacyjnego Ministerstwa Sportu </w:t>
      </w:r>
      <w:r w:rsidR="00C04E8D">
        <w:br/>
      </w:r>
      <w:r w:rsidR="002E5965" w:rsidRPr="00DF020C">
        <w:t xml:space="preserve">i Turystyki, stanowiącego załącznik do zarządzenia nr 24 Ministra Sportu i Turystyki z dnia </w:t>
      </w:r>
      <w:r w:rsidR="00C04E8D">
        <w:br/>
      </w:r>
      <w:r w:rsidR="002E5965" w:rsidRPr="00DF020C">
        <w:t xml:space="preserve">16 grudnia 2024 r. w sprawie ustalenia </w:t>
      </w:r>
      <w:r w:rsidR="00D16A3B" w:rsidRPr="00DF020C">
        <w:t xml:space="preserve">Regulaminu organizacyjnego Ministerstwa Sportu </w:t>
      </w:r>
      <w:r w:rsidR="00C04E8D">
        <w:br/>
      </w:r>
      <w:r w:rsidR="00D16A3B" w:rsidRPr="00DF020C">
        <w:t>i Turystyki (Dz. Urz. Min. Spor. i Tur. poz. 27)</w:t>
      </w:r>
      <w:r w:rsidR="00A035E2" w:rsidRPr="00DF020C">
        <w:t xml:space="preserve"> </w:t>
      </w:r>
      <w:r w:rsidR="00D83BF6" w:rsidRPr="00DF020C">
        <w:t xml:space="preserve">zarządza się, co następuje: </w:t>
      </w:r>
    </w:p>
    <w:p w14:paraId="7F764CE8" w14:textId="0344678E" w:rsidR="00D83BF6" w:rsidRPr="00DF020C" w:rsidRDefault="00D83BF6" w:rsidP="00B15594">
      <w:pPr>
        <w:pStyle w:val="ARTartustawynprozporzdzenia"/>
      </w:pPr>
      <w:r w:rsidRPr="00DF020C">
        <w:rPr>
          <w:b/>
        </w:rPr>
        <w:t>§ 1.</w:t>
      </w:r>
      <w:r w:rsidRPr="00DF020C">
        <w:t xml:space="preserve"> 1. </w:t>
      </w:r>
      <w:r w:rsidR="00B15594" w:rsidRPr="00DF020C">
        <w:t>Tworzy się komisję oceniającą wnioski składane w ramach naboru wniosków na dofinansowanie w 2025 r.</w:t>
      </w:r>
      <w:r w:rsidR="005403F4" w:rsidRPr="00DF020C">
        <w:t>,</w:t>
      </w:r>
      <w:r w:rsidR="006D1A6C" w:rsidRPr="00DF020C">
        <w:t xml:space="preserve"> ze środków </w:t>
      </w:r>
      <w:r w:rsidR="00F07E74" w:rsidRPr="00DF020C">
        <w:t>Funduszu Rozwoju Kultury Fizycznej</w:t>
      </w:r>
      <w:r w:rsidR="00CF12DD">
        <w:t>,</w:t>
      </w:r>
      <w:r w:rsidR="005403F4" w:rsidRPr="00DF020C">
        <w:t xml:space="preserve"> </w:t>
      </w:r>
      <w:r w:rsidR="00005921" w:rsidRPr="00DF020C">
        <w:t xml:space="preserve">realizacji </w:t>
      </w:r>
      <w:r w:rsidR="005403F4" w:rsidRPr="00DF020C">
        <w:t>zadań</w:t>
      </w:r>
      <w:r w:rsidR="006D1A6C" w:rsidRPr="00DF020C">
        <w:t xml:space="preserve"> Programu</w:t>
      </w:r>
      <w:r w:rsidR="00361C28" w:rsidRPr="00DF020C">
        <w:t xml:space="preserve"> </w:t>
      </w:r>
      <w:r w:rsidR="00361C28" w:rsidRPr="00DF020C">
        <w:rPr>
          <w:rFonts w:ascii="Times New Roman" w:hAnsi="Times New Roman" w:cs="Times New Roman"/>
        </w:rPr>
        <w:t xml:space="preserve">Certyfikacji </w:t>
      </w:r>
      <w:r w:rsidR="00FA7CF5">
        <w:rPr>
          <w:rFonts w:ascii="Times New Roman" w:hAnsi="Times New Roman" w:cs="Times New Roman"/>
        </w:rPr>
        <w:t>Akademii Piłki Ręcznej</w:t>
      </w:r>
      <w:r w:rsidR="00B15594" w:rsidRPr="00DF020C">
        <w:t>,</w:t>
      </w:r>
      <w:r w:rsidRPr="00DF020C">
        <w:t xml:space="preserve"> zwaną dalej „Komisją”.</w:t>
      </w:r>
    </w:p>
    <w:p w14:paraId="787155FE" w14:textId="77777777" w:rsidR="00D83BF6" w:rsidRPr="00DF020C" w:rsidRDefault="00D83BF6" w:rsidP="00D83BF6">
      <w:pPr>
        <w:pStyle w:val="USTustnpkodeksu"/>
      </w:pPr>
      <w:r w:rsidRPr="00DF020C">
        <w:t xml:space="preserve">2. Komisja jest organem pomocniczym </w:t>
      </w:r>
      <w:r w:rsidR="00B15594" w:rsidRPr="00DF020C">
        <w:t>m</w:t>
      </w:r>
      <w:r w:rsidRPr="00DF020C">
        <w:t xml:space="preserve">inistra właściwego do spraw kultury fizycznej, zwanego dalej „ministrem”.  </w:t>
      </w:r>
    </w:p>
    <w:p w14:paraId="2EFCD8E7" w14:textId="77777777" w:rsidR="00D83BF6" w:rsidRPr="00DF020C" w:rsidRDefault="00D83BF6" w:rsidP="00D83BF6">
      <w:pPr>
        <w:pStyle w:val="ARTartustawynprozporzdzenia"/>
        <w:rPr>
          <w:b/>
          <w:bCs/>
        </w:rPr>
      </w:pPr>
      <w:r w:rsidRPr="00DF020C">
        <w:rPr>
          <w:rStyle w:val="Ppogrubienie"/>
          <w:rFonts w:ascii="Times New Roman" w:hAnsi="Times New Roman" w:cs="Times New Roman"/>
        </w:rPr>
        <w:t>§ 2.</w:t>
      </w:r>
      <w:r w:rsidRPr="00DF020C">
        <w:rPr>
          <w:b/>
          <w:bCs/>
        </w:rPr>
        <w:t xml:space="preserve"> </w:t>
      </w:r>
      <w:r w:rsidRPr="00DF020C">
        <w:t>W skład Komisji wchodzą:</w:t>
      </w:r>
    </w:p>
    <w:p w14:paraId="3519D17D" w14:textId="74E3301D" w:rsidR="00D83BF6" w:rsidRPr="00DF020C" w:rsidRDefault="00D83BF6" w:rsidP="00D83BF6">
      <w:pPr>
        <w:pStyle w:val="PKTpunkt"/>
      </w:pPr>
      <w:r w:rsidRPr="00DF020C">
        <w:t>1)</w:t>
      </w:r>
      <w:r w:rsidRPr="00DF020C">
        <w:tab/>
        <w:t>przewodnicząc</w:t>
      </w:r>
      <w:r w:rsidR="008E2461">
        <w:t>y</w:t>
      </w:r>
      <w:r w:rsidRPr="00DF020C">
        <w:t xml:space="preserve"> – </w:t>
      </w:r>
      <w:r w:rsidR="008E2461">
        <w:t>Marcin Nowocień</w:t>
      </w:r>
      <w:r w:rsidR="00C679ED">
        <w:t>,</w:t>
      </w:r>
    </w:p>
    <w:p w14:paraId="3A866B66" w14:textId="06B3AC12" w:rsidR="00D83BF6" w:rsidRPr="00DF020C" w:rsidRDefault="00D83BF6" w:rsidP="00D83BF6">
      <w:pPr>
        <w:pStyle w:val="PKTpunkt"/>
      </w:pPr>
      <w:r w:rsidRPr="00DF020C">
        <w:rPr>
          <w:bCs w:val="0"/>
        </w:rPr>
        <w:t>2)</w:t>
      </w:r>
      <w:r w:rsidRPr="00DF020C">
        <w:rPr>
          <w:bCs w:val="0"/>
        </w:rPr>
        <w:tab/>
        <w:t>zast</w:t>
      </w:r>
      <w:r w:rsidRPr="00DF020C">
        <w:t>ępc</w:t>
      </w:r>
      <w:r w:rsidR="008E2461">
        <w:t>a</w:t>
      </w:r>
      <w:r w:rsidRPr="00DF020C">
        <w:t xml:space="preserve"> przewodniczą</w:t>
      </w:r>
      <w:r w:rsidR="008E2461">
        <w:t>cego – Marta Szulińska</w:t>
      </w:r>
      <w:r w:rsidR="00C679ED">
        <w:t>,</w:t>
      </w:r>
    </w:p>
    <w:p w14:paraId="7D643901" w14:textId="3769987E" w:rsidR="00D83BF6" w:rsidRPr="00DF020C" w:rsidRDefault="00D83BF6" w:rsidP="00D83BF6">
      <w:pPr>
        <w:pStyle w:val="PKTpunkt"/>
      </w:pPr>
      <w:r w:rsidRPr="00DF020C">
        <w:t>3)</w:t>
      </w:r>
      <w:r w:rsidRPr="00DF020C">
        <w:tab/>
        <w:t>sekretarz – Wojciech Jakubowski</w:t>
      </w:r>
      <w:r w:rsidR="00C679ED">
        <w:t>,</w:t>
      </w:r>
    </w:p>
    <w:p w14:paraId="08EBCD68" w14:textId="77777777" w:rsidR="00D83BF6" w:rsidRPr="00DF020C" w:rsidRDefault="00D83BF6" w:rsidP="00D83BF6">
      <w:pPr>
        <w:pStyle w:val="PKTpunkt"/>
      </w:pPr>
      <w:r w:rsidRPr="00DF020C">
        <w:t>4)</w:t>
      </w:r>
      <w:r w:rsidRPr="00DF020C">
        <w:tab/>
        <w:t>pozostali członkowie:</w:t>
      </w:r>
    </w:p>
    <w:p w14:paraId="30E63FD7" w14:textId="0B7B9BF5" w:rsidR="00851E8C" w:rsidRPr="00DF020C" w:rsidRDefault="00851E8C" w:rsidP="00851E8C">
      <w:pPr>
        <w:pStyle w:val="LITlitera"/>
        <w:numPr>
          <w:ilvl w:val="0"/>
          <w:numId w:val="3"/>
        </w:numPr>
      </w:pPr>
      <w:r w:rsidRPr="00DF020C">
        <w:t>Mateusz Bednarczyk,</w:t>
      </w:r>
    </w:p>
    <w:p w14:paraId="5933D3F0" w14:textId="3D102EF5" w:rsidR="00D83BF6" w:rsidRPr="00DF020C" w:rsidRDefault="00D83BF6" w:rsidP="00851E8C">
      <w:pPr>
        <w:pStyle w:val="LITlitera"/>
        <w:numPr>
          <w:ilvl w:val="0"/>
          <w:numId w:val="3"/>
        </w:numPr>
      </w:pPr>
      <w:r w:rsidRPr="00DF020C">
        <w:t>Marcin Brzychcy,</w:t>
      </w:r>
    </w:p>
    <w:p w14:paraId="34569121" w14:textId="14017C8A" w:rsidR="00D83BF6" w:rsidRPr="00DF020C" w:rsidRDefault="00D83BF6" w:rsidP="00851E8C">
      <w:pPr>
        <w:pStyle w:val="LITlitera"/>
        <w:numPr>
          <w:ilvl w:val="0"/>
          <w:numId w:val="3"/>
        </w:numPr>
      </w:pPr>
      <w:r w:rsidRPr="00DF020C">
        <w:t>Marcin Olchowik,</w:t>
      </w:r>
    </w:p>
    <w:p w14:paraId="780A6AE3" w14:textId="31F4CA10" w:rsidR="00D83BF6" w:rsidRPr="00DF020C" w:rsidRDefault="001A4044" w:rsidP="00851E8C">
      <w:pPr>
        <w:pStyle w:val="LITlitera"/>
        <w:numPr>
          <w:ilvl w:val="0"/>
          <w:numId w:val="3"/>
        </w:numPr>
      </w:pPr>
      <w:r w:rsidRPr="00DF020C">
        <w:t>Maciej Pliszka.</w:t>
      </w:r>
    </w:p>
    <w:p w14:paraId="42B386BE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3.</w:t>
      </w:r>
      <w:r w:rsidRPr="00DF020C">
        <w:t> 1. Członkowie Komisji zobowiązani są do złożenia oświadczenia o bezstronności</w:t>
      </w:r>
      <w:r w:rsidRPr="00DF020C">
        <w:rPr>
          <w:rFonts w:ascii="Times New Roman" w:hAnsi="Times New Roman" w:cs="Times New Roman"/>
        </w:rPr>
        <w:t xml:space="preserve"> oraz poufności, którego wzór określa załącznik nr 1 do decyzji.</w:t>
      </w:r>
    </w:p>
    <w:p w14:paraId="7C44FFA9" w14:textId="38DFBD0A" w:rsidR="00D83BF6" w:rsidRPr="00DF020C" w:rsidRDefault="00D83BF6" w:rsidP="00D83BF6">
      <w:pPr>
        <w:pStyle w:val="USTustnpkodeksu"/>
      </w:pPr>
      <w:r w:rsidRPr="00DF020C">
        <w:t>2. Członkowie Komisji zobowiązani są wyłączyć się z prac Komisji</w:t>
      </w:r>
      <w:r w:rsidR="003E50C5" w:rsidRPr="00DF020C">
        <w:t>,</w:t>
      </w:r>
      <w:r w:rsidRPr="00DF020C">
        <w:t xml:space="preserve"> jeśli </w:t>
      </w:r>
      <w:r w:rsidR="003E50C5" w:rsidRPr="00DF020C">
        <w:t>udział w jej pracach koliduje</w:t>
      </w:r>
      <w:r w:rsidRPr="00DF020C">
        <w:t xml:space="preserve"> z bezstronnością członka lub istnieje zależność, która może stanowić konflikt interesów.</w:t>
      </w:r>
    </w:p>
    <w:p w14:paraId="7E10F206" w14:textId="77777777" w:rsidR="00D83BF6" w:rsidRPr="00DF020C" w:rsidRDefault="00D83BF6" w:rsidP="00D83BF6">
      <w:pPr>
        <w:pStyle w:val="ARTartustawynprozporzdzenia"/>
      </w:pPr>
      <w:r w:rsidRPr="00DF020C">
        <w:rPr>
          <w:rStyle w:val="Ppogrubienie"/>
          <w:rFonts w:ascii="Times New Roman" w:hAnsi="Times New Roman" w:cs="Times New Roman"/>
        </w:rPr>
        <w:t>§ 4.</w:t>
      </w:r>
      <w:r w:rsidRPr="00DF020C">
        <w:t> 1. Komisja obraduje na posiedzeniach.</w:t>
      </w:r>
    </w:p>
    <w:p w14:paraId="6B21C54A" w14:textId="36597286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lastRenderedPageBreak/>
        <w:t>2. Posiedzenia Komisji zwołuje i prowadzi 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Komisji, a w przypadku je</w:t>
      </w:r>
      <w:r w:rsidR="00E57C35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nieobecności – zastępca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Komisji.</w:t>
      </w:r>
    </w:p>
    <w:p w14:paraId="099AA47E" w14:textId="73A9EE64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W przypadku nieobecności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 i zastępcy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Komisji, posiedzenia Komisji prowadzi inny członek Komisji uprzednio wyznaczony przez przewodnicząc</w:t>
      </w:r>
      <w:r w:rsidR="008E2461">
        <w:rPr>
          <w:rFonts w:ascii="Times New Roman" w:hAnsi="Times New Roman" w:cs="Times New Roman"/>
        </w:rPr>
        <w:t>ego</w:t>
      </w:r>
      <w:r w:rsidRPr="00DF020C">
        <w:rPr>
          <w:rFonts w:ascii="Times New Roman" w:hAnsi="Times New Roman" w:cs="Times New Roman"/>
        </w:rPr>
        <w:t xml:space="preserve"> Komisji albo przez zastępcę przewodniczące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Komisji.</w:t>
      </w:r>
    </w:p>
    <w:p w14:paraId="0CA52BF3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 Posiedzenia Komisji odbywają się w siedzibie urzędu obsługującego ministra.</w:t>
      </w:r>
    </w:p>
    <w:p w14:paraId="3793C944" w14:textId="705499EA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5. 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DF020C" w:rsidRDefault="00D83BF6" w:rsidP="00D83BF6">
      <w:pPr>
        <w:pStyle w:val="PKTpunkt"/>
      </w:pPr>
      <w:r w:rsidRPr="00DF020C">
        <w:t>1)</w:t>
      </w:r>
      <w:r w:rsidRPr="00DF020C">
        <w:tab/>
        <w:t>transmisję posiedzenia w czasie rzeczywistym;</w:t>
      </w:r>
    </w:p>
    <w:p w14:paraId="141C5127" w14:textId="77777777" w:rsidR="00D83BF6" w:rsidRPr="00DF020C" w:rsidRDefault="00D83BF6" w:rsidP="00D83BF6">
      <w:pPr>
        <w:pStyle w:val="PKTpunkt"/>
      </w:pPr>
      <w:r w:rsidRPr="00DF020C">
        <w:t>2)</w:t>
      </w:r>
      <w:r w:rsidRPr="00DF020C">
        <w:tab/>
        <w:t>dwustronną komunikację w czasie rzeczywistym.</w:t>
      </w:r>
    </w:p>
    <w:p w14:paraId="1D62053C" w14:textId="77777777" w:rsidR="00D83BF6" w:rsidRPr="00DF020C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5.</w:t>
      </w:r>
      <w:r w:rsidRPr="00DF020C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16F89DD5" w:rsidR="00B15594" w:rsidRPr="00DF020C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6. </w:t>
      </w:r>
      <w:r w:rsidRPr="00DF020C">
        <w:rPr>
          <w:rFonts w:ascii="Times New Roman" w:hAnsi="Times New Roman" w:cs="Times New Roman"/>
        </w:rPr>
        <w:t xml:space="preserve">1. Komisja ocenia wnioski pod względem formalnym i merytorycznym </w:t>
      </w:r>
      <w:r w:rsidRPr="00DF020C">
        <w:rPr>
          <w:rFonts w:ascii="Times New Roman" w:hAnsi="Times New Roman" w:cs="Times New Roman"/>
        </w:rPr>
        <w:br/>
        <w:t>z uwzględnieniem kryteriów przewidzianych w</w:t>
      </w:r>
      <w:r w:rsidR="00730F97" w:rsidRPr="00DF020C">
        <w:rPr>
          <w:rFonts w:ascii="Times New Roman" w:hAnsi="Times New Roman" w:cs="Times New Roman"/>
        </w:rPr>
        <w:t xml:space="preserve"> programie, o którym mowa w § 1 ust. 1</w:t>
      </w:r>
      <w:r w:rsidRPr="00DF020C">
        <w:rPr>
          <w:rFonts w:ascii="Times New Roman" w:hAnsi="Times New Roman" w:cs="Times New Roman"/>
        </w:rPr>
        <w:t xml:space="preserve"> </w:t>
      </w:r>
      <w:r w:rsidR="001A4044" w:rsidRPr="00DF020C">
        <w:rPr>
          <w:rFonts w:ascii="Times New Roman" w:hAnsi="Times New Roman" w:cs="Times New Roman"/>
        </w:rPr>
        <w:br/>
      </w:r>
      <w:r w:rsidRPr="00DF020C">
        <w:rPr>
          <w:rFonts w:ascii="Times New Roman" w:hAnsi="Times New Roman" w:cs="Times New Roman"/>
        </w:rPr>
        <w:t xml:space="preserve">i wartości punktowych, które określa protokół oceny wniosku. </w:t>
      </w:r>
      <w:r w:rsidR="00B15594" w:rsidRPr="00DF020C">
        <w:rPr>
          <w:rFonts w:ascii="Times New Roman" w:hAnsi="Times New Roman" w:cs="Times New Roman"/>
        </w:rPr>
        <w:t>Wzór protokołu oceny wniosku dla podmiotów</w:t>
      </w:r>
      <w:r w:rsidR="006D1A6C" w:rsidRPr="00DF020C">
        <w:rPr>
          <w:rFonts w:ascii="Times New Roman" w:hAnsi="Times New Roman" w:cs="Times New Roman"/>
        </w:rPr>
        <w:t xml:space="preserve"> wnioskujących w ramach zadania określa załącznik nr 2 do decyzji.</w:t>
      </w:r>
    </w:p>
    <w:p w14:paraId="41080665" w14:textId="77777777" w:rsidR="00D83BF6" w:rsidRPr="00DF020C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 Maksymalna suma punktów możliwych do uzyskania przez wniosek wynosi 100.</w:t>
      </w:r>
    </w:p>
    <w:p w14:paraId="6BEA3A0A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 Warunkiem pozytywnego zaopiniowania wniosku jest uzyskanie minimum 60 punktów w protokole oceny wniosku.</w:t>
      </w:r>
    </w:p>
    <w:p w14:paraId="41FAD59B" w14:textId="28A326B1" w:rsidR="00D83BF6" w:rsidRPr="00DF020C" w:rsidRDefault="00D83BF6" w:rsidP="006D1A6C">
      <w:pPr>
        <w:pStyle w:val="USTustnpkodeksu"/>
      </w:pPr>
      <w:r w:rsidRPr="00DF020C">
        <w:t>4.</w:t>
      </w:r>
      <w:r w:rsidR="00BF2472" w:rsidRPr="00DF020C">
        <w:t xml:space="preserve"> Wnioski niespełniające wymogów formalnych, z zastrzeżeniem ust. 5, nie podlegają ocenie merytorycznej</w:t>
      </w:r>
      <w:r w:rsidRPr="00DF020C">
        <w:t>.</w:t>
      </w:r>
    </w:p>
    <w:p w14:paraId="581DF5FF" w14:textId="77777777" w:rsidR="00BF2472" w:rsidRPr="00DF020C" w:rsidRDefault="00BF2472" w:rsidP="00BF2472">
      <w:pPr>
        <w:pStyle w:val="USTustnpkodeksu"/>
      </w:pPr>
      <w:r w:rsidRPr="00DF020C">
        <w:t xml:space="preserve">5. Jeżeli we wnioskach Komisja stwierdzi braki lub błędy formalne, wyznaczony przez osobę kierującą pracami Komisji członek Komisji, mając na uwadze wszystkie złożone </w:t>
      </w:r>
      <w:r w:rsidRPr="00DF020C" w:rsidDel="00BE09A4">
        <w:t xml:space="preserve"> </w:t>
      </w:r>
      <w:r w:rsidRPr="00DF020C">
        <w:t>wnioski, które zawierają braki lub błędy formalne, może wezwać wnioskodawców do:</w:t>
      </w:r>
    </w:p>
    <w:p w14:paraId="10732F13" w14:textId="0473B3A2" w:rsidR="00BF2472" w:rsidRPr="00DF020C" w:rsidRDefault="00BF2472" w:rsidP="00BF2472">
      <w:pPr>
        <w:pStyle w:val="PKTpunkt"/>
        <w:tabs>
          <w:tab w:val="left" w:pos="709"/>
          <w:tab w:val="left" w:pos="851"/>
        </w:tabs>
        <w:ind w:hanging="84"/>
      </w:pPr>
      <w:r w:rsidRPr="00DF020C">
        <w:t>1)      uzupełnienia wniosków – w przypadku braków formalnych</w:t>
      </w:r>
      <w:r w:rsidR="00CF12DD">
        <w:t>;</w:t>
      </w:r>
    </w:p>
    <w:p w14:paraId="2DE1B3E9" w14:textId="77777777" w:rsidR="00BF2472" w:rsidRPr="00DF020C" w:rsidRDefault="00BF2472" w:rsidP="00BF2472">
      <w:pPr>
        <w:pStyle w:val="PKTpunkt"/>
        <w:tabs>
          <w:tab w:val="left" w:pos="709"/>
          <w:tab w:val="left" w:pos="851"/>
        </w:tabs>
        <w:ind w:hanging="84"/>
      </w:pPr>
      <w:r w:rsidRPr="00DF020C">
        <w:t xml:space="preserve">2)      złożenia korekt wniosków – w przypadku błędów formalnych </w:t>
      </w:r>
    </w:p>
    <w:p w14:paraId="46BFBA7A" w14:textId="77777777" w:rsidR="00BF2472" w:rsidRPr="00DF020C" w:rsidRDefault="00BF2472" w:rsidP="00BF2472">
      <w:pPr>
        <w:pStyle w:val="USTustnpkodeksu"/>
        <w:ind w:firstLine="0"/>
      </w:pPr>
      <w:r w:rsidRPr="00DF020C">
        <w:t>– drogą elektroniczną w wyznaczonym terminie.</w:t>
      </w:r>
    </w:p>
    <w:p w14:paraId="4461A313" w14:textId="77777777" w:rsidR="00BF2472" w:rsidRPr="00DF020C" w:rsidRDefault="00BF2472" w:rsidP="00BF2472">
      <w:pPr>
        <w:pStyle w:val="USTustnpkodeksu"/>
      </w:pPr>
      <w:r w:rsidRPr="00DF020C">
        <w:t>6. Uzupełnieniu lub korektom, o których mowa w ust. 5, nie podlegają merytoryczne aspekty wniosku.</w:t>
      </w:r>
    </w:p>
    <w:p w14:paraId="1610127F" w14:textId="4054C290" w:rsidR="00BF2472" w:rsidRPr="00DF020C" w:rsidRDefault="00BF2472" w:rsidP="00BF2472">
      <w:pPr>
        <w:pStyle w:val="USTustnpkodeksu"/>
      </w:pPr>
      <w:r w:rsidRPr="00DF020C">
        <w:t>7. Jeżeli wnioskodawca nie dokona uzupełnienia albo korekty wniosku, o który</w:t>
      </w:r>
      <w:r w:rsidR="00BE5944" w:rsidRPr="00DF020C">
        <w:t>ch</w:t>
      </w:r>
      <w:r w:rsidRPr="00DF020C">
        <w:t xml:space="preserve"> mowa w ust. 5, lub dokona jednocześnie uzupełnień merytorycznych, wniosek podlega odrzuceniu.</w:t>
      </w:r>
    </w:p>
    <w:p w14:paraId="4EE163C3" w14:textId="2736A033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lastRenderedPageBreak/>
        <w:t>§ 7.</w:t>
      </w:r>
      <w:r w:rsidRPr="00DF020C">
        <w:rPr>
          <w:rFonts w:ascii="Times New Roman" w:hAnsi="Times New Roman" w:cs="Times New Roman"/>
        </w:rPr>
        <w:t> 1. 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 zwołuje posiedzenie Komisji po wpłynięciu do Departamentu Sportu dla Wszystkich Ministerstwa Sportu i Turystyki, zwanego dalej „DS”, wniosków złożonych na zasadach określonych w programie, o którym mowa w § 1 ust. 1.</w:t>
      </w:r>
    </w:p>
    <w:p w14:paraId="37BD227B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 Członkowie Komisji dokonują oceny sporządzając protokół oceny wniosku, o którym mowa w § 6 ust. 1.</w:t>
      </w:r>
    </w:p>
    <w:p w14:paraId="6DE09F13" w14:textId="4C963F53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</w:t>
      </w:r>
      <w:r w:rsidR="008E2461">
        <w:rPr>
          <w:rFonts w:ascii="Times New Roman" w:hAnsi="Times New Roman" w:cs="Times New Roman"/>
        </w:rPr>
        <w:t>go</w:t>
      </w:r>
      <w:r w:rsidRPr="00DF020C">
        <w:rPr>
          <w:rFonts w:ascii="Times New Roman" w:hAnsi="Times New Roman" w:cs="Times New Roman"/>
        </w:rPr>
        <w:t xml:space="preserve"> posiedzenie Komisji.</w:t>
      </w:r>
    </w:p>
    <w:p w14:paraId="5D43864D" w14:textId="0EB8F711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 Komisja opracowuje propozycj</w:t>
      </w:r>
      <w:r w:rsidR="00BE5944" w:rsidRPr="00DF020C">
        <w:rPr>
          <w:rFonts w:ascii="Times New Roman" w:hAnsi="Times New Roman" w:cs="Times New Roman"/>
        </w:rPr>
        <w:t>ę</w:t>
      </w:r>
      <w:r w:rsidRPr="00DF020C">
        <w:rPr>
          <w:rFonts w:ascii="Times New Roman" w:hAnsi="Times New Roman" w:cs="Times New Roman"/>
        </w:rPr>
        <w:t xml:space="preserve"> dofinansowania uwzględniając wysokość środków </w:t>
      </w:r>
      <w:r w:rsidR="00DE332E" w:rsidRPr="00DF020C">
        <w:rPr>
          <w:rFonts w:ascii="Times New Roman" w:hAnsi="Times New Roman" w:cs="Times New Roman"/>
        </w:rPr>
        <w:t>Funduszu Rozwoju Kultury Fizycznej</w:t>
      </w:r>
      <w:r w:rsidRPr="00DF020C">
        <w:rPr>
          <w:rFonts w:ascii="Times New Roman" w:hAnsi="Times New Roman" w:cs="Times New Roman"/>
        </w:rPr>
        <w:t xml:space="preserve"> przeznaczonych na realizację programu, o którym mowa w § 1 ust. 1, w formie protokołu zbiorczego, kierując się w szczególności oceną zawartą </w:t>
      </w:r>
      <w:r w:rsidR="00A035E2" w:rsidRPr="00DF020C">
        <w:rPr>
          <w:rFonts w:ascii="Times New Roman" w:hAnsi="Times New Roman" w:cs="Times New Roman"/>
        </w:rPr>
        <w:br/>
      </w:r>
      <w:r w:rsidRPr="00DF020C">
        <w:rPr>
          <w:rFonts w:ascii="Times New Roman" w:hAnsi="Times New Roman" w:cs="Times New Roman"/>
        </w:rPr>
        <w:t>w protokole oceny wniosku, o którym mowa w § 6 ust. 1,</w:t>
      </w:r>
      <w:r w:rsidR="006D1A6C" w:rsidRPr="00DF020C">
        <w:rPr>
          <w:rFonts w:ascii="Times New Roman" w:hAnsi="Times New Roman" w:cs="Times New Roman"/>
        </w:rPr>
        <w:t xml:space="preserve"> oraz </w:t>
      </w:r>
      <w:r w:rsidRPr="00DF020C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5. Minister może dokonywać rozstrzygnięć częściowych, które odnoszą się do części wniosków, w formie częściowego protokołu zbiorczego, z zachowaniem trybu określonego dla oceny. </w:t>
      </w:r>
    </w:p>
    <w:p w14:paraId="1F44AEE4" w14:textId="6A8324D5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8.</w:t>
      </w:r>
      <w:r w:rsidRPr="00DF020C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 w:rsidRPr="00DF020C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 xml:space="preserve"> mowa w § 7 ust. 4 lub 5, w celu potwierdzenia zabezpieczenia stosownych środków finansowych na realizację programu, o którym mowa w § 1 ust. 1.</w:t>
      </w:r>
    </w:p>
    <w:p w14:paraId="28F63520" w14:textId="35E5C2DE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2. Departament Ekonomiczno-Finansowy</w:t>
      </w:r>
      <w:r w:rsidR="00730F97" w:rsidRPr="00DF020C">
        <w:rPr>
          <w:rFonts w:ascii="Times New Roman" w:hAnsi="Times New Roman" w:cs="Times New Roman"/>
        </w:rPr>
        <w:t>,</w:t>
      </w:r>
      <w:r w:rsidRPr="00DF020C">
        <w:rPr>
          <w:rFonts w:ascii="Times New Roman" w:hAnsi="Times New Roman" w:cs="Times New Roman"/>
        </w:rPr>
        <w:t xml:space="preserve"> </w:t>
      </w:r>
      <w:r w:rsidR="00730F97" w:rsidRPr="00DF020C">
        <w:rPr>
          <w:rFonts w:ascii="Times New Roman" w:hAnsi="Times New Roman" w:cs="Times New Roman"/>
        </w:rPr>
        <w:t>w terminie 7 dni od daty otrzymania protokoł</w:t>
      </w:r>
      <w:r w:rsidR="00537C7E" w:rsidRPr="00DF020C">
        <w:rPr>
          <w:rFonts w:ascii="Times New Roman" w:hAnsi="Times New Roman" w:cs="Times New Roman"/>
        </w:rPr>
        <w:t>u</w:t>
      </w:r>
      <w:r w:rsidR="00730F97" w:rsidRPr="00DF020C">
        <w:rPr>
          <w:rFonts w:ascii="Times New Roman" w:hAnsi="Times New Roman" w:cs="Times New Roman"/>
        </w:rPr>
        <w:t xml:space="preserve">, o </w:t>
      </w:r>
      <w:r w:rsidR="00BE5944" w:rsidRPr="00DF020C">
        <w:rPr>
          <w:rFonts w:ascii="Times New Roman" w:hAnsi="Times New Roman" w:cs="Times New Roman"/>
        </w:rPr>
        <w:t xml:space="preserve">którym </w:t>
      </w:r>
      <w:r w:rsidR="00730F97" w:rsidRPr="00DF020C">
        <w:rPr>
          <w:rFonts w:ascii="Times New Roman" w:hAnsi="Times New Roman" w:cs="Times New Roman"/>
        </w:rPr>
        <w:t xml:space="preserve">mowa w ust. 1, </w:t>
      </w:r>
      <w:r w:rsidRPr="00DF020C">
        <w:rPr>
          <w:rFonts w:ascii="Times New Roman" w:hAnsi="Times New Roman" w:cs="Times New Roman"/>
        </w:rPr>
        <w:t xml:space="preserve">potwierdza </w:t>
      </w:r>
      <w:r w:rsidR="009E1363" w:rsidRPr="00DF020C">
        <w:rPr>
          <w:rFonts w:ascii="Times New Roman" w:hAnsi="Times New Roman" w:cs="Times New Roman"/>
        </w:rPr>
        <w:t>na ni</w:t>
      </w:r>
      <w:r w:rsidR="00537C7E" w:rsidRPr="00DF020C">
        <w:rPr>
          <w:rFonts w:ascii="Times New Roman" w:hAnsi="Times New Roman" w:cs="Times New Roman"/>
        </w:rPr>
        <w:t>m</w:t>
      </w:r>
      <w:r w:rsidR="009E1363" w:rsidRPr="00DF020C">
        <w:rPr>
          <w:rFonts w:ascii="Times New Roman" w:hAnsi="Times New Roman" w:cs="Times New Roman"/>
        </w:rPr>
        <w:t xml:space="preserve"> </w:t>
      </w:r>
      <w:r w:rsidRPr="00DF020C">
        <w:rPr>
          <w:rFonts w:ascii="Times New Roman" w:hAnsi="Times New Roman" w:cs="Times New Roman"/>
        </w:rPr>
        <w:t xml:space="preserve">zabezpieczenie środków finansowych, </w:t>
      </w:r>
      <w:bookmarkStart w:id="0" w:name="_Hlk158974157"/>
      <w:r w:rsidR="009E1363" w:rsidRPr="00DF020C">
        <w:rPr>
          <w:rFonts w:ascii="Times New Roman" w:hAnsi="Times New Roman" w:cs="Times New Roman"/>
        </w:rPr>
        <w:t xml:space="preserve">a </w:t>
      </w:r>
      <w:r w:rsidRPr="00DF020C">
        <w:rPr>
          <w:rFonts w:ascii="Times New Roman" w:hAnsi="Times New Roman" w:cs="Times New Roman"/>
        </w:rPr>
        <w:t xml:space="preserve">następnie zwraca </w:t>
      </w:r>
      <w:r w:rsidR="00537C7E" w:rsidRPr="00DF020C">
        <w:rPr>
          <w:rFonts w:ascii="Times New Roman" w:hAnsi="Times New Roman" w:cs="Times New Roman"/>
        </w:rPr>
        <w:t>go</w:t>
      </w:r>
      <w:r w:rsidR="009E1363" w:rsidRPr="00DF020C">
        <w:rPr>
          <w:rFonts w:ascii="Times New Roman" w:hAnsi="Times New Roman" w:cs="Times New Roman"/>
        </w:rPr>
        <w:t xml:space="preserve"> </w:t>
      </w:r>
      <w:r w:rsidRPr="00DF020C">
        <w:rPr>
          <w:rFonts w:ascii="Times New Roman" w:hAnsi="Times New Roman" w:cs="Times New Roman"/>
        </w:rPr>
        <w:t>sekretarzowi Komisji.</w:t>
      </w:r>
    </w:p>
    <w:bookmarkEnd w:id="0"/>
    <w:p w14:paraId="0860E45F" w14:textId="65BEFA48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3. </w:t>
      </w:r>
      <w:bookmarkStart w:id="1" w:name="_Hlk158974207"/>
      <w:bookmarkStart w:id="2" w:name="_Hlk158974277"/>
      <w:r w:rsidRPr="00DF020C">
        <w:rPr>
          <w:rFonts w:ascii="Times New Roman" w:hAnsi="Times New Roman" w:cs="Times New Roman"/>
        </w:rPr>
        <w:t xml:space="preserve"> Komisja </w:t>
      </w:r>
      <w:bookmarkEnd w:id="1"/>
      <w:r w:rsidRPr="00DF020C">
        <w:rPr>
          <w:rFonts w:ascii="Times New Roman" w:hAnsi="Times New Roman" w:cs="Times New Roman"/>
        </w:rPr>
        <w:t xml:space="preserve">przekazuje </w:t>
      </w:r>
      <w:r w:rsidR="00CF12DD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>inistrowi protokół zbiorczy, o który</w:t>
      </w:r>
      <w:r w:rsidR="009E1363" w:rsidRPr="00DF020C">
        <w:rPr>
          <w:rFonts w:ascii="Times New Roman" w:hAnsi="Times New Roman" w:cs="Times New Roman"/>
        </w:rPr>
        <w:t>m</w:t>
      </w:r>
      <w:r w:rsidRPr="00DF020C">
        <w:rPr>
          <w:rFonts w:ascii="Times New Roman" w:hAnsi="Times New Roman" w:cs="Times New Roman"/>
        </w:rPr>
        <w:t xml:space="preserve"> mowa w ust. 2.</w:t>
      </w:r>
      <w:bookmarkEnd w:id="2"/>
    </w:p>
    <w:p w14:paraId="0825B887" w14:textId="445F5630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DF020C">
        <w:rPr>
          <w:rFonts w:ascii="Times New Roman" w:hAnsi="Times New Roman" w:cs="Times New Roman"/>
        </w:rPr>
        <w:br/>
        <w:t>60 punktów, przewodnicząc</w:t>
      </w:r>
      <w:r w:rsidR="008E2461">
        <w:rPr>
          <w:rFonts w:ascii="Times New Roman" w:hAnsi="Times New Roman" w:cs="Times New Roman"/>
        </w:rPr>
        <w:t>y</w:t>
      </w:r>
      <w:r w:rsidRPr="00DF020C">
        <w:rPr>
          <w:rFonts w:ascii="Times New Roman" w:hAnsi="Times New Roman" w:cs="Times New Roman"/>
        </w:rPr>
        <w:t xml:space="preserve"> Komisji informuje o tym fakcie ministra, przekazuje stosowną informację podmiotom wnioskującym oraz uruchamia ponowną procedurę nabor</w:t>
      </w:r>
      <w:r w:rsidR="009E1363" w:rsidRPr="00DF020C">
        <w:rPr>
          <w:rFonts w:ascii="Times New Roman" w:hAnsi="Times New Roman" w:cs="Times New Roman"/>
        </w:rPr>
        <w:t>u wniosków</w:t>
      </w:r>
      <w:r w:rsidRPr="00DF020C">
        <w:rPr>
          <w:rFonts w:ascii="Times New Roman" w:hAnsi="Times New Roman" w:cs="Times New Roman"/>
        </w:rPr>
        <w:t xml:space="preserve">, </w:t>
      </w:r>
      <w:r w:rsidRPr="00DF020C">
        <w:rPr>
          <w:rFonts w:ascii="Times New Roman" w:hAnsi="Times New Roman" w:cs="Times New Roman"/>
        </w:rPr>
        <w:br/>
        <w:t>nie później niż w terminie 7 dni od poinformowania wnioskujących podmiotów, o ile minister nie zdecyduje inaczej.</w:t>
      </w:r>
    </w:p>
    <w:p w14:paraId="2A24C65F" w14:textId="77777777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5.</w:t>
      </w:r>
      <w:r w:rsidRPr="00DF020C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 w:rsidRPr="00DF020C">
        <w:t xml:space="preserve">, </w:t>
      </w:r>
      <w:r w:rsidRPr="00DF020C">
        <w:rPr>
          <w:rFonts w:ascii="Times New Roman" w:hAnsi="Times New Roman" w:cs="Times New Roman"/>
        </w:rPr>
        <w:t>o którym mowa w ust. 3.</w:t>
      </w:r>
    </w:p>
    <w:p w14:paraId="5FDAEE3F" w14:textId="20F257AC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6. W sytuacji gdy rozstrzygnięcia dokonuje osoba wskazana przez ministra, zobowiązana jest ona uzgodnić z ministrem propozycje dofinansowania wynikające z protokołu prac Komisji.</w:t>
      </w:r>
    </w:p>
    <w:p w14:paraId="6CF2C884" w14:textId="79B54E90" w:rsidR="00D83BF6" w:rsidRPr="00DF020C" w:rsidRDefault="00D83BF6" w:rsidP="00D83BF6">
      <w:pPr>
        <w:pStyle w:val="USTustnpkodeksu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lastRenderedPageBreak/>
        <w:t xml:space="preserve">7. Protokół zbiorczy podpisany przez </w:t>
      </w:r>
      <w:r w:rsidR="00CF12DD">
        <w:rPr>
          <w:rFonts w:ascii="Times New Roman" w:hAnsi="Times New Roman" w:cs="Times New Roman"/>
        </w:rPr>
        <w:t>m</w:t>
      </w:r>
      <w:r w:rsidR="009E1363" w:rsidRPr="00DF020C">
        <w:rPr>
          <w:rFonts w:ascii="Times New Roman" w:hAnsi="Times New Roman" w:cs="Times New Roman"/>
        </w:rPr>
        <w:t xml:space="preserve">inistra albo </w:t>
      </w:r>
      <w:r w:rsidRPr="00DF020C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 9.</w:t>
      </w:r>
      <w:r w:rsidRPr="00DF020C">
        <w:rPr>
          <w:rFonts w:ascii="Times New Roman" w:hAnsi="Times New Roman" w:cs="Times New Roman"/>
        </w:rPr>
        <w:t xml:space="preserve"> Wyniki naboru wniosków, wraz z informacją o przeznaczeniu i wysokości kwoty przyznanej dotacji, zamieszcza się w:</w:t>
      </w:r>
    </w:p>
    <w:p w14:paraId="521835B1" w14:textId="77777777" w:rsidR="00D83BF6" w:rsidRPr="00DF020C" w:rsidRDefault="00D83BF6" w:rsidP="00D83BF6">
      <w:pPr>
        <w:pStyle w:val="PKTpunkt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1)</w:t>
      </w:r>
      <w:r w:rsidRPr="00DF020C">
        <w:rPr>
          <w:rFonts w:ascii="Times New Roman" w:hAnsi="Times New Roman" w:cs="Times New Roman"/>
        </w:rPr>
        <w:tab/>
        <w:t>Biuletynie Informacji Publicznej urzędu obsługującego ministra;</w:t>
      </w:r>
    </w:p>
    <w:p w14:paraId="05D0A411" w14:textId="77777777" w:rsidR="00D83BF6" w:rsidRPr="00DF020C" w:rsidRDefault="00D83BF6" w:rsidP="00D83BF6">
      <w:pPr>
        <w:pStyle w:val="PKTpunkt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2)</w:t>
      </w:r>
      <w:r w:rsidRPr="00DF020C">
        <w:rPr>
          <w:rFonts w:ascii="Times New Roman" w:hAnsi="Times New Roman" w:cs="Times New Roman"/>
        </w:rPr>
        <w:tab/>
        <w:t>na stronie internetowej urzędu obsługującego ministra, w zakładce Sport/Sport Powszechny/</w:t>
      </w:r>
      <w:r w:rsidRPr="00DF020C">
        <w:t xml:space="preserve"> </w:t>
      </w:r>
      <w:r w:rsidR="00B15594" w:rsidRPr="00DF020C">
        <w:rPr>
          <w:rFonts w:ascii="Times New Roman" w:hAnsi="Times New Roman" w:cs="Times New Roman"/>
        </w:rPr>
        <w:t>Dofinansowanie zadań z Funduszu Rozwoju Kultury Fizycznej</w:t>
      </w:r>
      <w:r w:rsidRPr="00DF020C">
        <w:rPr>
          <w:rFonts w:ascii="Times New Roman" w:hAnsi="Times New Roman" w:cs="Times New Roman"/>
        </w:rPr>
        <w:t>.</w:t>
      </w:r>
    </w:p>
    <w:p w14:paraId="3032CEB5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Style w:val="Ppogrubienie"/>
          <w:rFonts w:ascii="Times New Roman" w:hAnsi="Times New Roman" w:cs="Times New Roman"/>
        </w:rPr>
        <w:t>§ 10.</w:t>
      </w:r>
      <w:r w:rsidRPr="00DF020C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DF020C" w:rsidRDefault="00D83BF6" w:rsidP="00D83BF6">
      <w:pPr>
        <w:pStyle w:val="ARTartustawynprozporzdzenia"/>
      </w:pPr>
      <w:r w:rsidRPr="00DF020C">
        <w:rPr>
          <w:b/>
        </w:rPr>
        <w:t>§ 11.</w:t>
      </w:r>
      <w:r w:rsidRPr="00DF020C">
        <w:t xml:space="preserve"> 1. Za pracę w Komisji nie przysługuje dodatkowe wynagrodzenie.</w:t>
      </w:r>
    </w:p>
    <w:p w14:paraId="7270B935" w14:textId="77777777" w:rsidR="00D83BF6" w:rsidRPr="00DF020C" w:rsidRDefault="00D83BF6" w:rsidP="00D83BF6">
      <w:pPr>
        <w:pStyle w:val="USTustnpkodeksu"/>
      </w:pPr>
      <w:r w:rsidRPr="00DF020C">
        <w:t xml:space="preserve">2. Wykonywanie przez pracowników urzędu obsługującego ministra zadań związanych </w:t>
      </w:r>
      <w:r w:rsidRPr="00DF020C">
        <w:br/>
        <w:t>z pracami Komisji traktuje się na równi z wykonywaniem przez nich obowiązków pracowniczych.</w:t>
      </w:r>
    </w:p>
    <w:p w14:paraId="697E287A" w14:textId="77777777" w:rsidR="00D83BF6" w:rsidRPr="00DF020C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3" w:name="_Hlk97543122"/>
      <w:r w:rsidRPr="00DF020C">
        <w:rPr>
          <w:rStyle w:val="Ppogrubienie"/>
          <w:rFonts w:ascii="Times New Roman" w:hAnsi="Times New Roman" w:cs="Times New Roman"/>
        </w:rPr>
        <w:t>§ 12.</w:t>
      </w:r>
      <w:r w:rsidRPr="00DF020C">
        <w:rPr>
          <w:rFonts w:ascii="Times New Roman" w:hAnsi="Times New Roman" w:cs="Times New Roman"/>
        </w:rPr>
        <w:t xml:space="preserve"> Decyzja obowiązuje do dnia 31 grudnia 2025 r.</w:t>
      </w:r>
    </w:p>
    <w:p w14:paraId="27E3C4D6" w14:textId="22326094" w:rsidR="00D83BF6" w:rsidRPr="00DF020C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F020C">
        <w:rPr>
          <w:rFonts w:ascii="Times New Roman" w:hAnsi="Times New Roman" w:cs="Times New Roman"/>
        </w:rPr>
        <w:t>§ 13.</w:t>
      </w:r>
      <w:r w:rsidRPr="00DF020C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 w:rsidRPr="00DF020C">
        <w:rPr>
          <w:rFonts w:ascii="Times New Roman" w:hAnsi="Times New Roman" w:cs="Times New Roman"/>
          <w:b w:val="0"/>
          <w:bCs w:val="0"/>
        </w:rPr>
        <w:t xml:space="preserve">jej </w:t>
      </w:r>
      <w:r w:rsidRPr="00DF020C">
        <w:rPr>
          <w:rFonts w:ascii="Times New Roman" w:hAnsi="Times New Roman" w:cs="Times New Roman"/>
          <w:b w:val="0"/>
          <w:bCs w:val="0"/>
        </w:rPr>
        <w:t>ogłoszenia.</w:t>
      </w:r>
    </w:p>
    <w:p w14:paraId="35D1C3A5" w14:textId="4EEF8D48" w:rsidR="00BB28C9" w:rsidRDefault="00BB28C9" w:rsidP="00BB28C9">
      <w:pPr>
        <w:pStyle w:val="ARTartustawynprozporzdzenia"/>
        <w:ind w:firstLine="0"/>
      </w:pPr>
    </w:p>
    <w:p w14:paraId="0F6648D8" w14:textId="2E6E299C" w:rsidR="00DF569E" w:rsidRPr="00DF569E" w:rsidRDefault="00BB28C9" w:rsidP="00DF569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DF569E">
        <w:tab/>
      </w:r>
      <w:r w:rsidR="00DF569E">
        <w:tab/>
      </w:r>
      <w:r w:rsidR="00DF569E">
        <w:tab/>
      </w:r>
      <w:r w:rsidR="00DF569E">
        <w:tab/>
      </w:r>
      <w:r w:rsidR="00DF569E">
        <w:tab/>
      </w:r>
      <w:r w:rsidR="00DF569E">
        <w:tab/>
      </w:r>
    </w:p>
    <w:p w14:paraId="340FA6EF" w14:textId="574F3A4E" w:rsidR="00DF569E" w:rsidRPr="00DF569E" w:rsidRDefault="00DF569E" w:rsidP="00B00997">
      <w:pPr>
        <w:suppressAutoHyphens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B7AD24" w14:textId="77777777" w:rsidR="00D83BF6" w:rsidRPr="00DF020C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 w:rsidRPr="00DF020C">
        <w:rPr>
          <w:rFonts w:cs="Times New Roman"/>
        </w:rPr>
        <w:br w:type="page"/>
      </w:r>
    </w:p>
    <w:bookmarkEnd w:id="3"/>
    <w:p w14:paraId="3C7A1E96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3B29A3A8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2699B490" w:rsidR="00B15594" w:rsidRPr="00DF020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1372F8">
        <w:rPr>
          <w:rFonts w:ascii="Times New Roman" w:eastAsia="Calibri" w:hAnsi="Times New Roman" w:cs="Times New Roman"/>
          <w:sz w:val="16"/>
          <w:szCs w:val="16"/>
        </w:rPr>
        <w:t>27.08.</w:t>
      </w:r>
      <w:r w:rsidR="00F77E72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Pr="00DF020C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DF020C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OŚWIADCZENIE</w:t>
      </w:r>
    </w:p>
    <w:p w14:paraId="427C1BF1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Oświadczam, że:</w:t>
      </w:r>
    </w:p>
    <w:p w14:paraId="2E48C6D7" w14:textId="7B7DE4E0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1. Nie podlegam wyłączeniu, o którym mowa w art. 24 § 1 pkt 1–4, 6 i 7 oraz § 2 i 3 ustawy z dnia 14 czerwca 1960 r. – Kodeks postępowania administracyjnego (Dz. U. z 2024 r. poz. 572</w:t>
      </w:r>
      <w:r w:rsidR="00CF12DD">
        <w:rPr>
          <w:rFonts w:ascii="Times New Roman" w:hAnsi="Times New Roman" w:cs="Times New Roman"/>
        </w:rPr>
        <w:t xml:space="preserve"> oraz z 2025 r. poz. 769</w:t>
      </w:r>
      <w:r w:rsidRPr="00DF020C">
        <w:rPr>
          <w:rFonts w:ascii="Times New Roman" w:hAnsi="Times New Roman" w:cs="Times New Roman"/>
        </w:rPr>
        <w:t xml:space="preserve">). </w:t>
      </w:r>
    </w:p>
    <w:p w14:paraId="3900FB3A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2. Mój udział w pracach Komisji nie powoduje konfliktu interesów w stosunku </w:t>
      </w:r>
      <w:r w:rsidRPr="00DF020C">
        <w:rPr>
          <w:rFonts w:ascii="Times New Roman" w:hAnsi="Times New Roman" w:cs="Times New Roman"/>
        </w:rPr>
        <w:br/>
        <w:t>do wnioskodawców.</w:t>
      </w:r>
    </w:p>
    <w:p w14:paraId="75B2A0BB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 w:rsidRPr="00DF020C">
        <w:rPr>
          <w:rFonts w:ascii="Times New Roman" w:hAnsi="Times New Roman" w:cs="Times New Roman"/>
        </w:rPr>
        <w:br/>
        <w:t>nie pozostawałem/</w:t>
      </w:r>
      <w:proofErr w:type="spellStart"/>
      <w:r w:rsidRPr="00DF020C">
        <w:rPr>
          <w:rFonts w:ascii="Times New Roman" w:hAnsi="Times New Roman" w:cs="Times New Roman"/>
        </w:rPr>
        <w:t>am</w:t>
      </w:r>
      <w:proofErr w:type="spellEnd"/>
      <w:r w:rsidRPr="00DF020C">
        <w:rPr>
          <w:rFonts w:ascii="Times New Roman" w:hAnsi="Times New Roman" w:cs="Times New Roman"/>
        </w:rPr>
        <w:t xml:space="preserve"> w stosunku pracy lub zlecenia z żadnym z wnioskodawców </w:t>
      </w:r>
      <w:r w:rsidRPr="00DF020C">
        <w:rPr>
          <w:rFonts w:ascii="Times New Roman" w:hAnsi="Times New Roman" w:cs="Times New Roman"/>
        </w:rPr>
        <w:br/>
        <w:t>oraz nie byłem/łam członkiem jego władz.</w:t>
      </w:r>
    </w:p>
    <w:p w14:paraId="60CD1CC5" w14:textId="77777777" w:rsidR="00B15594" w:rsidRPr="00DF020C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DF020C" w14:paraId="158B2C33" w14:textId="77777777" w:rsidTr="00CA69F8">
        <w:tc>
          <w:tcPr>
            <w:tcW w:w="4522" w:type="dxa"/>
          </w:tcPr>
          <w:p w14:paraId="1A17FD8E" w14:textId="77777777" w:rsidR="00B15594" w:rsidRPr="00DF020C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DF020C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DF020C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Pr="00DF020C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Pr="00DF020C" w:rsidRDefault="00B15594">
      <w:pPr>
        <w:rPr>
          <w:rFonts w:ascii="Times New Roman" w:hAnsi="Times New Roman" w:cs="Times New Roman"/>
        </w:rPr>
      </w:pPr>
      <w:r w:rsidRPr="00DF020C">
        <w:rPr>
          <w:rFonts w:ascii="Times New Roman" w:hAnsi="Times New Roman" w:cs="Times New Roman"/>
        </w:rPr>
        <w:br w:type="page"/>
      </w:r>
    </w:p>
    <w:p w14:paraId="07AEB545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lastRenderedPageBreak/>
        <w:t>Załącznik nr 2</w:t>
      </w:r>
    </w:p>
    <w:p w14:paraId="546CCD0A" w14:textId="77777777" w:rsidR="00B15594" w:rsidRPr="00DF020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6D02E294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18A6EC8D" w:rsidR="00B15594" w:rsidRPr="00DF020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DF020C">
        <w:rPr>
          <w:rFonts w:ascii="Times New Roman" w:eastAsia="Calibri" w:hAnsi="Times New Roman" w:cs="Times New Roman"/>
          <w:sz w:val="16"/>
          <w:szCs w:val="16"/>
        </w:rPr>
        <w:t>z dnia</w:t>
      </w:r>
      <w:r w:rsidR="000E7A35" w:rsidRPr="00DF020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372F8">
        <w:rPr>
          <w:rFonts w:ascii="Times New Roman" w:eastAsia="Calibri" w:hAnsi="Times New Roman" w:cs="Times New Roman"/>
          <w:sz w:val="16"/>
          <w:szCs w:val="16"/>
        </w:rPr>
        <w:t>27.08.</w:t>
      </w:r>
      <w:bookmarkStart w:id="4" w:name="_GoBack"/>
      <w:bookmarkEnd w:id="4"/>
      <w:r w:rsidR="00F77E72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DF020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DF020C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149D5CA5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</w:rPr>
              <w:t>na realizację Programu</w:t>
            </w:r>
            <w:r w:rsidR="00361C28" w:rsidRPr="00DF020C">
              <w:rPr>
                <w:rFonts w:ascii="Times New Roman" w:hAnsi="Times New Roman" w:cs="Times New Roman"/>
              </w:rPr>
              <w:t xml:space="preserve"> </w:t>
            </w:r>
            <w:r w:rsidR="00FA7CF5">
              <w:rPr>
                <w:rFonts w:ascii="Times New Roman" w:hAnsi="Times New Roman" w:cs="Times New Roman"/>
              </w:rPr>
              <w:t>Certyfikacji Akademii Piłki Ręcznej</w:t>
            </w:r>
          </w:p>
        </w:tc>
      </w:tr>
      <w:tr w:rsidR="00F81296" w:rsidRPr="00DF020C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3B93DAEE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Data akceptacji przez </w:t>
            </w:r>
            <w:r w:rsidR="00CF12DD">
              <w:rPr>
                <w:rFonts w:ascii="Times New Roman" w:eastAsia="Times New Roman" w:hAnsi="Times New Roman" w:cs="Times New Roman"/>
              </w:rPr>
              <w:t>m</w:t>
            </w:r>
            <w:r w:rsidRPr="00DF020C">
              <w:rPr>
                <w:rFonts w:ascii="Times New Roman" w:eastAsia="Times New Roman" w:hAnsi="Times New Roman" w:cs="Times New Roman"/>
              </w:rPr>
              <w:t>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DF020C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Pr="00DF020C" w:rsidRDefault="00F81296" w:rsidP="00F8129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DF020C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651EDF6A" w:rsidR="00F81296" w:rsidRPr="00DF020C" w:rsidRDefault="00112263" w:rsidP="00112263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1CB54C56" w:rsidR="00F81296" w:rsidRPr="00DF020C" w:rsidRDefault="006D599F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potwierdzający, że wniosek oraz wszystkie załączone do niego dokumenty zawierają aktualne dane na dzień składania wniosku.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DF020C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6B2826F2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 wniosku tj. formularza głównego, dołączono</w:t>
            </w:r>
            <w:r w:rsidR="00251089" w:rsidRPr="00DF020C">
              <w:rPr>
                <w:rFonts w:ascii="Times New Roman" w:eastAsia="Times New Roman" w:hAnsi="Times New Roman" w:cs="Times New Roman"/>
              </w:rPr>
              <w:t xml:space="preserve"> wszystkie wymagane </w:t>
            </w:r>
            <w:r w:rsidRPr="00DF020C">
              <w:rPr>
                <w:rFonts w:ascii="Times New Roman" w:eastAsia="Times New Roman" w:hAnsi="Times New Roman" w:cs="Times New Roman"/>
              </w:rPr>
              <w:t>załączniki</w:t>
            </w:r>
            <w:r w:rsidR="00251089" w:rsidRPr="00DF020C">
              <w:rPr>
                <w:rFonts w:ascii="Times New Roman" w:eastAsia="Times New Roman" w:hAnsi="Times New Roman" w:cs="Times New Roman"/>
              </w:rPr>
              <w:t xml:space="preserve"> określone w programie</w:t>
            </w:r>
            <w:r w:rsidRPr="00DF020C">
              <w:rPr>
                <w:rFonts w:ascii="Times New Roman" w:eastAsia="Times New Roman" w:hAnsi="Times New Roman" w:cs="Times New Roman"/>
              </w:rPr>
              <w:t>: nr 1</w:t>
            </w:r>
            <w:r w:rsidRPr="00DF020C">
              <w:rPr>
                <w:rFonts w:ascii="Times New Roman" w:hAnsi="Times New Roman" w:cs="Times New Roman"/>
              </w:rPr>
              <w:t xml:space="preserve"> - </w:t>
            </w:r>
            <w:r w:rsidRPr="00DF020C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="004759A6" w:rsidRPr="00DF020C">
              <w:rPr>
                <w:rFonts w:ascii="Times New Roman" w:eastAsia="Times New Roman" w:hAnsi="Times New Roman" w:cs="Times New Roman"/>
              </w:rPr>
              <w:t xml:space="preserve"> oraz zakres rzeczowy zadania</w:t>
            </w:r>
            <w:r w:rsidRPr="00DF020C">
              <w:rPr>
                <w:rFonts w:ascii="Times New Roman" w:eastAsia="Times New Roman" w:hAnsi="Times New Roman" w:cs="Times New Roman"/>
              </w:rPr>
              <w:t>,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  <w:r w:rsidRPr="00DF020C">
              <w:rPr>
                <w:rFonts w:ascii="Times New Roman" w:eastAsia="Times New Roman" w:hAnsi="Times New Roman" w:cs="Times New Roman"/>
              </w:rPr>
              <w:t>nr 2 - preliminarz kosztów pośrednich, nr 3</w:t>
            </w:r>
            <w:r w:rsidRPr="00DF020C">
              <w:rPr>
                <w:rFonts w:ascii="Times New Roman" w:hAnsi="Times New Roman" w:cs="Times New Roman"/>
              </w:rPr>
              <w:t xml:space="preserve"> - regulamin zadania</w:t>
            </w:r>
            <w:r w:rsidR="006D599F" w:rsidRPr="00DF020C">
              <w:rPr>
                <w:rFonts w:ascii="Times New Roman" w:hAnsi="Times New Roman" w:cs="Times New Roman"/>
              </w:rPr>
              <w:t>.</w:t>
            </w:r>
            <w:r w:rsidRPr="00DF02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438D93C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Zaświadczenie lub informacja sporządzona na podstawie ewidencji właściwej </w:t>
            </w:r>
            <w:r w:rsidR="00C37685">
              <w:rPr>
                <w:rFonts w:ascii="Times New Roman" w:hAnsi="Times New Roman" w:cs="Times New Roman"/>
              </w:rPr>
              <w:br/>
            </w:r>
            <w:r w:rsidRPr="00DF020C">
              <w:rPr>
                <w:rFonts w:ascii="Times New Roman" w:hAnsi="Times New Roman" w:cs="Times New Roman"/>
              </w:rPr>
              <w:t>dla formy organizacyjnej wnioskodawcy, potwierdzająca że wnioskodawca jest uprawniony do udziału w naborze.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DF020C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55BABDB0" w:rsidR="00F81296" w:rsidRPr="00DF020C" w:rsidRDefault="004759A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  <w:bCs/>
              </w:rPr>
              <w:t xml:space="preserve">Aktualny statut, umowę lub akt założycielski dotyczący prowadzenia przez wnioskodawcę działalności w zakresie upowszechniania kultury fizycznej, </w:t>
            </w:r>
            <w:r w:rsidR="00C37685">
              <w:rPr>
                <w:rFonts w:ascii="Times New Roman" w:eastAsia="Times New Roman" w:hAnsi="Times New Roman" w:cs="Times New Roman"/>
                <w:bCs/>
              </w:rPr>
              <w:br/>
            </w:r>
            <w:r w:rsidRPr="00DF020C">
              <w:rPr>
                <w:rFonts w:ascii="Times New Roman" w:eastAsia="Times New Roman" w:hAnsi="Times New Roman" w:cs="Times New Roman"/>
                <w:bCs/>
              </w:rPr>
              <w:t>zgodnie z wymogiem określonym w Dziale IV</w:t>
            </w:r>
            <w:r w:rsidR="004173E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DF020C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B4473B" w14:textId="02212487" w:rsidR="004759A6" w:rsidRPr="00DF020C" w:rsidRDefault="004759A6" w:rsidP="004759A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 xml:space="preserve">Skan oświadczenia podpisanego przez osoby uprawnione do reprezentowania wnioskodawcy o transparentności funkcjonowania organizacji otrzymujących dotacje – wypełniają jedynie: </w:t>
            </w:r>
          </w:p>
          <w:p w14:paraId="072CA41B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polskie związki sportowe, </w:t>
            </w:r>
          </w:p>
          <w:p w14:paraId="56A066C4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Akademicki Związek Sportowy, </w:t>
            </w:r>
          </w:p>
          <w:p w14:paraId="62934791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Zrzeszenie Ludowe Zespoły Sportowe,</w:t>
            </w:r>
          </w:p>
          <w:p w14:paraId="472D61C3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Szkolny Związek Sportowy, </w:t>
            </w:r>
          </w:p>
          <w:p w14:paraId="330C58BF" w14:textId="77777777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 xml:space="preserve">Polski Komitet Olimpijski, </w:t>
            </w:r>
          </w:p>
          <w:p w14:paraId="7BB5683B" w14:textId="10FBC829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Polski Komitet Para</w:t>
            </w:r>
            <w:r w:rsidR="00FF6FA3" w:rsidRPr="00DF020C">
              <w:rPr>
                <w:rFonts w:ascii="Times New Roman" w:hAnsi="Times New Roman" w:cs="Times New Roman"/>
                <w:bCs/>
              </w:rPr>
              <w:t>o</w:t>
            </w:r>
            <w:r w:rsidRPr="00DF020C">
              <w:rPr>
                <w:rFonts w:ascii="Times New Roman" w:hAnsi="Times New Roman" w:cs="Times New Roman"/>
                <w:bCs/>
              </w:rPr>
              <w:t xml:space="preserve">limpijski, </w:t>
            </w:r>
          </w:p>
          <w:p w14:paraId="796C9F42" w14:textId="124075BE" w:rsidR="004759A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spółki kapitałowe, w których ww. podmioty posiadają co najmniej</w:t>
            </w:r>
            <w:r w:rsidRPr="00DF020C">
              <w:rPr>
                <w:rFonts w:ascii="Times New Roman" w:hAnsi="Times New Roman" w:cs="Times New Roman"/>
                <w:bCs/>
              </w:rPr>
              <w:br/>
              <w:t xml:space="preserve"> 50% akcji lub udziałów,</w:t>
            </w:r>
          </w:p>
          <w:p w14:paraId="41A2B555" w14:textId="1E4683F1" w:rsidR="00F81296" w:rsidRPr="00DF020C" w:rsidRDefault="004759A6" w:rsidP="004759A6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DF020C">
              <w:rPr>
                <w:rFonts w:ascii="Times New Roman" w:hAnsi="Times New Roman" w:cs="Times New Roman"/>
                <w:bCs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sporządzonym na podstawie ewidencji właściwej dla formy organizacyjnej wnioskodawcy, skan upoważnienia wystawionego przez osoby uprawnione do reprezentowania wnioskodawcy.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DF020C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(</w:t>
            </w:r>
            <w:r w:rsidRPr="00DF020C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DF020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1296" w:rsidRPr="00DF020C" w14:paraId="5D399882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BCD4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5FEBC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020C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3AE" w14:textId="77777777" w:rsidR="00F81296" w:rsidRPr="00DF020C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059CAC51" w14:textId="77777777" w:rsidR="00F81296" w:rsidRPr="00DF020C" w:rsidRDefault="00F81296" w:rsidP="00F81296">
      <w:r w:rsidRPr="00DF020C"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DF020C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020C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DF020C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DF020C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DF020C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DF020C" w:rsidRDefault="00F81296" w:rsidP="00BB214C">
            <w:pPr>
              <w:spacing w:after="0"/>
            </w:pPr>
            <w:r w:rsidRPr="00DF020C">
              <w:t> </w:t>
            </w:r>
          </w:p>
        </w:tc>
      </w:tr>
      <w:tr w:rsidR="00F81296" w:rsidRPr="00DF020C" w14:paraId="6614416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3859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463E2D" w14:textId="3AABE190" w:rsidR="00275392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Ocena merytoryczna wniosku</w:t>
            </w:r>
          </w:p>
          <w:p w14:paraId="035E7A77" w14:textId="11A37182" w:rsidR="00275392" w:rsidRPr="00DF020C" w:rsidRDefault="00275392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952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60AE81DC" w14:textId="77777777" w:rsidTr="00BB214C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EF5B" w14:textId="54754DDB" w:rsidR="00F81296" w:rsidRPr="00DF020C" w:rsidRDefault="00275392" w:rsidP="00BB214C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 i młodzieży.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3A17" w14:textId="1FB706D7" w:rsidR="00F81296" w:rsidRPr="00DF020C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 w:rsidR="00275392" w:rsidRPr="00DF020C">
              <w:rPr>
                <w:b w:val="0"/>
                <w:bCs w:val="0"/>
                <w:sz w:val="22"/>
                <w:szCs w:val="22"/>
              </w:rPr>
              <w:t>3</w:t>
            </w:r>
            <w:r w:rsidRPr="00DF020C">
              <w:rPr>
                <w:b w:val="0"/>
                <w:bCs w:val="0"/>
                <w:sz w:val="22"/>
                <w:szCs w:val="22"/>
              </w:rPr>
              <w:t>0 pkt</w:t>
            </w:r>
          </w:p>
        </w:tc>
      </w:tr>
      <w:tr w:rsidR="00F81296" w:rsidRPr="00DF020C" w14:paraId="10474319" w14:textId="77777777" w:rsidTr="00BB214C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B847" w14:textId="156C8011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016" w14:textId="77777777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 20 pkt</w:t>
            </w:r>
          </w:p>
        </w:tc>
      </w:tr>
      <w:tr w:rsidR="00F81296" w:rsidRPr="00DF020C" w14:paraId="6BF224A6" w14:textId="77777777" w:rsidTr="00BB214C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C72A" w14:textId="1763082C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48C2" w14:textId="272FAC78" w:rsidR="00F81296" w:rsidRPr="00DF020C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F020C">
              <w:rPr>
                <w:b w:val="0"/>
                <w:bCs w:val="0"/>
                <w:sz w:val="22"/>
                <w:szCs w:val="22"/>
              </w:rPr>
              <w:t xml:space="preserve">do </w:t>
            </w:r>
            <w:r w:rsidR="00275392" w:rsidRPr="00DF020C">
              <w:rPr>
                <w:b w:val="0"/>
                <w:bCs w:val="0"/>
                <w:sz w:val="22"/>
                <w:szCs w:val="22"/>
              </w:rPr>
              <w:t xml:space="preserve">15 </w:t>
            </w:r>
            <w:r w:rsidRPr="00DF020C">
              <w:rPr>
                <w:b w:val="0"/>
                <w:bCs w:val="0"/>
                <w:sz w:val="22"/>
                <w:szCs w:val="22"/>
              </w:rPr>
              <w:t>pkt</w:t>
            </w:r>
          </w:p>
        </w:tc>
      </w:tr>
      <w:tr w:rsidR="00F81296" w:rsidRPr="00DF020C" w14:paraId="6B863562" w14:textId="77777777" w:rsidTr="006D599F">
        <w:trPr>
          <w:trHeight w:val="22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DCE8" w14:textId="0B4473D3" w:rsidR="00F81296" w:rsidRPr="00DF020C" w:rsidRDefault="00275392" w:rsidP="002753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79A2" w14:textId="4510378B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275392" w:rsidRPr="00DF020C">
              <w:rPr>
                <w:rFonts w:ascii="Times New Roman" w:hAnsi="Times New Roman" w:cs="Times New Roman"/>
              </w:rPr>
              <w:t>30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DF020C" w14:paraId="2D49297B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26C" w14:textId="543A246D" w:rsidR="00F81296" w:rsidRPr="00DF020C" w:rsidRDefault="00275392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96A" w14:textId="43F42F21" w:rsidR="00F81296" w:rsidRPr="00DF020C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275392" w:rsidRPr="00DF020C">
              <w:rPr>
                <w:rFonts w:ascii="Times New Roman" w:hAnsi="Times New Roman" w:cs="Times New Roman"/>
              </w:rPr>
              <w:t>5</w:t>
            </w:r>
            <w:r w:rsidRPr="00DF020C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DF020C" w14:paraId="6536D50C" w14:textId="77777777" w:rsidTr="006D599F">
        <w:trPr>
          <w:trHeight w:val="19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2295" w14:textId="77777777" w:rsidR="00F81296" w:rsidRPr="00DF020C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23C" w14:textId="1CED6768" w:rsidR="00F81296" w:rsidRPr="00DF020C" w:rsidRDefault="00275392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020C">
              <w:rPr>
                <w:rFonts w:ascii="Times New Roman" w:hAnsi="Times New Roman" w:cs="Times New Roman"/>
              </w:rPr>
              <w:t xml:space="preserve">do </w:t>
            </w:r>
            <w:r w:rsidR="00F81296" w:rsidRPr="00DF020C">
              <w:rPr>
                <w:rFonts w:ascii="Times New Roman" w:hAnsi="Times New Roman" w:cs="Times New Roman"/>
              </w:rPr>
              <w:t>100 pkt</w:t>
            </w:r>
          </w:p>
        </w:tc>
      </w:tr>
      <w:tr w:rsidR="00F81296" w:rsidRPr="00DF020C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D6F5555" w:rsidR="00275392" w:rsidRPr="00DF020C" w:rsidRDefault="00275392" w:rsidP="0027539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DF020C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DF020C" w14:paraId="6726046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EDC3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020C">
              <w:rPr>
                <w:rFonts w:ascii="Times New Roman" w:eastAsia="Times New Roman" w:hAnsi="Times New Roman" w:cs="Times New Roman"/>
                <w:b/>
                <w:bCs/>
              </w:rPr>
              <w:t>Dane oceniającego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B61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DF020C" w14:paraId="18449C4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A6EE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530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DF020C" w14:paraId="0C20C0F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2178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BA0" w14:textId="77777777" w:rsidR="00F81296" w:rsidRPr="00DF020C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E62FB2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875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020C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6BB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551"/>
    <w:multiLevelType w:val="hybridMultilevel"/>
    <w:tmpl w:val="4C8ABF8E"/>
    <w:lvl w:ilvl="0" w:tplc="24181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-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</w:abstractNum>
  <w:abstractNum w:abstractNumId="5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65A1D"/>
    <w:rsid w:val="00087A73"/>
    <w:rsid w:val="00087F50"/>
    <w:rsid w:val="000B5B00"/>
    <w:rsid w:val="000E7A35"/>
    <w:rsid w:val="00111DBA"/>
    <w:rsid w:val="00112263"/>
    <w:rsid w:val="0012127A"/>
    <w:rsid w:val="001372F8"/>
    <w:rsid w:val="00141E86"/>
    <w:rsid w:val="00167D7E"/>
    <w:rsid w:val="001A4044"/>
    <w:rsid w:val="001B1BA1"/>
    <w:rsid w:val="001D3ADA"/>
    <w:rsid w:val="001D6F5A"/>
    <w:rsid w:val="00251089"/>
    <w:rsid w:val="0025646D"/>
    <w:rsid w:val="00275392"/>
    <w:rsid w:val="00281233"/>
    <w:rsid w:val="00291A8B"/>
    <w:rsid w:val="002E5965"/>
    <w:rsid w:val="00325507"/>
    <w:rsid w:val="003515E4"/>
    <w:rsid w:val="00361C28"/>
    <w:rsid w:val="003D60C5"/>
    <w:rsid w:val="003E50C5"/>
    <w:rsid w:val="003F68C3"/>
    <w:rsid w:val="004173EB"/>
    <w:rsid w:val="00424463"/>
    <w:rsid w:val="004470E9"/>
    <w:rsid w:val="004759A6"/>
    <w:rsid w:val="004B0583"/>
    <w:rsid w:val="004C2A0D"/>
    <w:rsid w:val="0051237F"/>
    <w:rsid w:val="00537C7E"/>
    <w:rsid w:val="005403F4"/>
    <w:rsid w:val="00541E26"/>
    <w:rsid w:val="00580CBE"/>
    <w:rsid w:val="005940B5"/>
    <w:rsid w:val="006A2FDB"/>
    <w:rsid w:val="006C4C7A"/>
    <w:rsid w:val="006D1A6C"/>
    <w:rsid w:val="006D599F"/>
    <w:rsid w:val="00727E23"/>
    <w:rsid w:val="00730F97"/>
    <w:rsid w:val="00742C0B"/>
    <w:rsid w:val="00803913"/>
    <w:rsid w:val="00844881"/>
    <w:rsid w:val="00851E8C"/>
    <w:rsid w:val="00860917"/>
    <w:rsid w:val="008758DD"/>
    <w:rsid w:val="008E2461"/>
    <w:rsid w:val="008F4487"/>
    <w:rsid w:val="00906D73"/>
    <w:rsid w:val="009452E5"/>
    <w:rsid w:val="009A5B52"/>
    <w:rsid w:val="009E1363"/>
    <w:rsid w:val="009E59C3"/>
    <w:rsid w:val="00A035E2"/>
    <w:rsid w:val="00A3029A"/>
    <w:rsid w:val="00A33A19"/>
    <w:rsid w:val="00A66514"/>
    <w:rsid w:val="00A733F0"/>
    <w:rsid w:val="00AA10B7"/>
    <w:rsid w:val="00AA62E8"/>
    <w:rsid w:val="00AD4860"/>
    <w:rsid w:val="00B00997"/>
    <w:rsid w:val="00B15594"/>
    <w:rsid w:val="00B51DCA"/>
    <w:rsid w:val="00B83B0D"/>
    <w:rsid w:val="00BB28C9"/>
    <w:rsid w:val="00BE5944"/>
    <w:rsid w:val="00BF2472"/>
    <w:rsid w:val="00BF7C89"/>
    <w:rsid w:val="00C04E8D"/>
    <w:rsid w:val="00C348AE"/>
    <w:rsid w:val="00C37685"/>
    <w:rsid w:val="00C47AC2"/>
    <w:rsid w:val="00C61FAE"/>
    <w:rsid w:val="00C66B77"/>
    <w:rsid w:val="00C679ED"/>
    <w:rsid w:val="00CA417F"/>
    <w:rsid w:val="00CF12DD"/>
    <w:rsid w:val="00D013FB"/>
    <w:rsid w:val="00D02D18"/>
    <w:rsid w:val="00D16A3B"/>
    <w:rsid w:val="00D2291C"/>
    <w:rsid w:val="00D54BEB"/>
    <w:rsid w:val="00D83BF6"/>
    <w:rsid w:val="00D97ED0"/>
    <w:rsid w:val="00DD3D6F"/>
    <w:rsid w:val="00DE332E"/>
    <w:rsid w:val="00DF020C"/>
    <w:rsid w:val="00DF569E"/>
    <w:rsid w:val="00E53672"/>
    <w:rsid w:val="00E57C35"/>
    <w:rsid w:val="00E66181"/>
    <w:rsid w:val="00E9753A"/>
    <w:rsid w:val="00EE7F0C"/>
    <w:rsid w:val="00F07E74"/>
    <w:rsid w:val="00F406C7"/>
    <w:rsid w:val="00F77E72"/>
    <w:rsid w:val="00F81296"/>
    <w:rsid w:val="00FA7CF5"/>
    <w:rsid w:val="00FB7F92"/>
    <w:rsid w:val="00FC1D7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1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8</cp:revision>
  <cp:lastPrinted>2025-08-26T13:35:00Z</cp:lastPrinted>
  <dcterms:created xsi:type="dcterms:W3CDTF">2025-08-26T13:00:00Z</dcterms:created>
  <dcterms:modified xsi:type="dcterms:W3CDTF">2025-08-26T13:59:00Z</dcterms:modified>
</cp:coreProperties>
</file>