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2209" w14:textId="77777777" w:rsidR="005C1115" w:rsidRPr="00BC4F37" w:rsidRDefault="005C1115" w:rsidP="00BC4F37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BC4F3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C6793E1" wp14:editId="0CA105FE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7A6A91" w14:textId="77777777" w:rsidR="005C1115" w:rsidRPr="00BC4F37" w:rsidRDefault="005C1115" w:rsidP="00BC4F37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  <w:r w:rsidRPr="00BC4F3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5571876" w14:textId="77777777" w:rsidR="005C1115" w:rsidRPr="00BC4F37" w:rsidRDefault="005C1115" w:rsidP="00BC4F3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C4F37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09525444" w14:textId="77777777" w:rsidR="005C1115" w:rsidRPr="00BC4F37" w:rsidRDefault="005C1115" w:rsidP="00BC4F37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  <w:r w:rsidRPr="00BC4F37">
        <w:rPr>
          <w:rFonts w:ascii="Arial" w:eastAsia="Times New Roman" w:hAnsi="Arial" w:cs="Arial"/>
          <w:color w:val="000000"/>
          <w:sz w:val="40"/>
          <w:szCs w:val="40"/>
        </w:rPr>
        <w:t>Przewodniczący</w:t>
      </w:r>
      <w:r w:rsidRPr="00BC4F37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36776FAC" w14:textId="77777777" w:rsidR="005C1115" w:rsidRPr="00BC4F37" w:rsidRDefault="005C1115" w:rsidP="00BC4F37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1F03F174" w14:textId="0502E3D0" w:rsidR="005C1115" w:rsidRPr="00BC4F37" w:rsidRDefault="005C1115" w:rsidP="00BC4F3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C4F37">
        <w:rPr>
          <w:rFonts w:ascii="Arial" w:eastAsia="Times New Roman" w:hAnsi="Arial" w:cs="Arial"/>
          <w:sz w:val="24"/>
          <w:szCs w:val="24"/>
        </w:rPr>
        <w:t xml:space="preserve">Warszawa, </w:t>
      </w:r>
      <w:r w:rsidR="001673AD" w:rsidRPr="00BC4F37">
        <w:rPr>
          <w:rFonts w:ascii="Arial" w:eastAsia="Times New Roman" w:hAnsi="Arial" w:cs="Arial"/>
          <w:sz w:val="24"/>
          <w:szCs w:val="24"/>
        </w:rPr>
        <w:t xml:space="preserve">6 grudnia </w:t>
      </w:r>
      <w:r w:rsidRPr="00BC4F37">
        <w:rPr>
          <w:rFonts w:ascii="Arial" w:eastAsia="Times New Roman" w:hAnsi="Arial" w:cs="Arial"/>
          <w:sz w:val="24"/>
          <w:szCs w:val="24"/>
        </w:rPr>
        <w:t>2021 r.</w:t>
      </w:r>
    </w:p>
    <w:p w14:paraId="7552AC0E" w14:textId="5AEA58A9" w:rsidR="005C1115" w:rsidRPr="00BC4F37" w:rsidRDefault="005C1115" w:rsidP="00BC4F3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C4F37">
        <w:rPr>
          <w:rFonts w:ascii="Arial" w:eastAsia="Times New Roman" w:hAnsi="Arial" w:cs="Arial"/>
          <w:sz w:val="24"/>
          <w:szCs w:val="24"/>
        </w:rPr>
        <w:t>Sygn. akt KR II R 2 ukośnik 18 ukośnik KA ukośnik 1</w:t>
      </w:r>
    </w:p>
    <w:p w14:paraId="7F9F88C6" w14:textId="05A5B0E5" w:rsidR="005C1115" w:rsidRPr="00BC4F37" w:rsidRDefault="005C1115" w:rsidP="00BC4F3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C4F37">
        <w:rPr>
          <w:rFonts w:ascii="Arial" w:eastAsia="Times New Roman" w:hAnsi="Arial" w:cs="Arial"/>
          <w:sz w:val="24"/>
          <w:szCs w:val="24"/>
        </w:rPr>
        <w:t>DPA myślnik II.</w:t>
      </w:r>
      <w:r w:rsidRPr="00BC4F37">
        <w:t xml:space="preserve"> </w:t>
      </w:r>
      <w:r w:rsidRPr="00BC4F37">
        <w:rPr>
          <w:rFonts w:ascii="Arial" w:eastAsia="Times New Roman" w:hAnsi="Arial" w:cs="Arial"/>
          <w:sz w:val="24"/>
          <w:szCs w:val="24"/>
        </w:rPr>
        <w:t>071.1</w:t>
      </w:r>
      <w:r w:rsidR="001673AD" w:rsidRPr="00BC4F37">
        <w:rPr>
          <w:rFonts w:ascii="Arial" w:eastAsia="Times New Roman" w:hAnsi="Arial" w:cs="Arial"/>
          <w:sz w:val="24"/>
          <w:szCs w:val="24"/>
        </w:rPr>
        <w:t>9</w:t>
      </w:r>
      <w:r w:rsidRPr="00BC4F37">
        <w:rPr>
          <w:rFonts w:ascii="Arial" w:eastAsia="Times New Roman" w:hAnsi="Arial" w:cs="Arial"/>
          <w:sz w:val="24"/>
          <w:szCs w:val="24"/>
        </w:rPr>
        <w:t xml:space="preserve">.2021 </w:t>
      </w:r>
    </w:p>
    <w:p w14:paraId="264EFF27" w14:textId="2E87055A" w:rsidR="005C1115" w:rsidRPr="00BC4F37" w:rsidRDefault="005C1115" w:rsidP="00BC4F3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C4F37">
        <w:rPr>
          <w:rFonts w:ascii="Arial" w:eastAsia="Times New Roman" w:hAnsi="Arial" w:cs="Arial"/>
          <w:sz w:val="24"/>
          <w:szCs w:val="24"/>
        </w:rPr>
        <w:t>I K: 2</w:t>
      </w:r>
      <w:r w:rsidR="001673AD" w:rsidRPr="00BC4F37">
        <w:rPr>
          <w:rFonts w:ascii="Arial" w:eastAsia="Times New Roman" w:hAnsi="Arial" w:cs="Arial"/>
          <w:sz w:val="24"/>
          <w:szCs w:val="24"/>
        </w:rPr>
        <w:t>735304</w:t>
      </w:r>
    </w:p>
    <w:p w14:paraId="3F9F524F" w14:textId="77777777" w:rsidR="005C1115" w:rsidRPr="00BC4F37" w:rsidRDefault="005C1115" w:rsidP="00BC4F3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C4F37">
        <w:rPr>
          <w:rFonts w:ascii="Arial" w:eastAsia="Times New Roman" w:hAnsi="Arial" w:cs="Arial"/>
          <w:sz w:val="24"/>
          <w:szCs w:val="24"/>
        </w:rPr>
        <w:t xml:space="preserve">ZAWIADOMIENIE </w:t>
      </w:r>
    </w:p>
    <w:p w14:paraId="5E25840D" w14:textId="5781F7C6" w:rsidR="005C1115" w:rsidRPr="00BC4F37" w:rsidRDefault="005C1115" w:rsidP="00BC4F3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C4F37">
        <w:rPr>
          <w:rFonts w:ascii="Arial" w:eastAsia="Times New Roman" w:hAnsi="Arial" w:cs="Arial"/>
          <w:sz w:val="24"/>
          <w:szCs w:val="24"/>
        </w:rPr>
        <w:t xml:space="preserve">Na podstawie art. 8 paragraf 1 i art. 12 w zw. z art. 35, art. 36 i art. 37 ustawy z dnia 14 czerwca 1960 r. Kodeks postępowania administracyjnego (Dz. U. z 2021 r. poz. 735 i 1491). w zw. z art. 38 ust. 1 ustawy z dnia 9 marca 2017 r. o szczególnych zasadach usuwania skutków prawnych decyzji reprywatyzacyjnych dotyczących nieruchomości warszawskich, wydanych z naruszeniem prawa (Dz. U. z 2021 r. poz. 795) wyznaczam nowy termin załatwienia sprawy w przedmiocie ukarania administracyjną karą pieniężną Huberta Massalskiego odnośnie nieruchomości przy ul. Krakowskie Przedmieście 35, wobec której Komisja prowadziła postępowanie rozpoznawcze pod sygnaturą akt KR II R 2/18, do 30 </w:t>
      </w:r>
      <w:r w:rsidR="00BC4F37" w:rsidRPr="00BC4F37">
        <w:rPr>
          <w:rFonts w:ascii="Arial" w:eastAsia="Times New Roman" w:hAnsi="Arial" w:cs="Arial"/>
          <w:sz w:val="24"/>
          <w:szCs w:val="24"/>
        </w:rPr>
        <w:t xml:space="preserve">stycznia </w:t>
      </w:r>
      <w:r w:rsidRPr="00BC4F37">
        <w:rPr>
          <w:rFonts w:ascii="Arial" w:eastAsia="Times New Roman" w:hAnsi="Arial" w:cs="Arial"/>
          <w:sz w:val="24"/>
          <w:szCs w:val="24"/>
        </w:rPr>
        <w:t>202</w:t>
      </w:r>
      <w:r w:rsidR="00BC4F37" w:rsidRPr="00BC4F37">
        <w:rPr>
          <w:rFonts w:ascii="Arial" w:eastAsia="Times New Roman" w:hAnsi="Arial" w:cs="Arial"/>
          <w:sz w:val="24"/>
          <w:szCs w:val="24"/>
        </w:rPr>
        <w:t>2</w:t>
      </w:r>
      <w:r w:rsidRPr="00BC4F37">
        <w:rPr>
          <w:rFonts w:ascii="Arial" w:eastAsia="Times New Roman" w:hAnsi="Arial" w:cs="Arial"/>
          <w:sz w:val="24"/>
          <w:szCs w:val="24"/>
        </w:rPr>
        <w:t xml:space="preserve"> r., z uwagi na szczególnie skomplikowany stan sprawy, </w:t>
      </w:r>
      <w:r w:rsidRPr="00BC4F37">
        <w:rPr>
          <w:rFonts w:ascii="Arial" w:eastAsia="Times New Roman" w:hAnsi="Arial" w:cs="Arial"/>
          <w:sz w:val="24"/>
          <w:szCs w:val="24"/>
        </w:rPr>
        <w:lastRenderedPageBreak/>
        <w:t>obszerny materiał dowodowy oraz konieczność zapewnienia stronie czynnego udziału w postępowaniu.</w:t>
      </w:r>
    </w:p>
    <w:p w14:paraId="6047E161" w14:textId="77777777" w:rsidR="005C1115" w:rsidRPr="00BC4F37" w:rsidRDefault="005C1115" w:rsidP="00BC4F3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C4F37">
        <w:rPr>
          <w:rFonts w:ascii="Arial" w:eastAsia="Times New Roman" w:hAnsi="Arial" w:cs="Arial"/>
          <w:sz w:val="24"/>
          <w:szCs w:val="24"/>
        </w:rPr>
        <w:t>Przewodniczący Komisji</w:t>
      </w:r>
    </w:p>
    <w:p w14:paraId="409E2D57" w14:textId="77777777" w:rsidR="005C1115" w:rsidRPr="00BC4F37" w:rsidRDefault="005C1115" w:rsidP="00BC4F37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0F3E3A0D" w14:textId="77777777" w:rsidR="005C1115" w:rsidRPr="00BC4F37" w:rsidRDefault="005C1115" w:rsidP="00BC4F37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BC4F37">
        <w:rPr>
          <w:rFonts w:ascii="Arial" w:eastAsia="Times New Roman" w:hAnsi="Arial" w:cs="Arial"/>
          <w:sz w:val="24"/>
          <w:szCs w:val="24"/>
        </w:rPr>
        <w:t>Sebastian Kaleta</w:t>
      </w:r>
    </w:p>
    <w:p w14:paraId="6145B739" w14:textId="77777777" w:rsidR="005C1115" w:rsidRPr="00BC4F37" w:rsidRDefault="005C1115" w:rsidP="00BC4F37">
      <w:pPr>
        <w:tabs>
          <w:tab w:val="left" w:pos="3352"/>
        </w:tabs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4A92EFE1" w14:textId="77777777" w:rsidR="005C1115" w:rsidRPr="00BC4F37" w:rsidRDefault="005C1115" w:rsidP="00BC4F37">
      <w:pPr>
        <w:tabs>
          <w:tab w:val="left" w:pos="3352"/>
        </w:tabs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BC4F37">
        <w:rPr>
          <w:rFonts w:ascii="Arial" w:eastAsiaTheme="minorHAnsi" w:hAnsi="Arial" w:cs="Arial"/>
          <w:sz w:val="24"/>
          <w:szCs w:val="24"/>
          <w:lang w:eastAsia="en-US"/>
        </w:rPr>
        <w:t>Pouczenie:</w:t>
      </w:r>
    </w:p>
    <w:p w14:paraId="02097358" w14:textId="77777777" w:rsidR="005C1115" w:rsidRPr="00BC4F37" w:rsidRDefault="005C1115" w:rsidP="00BC4F37">
      <w:pPr>
        <w:pStyle w:val="Style8"/>
        <w:spacing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BC4F37">
        <w:rPr>
          <w:rFonts w:ascii="Arial" w:eastAsiaTheme="minorEastAsia" w:hAnsi="Arial" w:cs="Arial"/>
          <w:sz w:val="24"/>
          <w:szCs w:val="24"/>
        </w:rPr>
        <w:t>Zgodnie z art. 37 k.p.a. stronie służy prawo do wniesienia ponaglenia, jeżeli:</w:t>
      </w:r>
    </w:p>
    <w:p w14:paraId="3F9A99F6" w14:textId="77777777" w:rsidR="005C1115" w:rsidRPr="00BC4F37" w:rsidRDefault="005C1115" w:rsidP="00BC4F37">
      <w:pPr>
        <w:pStyle w:val="Style8"/>
        <w:spacing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BC4F37">
        <w:rPr>
          <w:rFonts w:ascii="Arial" w:eastAsiaTheme="minorEastAsia" w:hAnsi="Arial" w:cs="Arial"/>
          <w:sz w:val="24"/>
          <w:szCs w:val="24"/>
        </w:rPr>
        <w:t>1) nie załatwiono sprawy w terminie określonym w art. 35 k.p.a. lub przepisach szczególnych ani w terminie wskazanym zgodnie z art. 36 paragraf 1 k.p.a. (bezczynność);</w:t>
      </w:r>
    </w:p>
    <w:p w14:paraId="2911458B" w14:textId="77777777" w:rsidR="005C1115" w:rsidRPr="00BC4F37" w:rsidRDefault="005C1115" w:rsidP="00BC4F37">
      <w:pPr>
        <w:pStyle w:val="Style8"/>
        <w:spacing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BC4F37">
        <w:rPr>
          <w:rFonts w:ascii="Arial" w:eastAsiaTheme="minorEastAsia" w:hAnsi="Arial" w:cs="Arial"/>
          <w:sz w:val="24"/>
          <w:szCs w:val="24"/>
        </w:rPr>
        <w:t>2) postępowanie jest prowadzone dłużej niż jest to niezbędne do załatwienia sprawy (przewlekłość).</w:t>
      </w:r>
    </w:p>
    <w:p w14:paraId="16A5A171" w14:textId="77777777" w:rsidR="005C1115" w:rsidRPr="00BC4F37" w:rsidRDefault="005C1115" w:rsidP="00BC4F37">
      <w:pPr>
        <w:pStyle w:val="Style8"/>
        <w:spacing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</w:p>
    <w:p w14:paraId="6B2F2B83" w14:textId="77777777" w:rsidR="005C1115" w:rsidRPr="00BC4F37" w:rsidRDefault="005C1115" w:rsidP="00BC4F37">
      <w:pPr>
        <w:pStyle w:val="Style8"/>
        <w:spacing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BC4F37">
        <w:rPr>
          <w:rFonts w:ascii="Arial" w:eastAsiaTheme="minorEastAsia" w:hAnsi="Arial" w:cs="Arial"/>
          <w:sz w:val="24"/>
          <w:szCs w:val="24"/>
        </w:rPr>
        <w:t>Ponaglenie zawiera uzasadnienie. Ponaglenie wnosi się:</w:t>
      </w:r>
      <w:r w:rsidRPr="00BC4F37">
        <w:rPr>
          <w:rFonts w:ascii="Arial" w:eastAsiaTheme="minorEastAsia" w:hAnsi="Arial" w:cs="Arial"/>
          <w:sz w:val="24"/>
          <w:szCs w:val="24"/>
        </w:rPr>
        <w:tab/>
      </w:r>
    </w:p>
    <w:p w14:paraId="0BA53B07" w14:textId="77777777" w:rsidR="005C1115" w:rsidRPr="00BC4F37" w:rsidRDefault="005C1115" w:rsidP="00BC4F37">
      <w:pPr>
        <w:pStyle w:val="Style8"/>
        <w:spacing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BC4F37">
        <w:rPr>
          <w:rFonts w:ascii="Arial" w:eastAsiaTheme="minorEastAsia" w:hAnsi="Arial" w:cs="Arial"/>
          <w:sz w:val="24"/>
          <w:szCs w:val="24"/>
        </w:rPr>
        <w:t>1) do organu wyższego stopnia za pośrednictwem organu prowadzącego postępowanie;</w:t>
      </w:r>
    </w:p>
    <w:p w14:paraId="5CD62786" w14:textId="77777777" w:rsidR="005C1115" w:rsidRPr="00BC4F37" w:rsidRDefault="005C1115" w:rsidP="00BC4F37">
      <w:pPr>
        <w:pStyle w:val="Style8"/>
        <w:spacing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BC4F37">
        <w:rPr>
          <w:rFonts w:ascii="Arial" w:eastAsiaTheme="minorEastAsia" w:hAnsi="Arial" w:cs="Arial"/>
          <w:sz w:val="24"/>
          <w:szCs w:val="24"/>
        </w:rPr>
        <w:t>2) do organu prowadzącego postępowanie - jeżeli nie ma organu wyższego stopnia.</w:t>
      </w:r>
    </w:p>
    <w:p w14:paraId="1EB7316C" w14:textId="77777777" w:rsidR="005C1115" w:rsidRPr="00BC4F37" w:rsidRDefault="005C1115" w:rsidP="005C1115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74EFCBBB" w14:textId="77777777" w:rsidR="005C1115" w:rsidRPr="00BC4F37" w:rsidRDefault="005C1115" w:rsidP="005C1115"/>
    <w:p w14:paraId="2E67BA6C" w14:textId="77777777" w:rsidR="005C1115" w:rsidRPr="00BC4F37" w:rsidRDefault="005C1115" w:rsidP="005C1115"/>
    <w:p w14:paraId="146E23B0" w14:textId="77777777" w:rsidR="006E638C" w:rsidRPr="00BC4F37" w:rsidRDefault="00BC4F37"/>
    <w:sectPr w:rsidR="006E638C" w:rsidRPr="00BC4F37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15"/>
    <w:rsid w:val="001673AD"/>
    <w:rsid w:val="00244742"/>
    <w:rsid w:val="003B41A4"/>
    <w:rsid w:val="004772EB"/>
    <w:rsid w:val="005C1115"/>
    <w:rsid w:val="00BC4F37"/>
    <w:rsid w:val="00D9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17174"/>
  <w15:chartTrackingRefBased/>
  <w15:docId w15:val="{97F051EE-C026-4B04-A6DE-755DD034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11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5C1115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 Dorota  (DPA)</dc:creator>
  <cp:keywords/>
  <dc:description/>
  <cp:lastModifiedBy>Brzozowska Dorota  (DPA)</cp:lastModifiedBy>
  <cp:revision>3</cp:revision>
  <dcterms:created xsi:type="dcterms:W3CDTF">2021-12-06T12:40:00Z</dcterms:created>
  <dcterms:modified xsi:type="dcterms:W3CDTF">2021-12-06T13:04:00Z</dcterms:modified>
</cp:coreProperties>
</file>