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90" w:rsidRPr="00BD10F4" w:rsidRDefault="00BD10F4">
      <w:pPr>
        <w:rPr>
          <w:b/>
        </w:rPr>
      </w:pPr>
      <w:r w:rsidRPr="00BD10F4">
        <w:rPr>
          <w:b/>
        </w:rPr>
        <w:t xml:space="preserve">Pytania od firmy </w:t>
      </w:r>
      <w:hyperlink r:id="rId6" w:history="1">
        <w:r w:rsidR="001E4AE9" w:rsidRPr="00BD10F4">
          <w:rPr>
            <w:rStyle w:val="Hipercze"/>
            <w:b/>
            <w:bCs/>
            <w:color w:val="auto"/>
            <w:u w:val="none"/>
          </w:rPr>
          <w:t>CC Otwarte Systemy Komputerowe Sp. z o.o</w:t>
        </w:r>
        <w:r w:rsidR="001E4AE9" w:rsidRPr="00BD10F4">
          <w:rPr>
            <w:rStyle w:val="Hipercze"/>
            <w:b/>
            <w:color w:val="auto"/>
            <w:u w:val="none"/>
          </w:rPr>
          <w:t xml:space="preserve">. </w:t>
        </w:r>
      </w:hyperlink>
    </w:p>
    <w:p w:rsidR="001E4AE9" w:rsidRDefault="001E4AE9" w:rsidP="001E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Czy w tabeli numer 1 ma być wycenione wyłącznie fizyczne urządzenie? </w:t>
      </w:r>
    </w:p>
    <w:p w:rsidR="00224644" w:rsidRPr="0047180A" w:rsidRDefault="00503D1A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i/>
          <w:iCs/>
          <w:color w:val="000000"/>
        </w:rPr>
      </w:pPr>
      <w:r w:rsidRPr="0047180A">
        <w:rPr>
          <w:rFonts w:eastAsia="Times New Roman"/>
          <w:i/>
          <w:iCs/>
          <w:color w:val="000000"/>
        </w:rPr>
        <w:t xml:space="preserve">W tabeli nr 1 </w:t>
      </w:r>
      <w:r w:rsidR="0047180A" w:rsidRPr="0047180A">
        <w:rPr>
          <w:rFonts w:eastAsia="Times New Roman"/>
          <w:i/>
          <w:iCs/>
          <w:color w:val="000000"/>
        </w:rPr>
        <w:t xml:space="preserve">Załącznika nr 2 do RFI </w:t>
      </w:r>
      <w:r w:rsidRPr="0047180A">
        <w:rPr>
          <w:rFonts w:eastAsia="Times New Roman"/>
          <w:i/>
          <w:iCs/>
          <w:color w:val="000000"/>
        </w:rPr>
        <w:t xml:space="preserve">ma być wpisana wartość fizycznego urządzenia. Jednak jeżeli w momencie zakupu urządzenia kupowany jest </w:t>
      </w:r>
      <w:proofErr w:type="spellStart"/>
      <w:r w:rsidRPr="0047180A">
        <w:rPr>
          <w:rFonts w:eastAsia="Times New Roman"/>
          <w:i/>
          <w:iCs/>
          <w:color w:val="000000"/>
        </w:rPr>
        <w:t>tzw</w:t>
      </w:r>
      <w:proofErr w:type="spellEnd"/>
      <w:r w:rsidRPr="0047180A">
        <w:rPr>
          <w:rFonts w:eastAsia="Times New Roman"/>
          <w:i/>
          <w:iCs/>
          <w:color w:val="000000"/>
        </w:rPr>
        <w:t xml:space="preserve"> pakiet elementów i licencji powiązany z urządzeniem,  wówczas cena może zawierać cały pakiet powiązany z urządzeniem.</w:t>
      </w:r>
      <w:r w:rsidR="00416B82" w:rsidRPr="0047180A">
        <w:rPr>
          <w:rFonts w:eastAsia="Times New Roman"/>
          <w:i/>
          <w:iCs/>
          <w:color w:val="000000"/>
        </w:rPr>
        <w:t xml:space="preserve"> </w:t>
      </w:r>
    </w:p>
    <w:p w:rsidR="001E4AE9" w:rsidRPr="0047180A" w:rsidRDefault="001E4AE9" w:rsidP="001E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47180A">
        <w:rPr>
          <w:rFonts w:eastAsia="Times New Roman"/>
          <w:color w:val="000000"/>
        </w:rPr>
        <w:t xml:space="preserve">Czy w tabeli numer 2 ma być wyceniona wyłącznie "okresowa paczka" składająca się ze wsparcia producenta i subskrypcji bezpieczeństwa? </w:t>
      </w:r>
    </w:p>
    <w:p w:rsidR="00224644" w:rsidRPr="00E675A7" w:rsidRDefault="00503D1A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rFonts w:eastAsia="Times New Roman"/>
          <w:i/>
          <w:color w:val="000000"/>
        </w:rPr>
        <w:t xml:space="preserve">Zgodnie z tabelą nr 2 </w:t>
      </w:r>
      <w:r w:rsidR="0047180A" w:rsidRPr="00E675A7">
        <w:rPr>
          <w:rFonts w:eastAsia="Times New Roman"/>
          <w:i/>
          <w:iCs/>
          <w:color w:val="000000"/>
        </w:rPr>
        <w:t xml:space="preserve">Załącznika nr 2 do RFI </w:t>
      </w:r>
      <w:r w:rsidRPr="00E675A7">
        <w:rPr>
          <w:rFonts w:eastAsia="Times New Roman"/>
          <w:i/>
          <w:color w:val="000000"/>
        </w:rPr>
        <w:t xml:space="preserve">wycena ma obejmować </w:t>
      </w:r>
      <w:r w:rsidRPr="00E675A7">
        <w:rPr>
          <w:i/>
        </w:rPr>
        <w:t xml:space="preserve">Wsparcie techniczne dla dostarczonego firewall-a razem z aktualizacjami do modułu IPS, Anty </w:t>
      </w:r>
      <w:proofErr w:type="spellStart"/>
      <w:r w:rsidRPr="00E675A7">
        <w:rPr>
          <w:i/>
        </w:rPr>
        <w:t>malware</w:t>
      </w:r>
      <w:proofErr w:type="spellEnd"/>
      <w:r w:rsidRPr="00E675A7">
        <w:rPr>
          <w:i/>
        </w:rPr>
        <w:t xml:space="preserve">, URL </w:t>
      </w:r>
      <w:proofErr w:type="spellStart"/>
      <w:r w:rsidRPr="00E675A7">
        <w:rPr>
          <w:i/>
        </w:rPr>
        <w:t>Filtering</w:t>
      </w:r>
      <w:proofErr w:type="spellEnd"/>
      <w:r w:rsidRPr="00E675A7">
        <w:rPr>
          <w:i/>
        </w:rPr>
        <w:t>. Jeżeli  pewne elementy z tej pozycji zawarte są w tabeli nr 1 w tzw. pakiecie powiązanym z urządzeniem, wówczas w tabeli nr 2 nie podajemy już wartości tych elementów, a podajemy jedynie wartości elementów, które nie weszły w tzw. pakiet.</w:t>
      </w:r>
      <w:r w:rsidR="000901DD" w:rsidRPr="00E675A7">
        <w:rPr>
          <w:i/>
        </w:rPr>
        <w:t xml:space="preserve"> </w:t>
      </w:r>
      <w:r w:rsidR="00B11DD9" w:rsidRPr="00E675A7">
        <w:rPr>
          <w:i/>
        </w:rPr>
        <w:t xml:space="preserve"> </w:t>
      </w:r>
    </w:p>
    <w:p w:rsidR="00224644" w:rsidRPr="00E675A7" w:rsidRDefault="00503D1A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Należy zwrócić uwagę, że cena Wsparcie techniczne dla dostarczonego firewall-a razem z aktualizacjami do modułu IPS, Anty </w:t>
      </w:r>
      <w:proofErr w:type="spellStart"/>
      <w:r w:rsidRPr="00E675A7">
        <w:rPr>
          <w:i/>
        </w:rPr>
        <w:t>malware</w:t>
      </w:r>
      <w:proofErr w:type="spellEnd"/>
      <w:r w:rsidRPr="00E675A7">
        <w:rPr>
          <w:i/>
        </w:rPr>
        <w:t xml:space="preserve">, URL </w:t>
      </w:r>
      <w:proofErr w:type="spellStart"/>
      <w:r w:rsidRPr="00E675A7">
        <w:rPr>
          <w:i/>
        </w:rPr>
        <w:t>Filtering</w:t>
      </w:r>
      <w:proofErr w:type="spellEnd"/>
      <w:r w:rsidRPr="00E675A7">
        <w:rPr>
          <w:i/>
        </w:rPr>
        <w:t xml:space="preserve"> dla firewalli nie może przekraczać 2% wartości ich dostawy.</w:t>
      </w:r>
    </w:p>
    <w:p w:rsidR="00224644" w:rsidRPr="00E675A7" w:rsidRDefault="0047180A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>Następuje zmiana z</w:t>
      </w:r>
      <w:r w:rsidR="00125DB0" w:rsidRPr="00E675A7">
        <w:rPr>
          <w:i/>
        </w:rPr>
        <w:t>apis</w:t>
      </w:r>
      <w:r w:rsidRPr="00E675A7">
        <w:rPr>
          <w:i/>
        </w:rPr>
        <w:t>u</w:t>
      </w:r>
      <w:r w:rsidR="00125DB0" w:rsidRPr="00E675A7">
        <w:rPr>
          <w:i/>
        </w:rPr>
        <w:t xml:space="preserve"> </w:t>
      </w:r>
      <w:r w:rsidR="00BB1CFE" w:rsidRPr="00E675A7">
        <w:rPr>
          <w:i/>
        </w:rPr>
        <w:t xml:space="preserve">w Załączniku nr 2 </w:t>
      </w:r>
      <w:r w:rsidR="00125DB0" w:rsidRPr="00E675A7">
        <w:rPr>
          <w:i/>
        </w:rPr>
        <w:t>pod tabelą nr 2</w:t>
      </w:r>
    </w:p>
    <w:p w:rsidR="00224644" w:rsidRPr="00E675A7" w:rsidRDefault="00125DB0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>z " Roczna cena wsparcia dla firewalli nie może przekraczać 2% wartości ich dostawy".</w:t>
      </w:r>
    </w:p>
    <w:p w:rsidR="00224644" w:rsidRPr="00E675A7" w:rsidRDefault="00125DB0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na "Cena Wsparcie techniczne dla dostarczonego firewall-a razem z aktualizacjami do modułu IPS, Anty </w:t>
      </w:r>
      <w:proofErr w:type="spellStart"/>
      <w:r w:rsidRPr="00E675A7">
        <w:rPr>
          <w:i/>
        </w:rPr>
        <w:t>malware</w:t>
      </w:r>
      <w:proofErr w:type="spellEnd"/>
      <w:r w:rsidRPr="00E675A7">
        <w:rPr>
          <w:i/>
        </w:rPr>
        <w:t xml:space="preserve">, URL </w:t>
      </w:r>
      <w:proofErr w:type="spellStart"/>
      <w:r w:rsidRPr="00E675A7">
        <w:rPr>
          <w:i/>
        </w:rPr>
        <w:t>Filtering</w:t>
      </w:r>
      <w:proofErr w:type="spellEnd"/>
      <w:r w:rsidRPr="00E675A7">
        <w:rPr>
          <w:i/>
        </w:rPr>
        <w:t xml:space="preserve"> dla firewalli nie może przekraczać 2% wartości ich dostawy"</w:t>
      </w:r>
    </w:p>
    <w:p w:rsidR="001E4AE9" w:rsidRDefault="001E4AE9" w:rsidP="001E4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Czy w zakres usług Dostawcy wchodzi wyłącznie instruktaż? Bez wdrożenia/instalacji dostarczonych urządzeń?</w:t>
      </w:r>
    </w:p>
    <w:p w:rsidR="00224644" w:rsidRPr="00E675A7" w:rsidRDefault="001E4AE9" w:rsidP="0047180A">
      <w:pPr>
        <w:spacing w:before="100" w:beforeAutospacing="1" w:after="100" w:afterAutospacing="1" w:line="240" w:lineRule="auto"/>
        <w:ind w:left="851"/>
        <w:jc w:val="both"/>
        <w:rPr>
          <w:rFonts w:eastAsia="Times New Roman"/>
          <w:i/>
          <w:color w:val="000000"/>
        </w:rPr>
      </w:pPr>
      <w:r w:rsidRPr="00E675A7">
        <w:rPr>
          <w:rFonts w:cstheme="minorHAnsi"/>
          <w:i/>
          <w:iCs/>
          <w:color w:val="000000"/>
          <w:sz w:val="24"/>
          <w:szCs w:val="23"/>
          <w:lang w:eastAsia="zh-CN"/>
        </w:rPr>
        <w:t xml:space="preserve">Zgodnie z OPZ: </w:t>
      </w:r>
      <w:r w:rsidRPr="00E675A7">
        <w:rPr>
          <w:rFonts w:cstheme="minorHAnsi"/>
          <w:i/>
          <w:color w:val="000000"/>
          <w:sz w:val="24"/>
          <w:szCs w:val="23"/>
          <w:lang w:eastAsia="zh-CN"/>
        </w:rPr>
        <w:t>„</w:t>
      </w:r>
      <w:r w:rsidRPr="00E675A7">
        <w:rPr>
          <w:rFonts w:cstheme="minorHAnsi"/>
          <w:i/>
          <w:iCs/>
          <w:color w:val="000000"/>
          <w:sz w:val="24"/>
          <w:szCs w:val="23"/>
          <w:lang w:eastAsia="zh-CN"/>
        </w:rPr>
        <w:t xml:space="preserve">Wykonawca w ramach dostawy </w:t>
      </w:r>
      <w:r w:rsidRPr="00E675A7">
        <w:rPr>
          <w:rFonts w:eastAsia="Calibri" w:cstheme="minorHAnsi"/>
          <w:i/>
          <w:iCs/>
          <w:sz w:val="24"/>
          <w:szCs w:val="23"/>
        </w:rPr>
        <w:t>przeprowadzi instruktaż wstępny w siedzibie Zamawiającego (ul.  Pruszkowska 17, Warszawa) z obsługi firewalla</w:t>
      </w:r>
      <w:r w:rsidRPr="00E675A7">
        <w:rPr>
          <w:rFonts w:eastAsia="Calibri" w:cstheme="minorHAnsi"/>
          <w:i/>
          <w:sz w:val="24"/>
          <w:szCs w:val="23"/>
        </w:rPr>
        <w:t xml:space="preserve">”. </w:t>
      </w:r>
      <w:r w:rsidRPr="00E675A7">
        <w:rPr>
          <w:rFonts w:eastAsia="Calibri" w:cstheme="minorHAnsi"/>
          <w:i/>
          <w:iCs/>
          <w:sz w:val="24"/>
          <w:szCs w:val="23"/>
        </w:rPr>
        <w:t>Nie ma wymogu</w:t>
      </w:r>
      <w:r w:rsidR="005A04AD" w:rsidRPr="00E675A7">
        <w:rPr>
          <w:rFonts w:eastAsia="Calibri" w:cstheme="minorHAnsi"/>
          <w:i/>
          <w:iCs/>
          <w:sz w:val="24"/>
          <w:szCs w:val="23"/>
        </w:rPr>
        <w:t xml:space="preserve"> wykonywania prac</w:t>
      </w:r>
      <w:r w:rsidRPr="00E675A7">
        <w:rPr>
          <w:rFonts w:eastAsia="Calibri" w:cstheme="minorHAnsi"/>
          <w:i/>
          <w:iCs/>
          <w:sz w:val="24"/>
          <w:szCs w:val="23"/>
        </w:rPr>
        <w:t xml:space="preserve"> wdrożeni</w:t>
      </w:r>
      <w:r w:rsidR="005A04AD" w:rsidRPr="00E675A7">
        <w:rPr>
          <w:rFonts w:eastAsia="Calibri" w:cstheme="minorHAnsi"/>
          <w:i/>
          <w:iCs/>
          <w:sz w:val="24"/>
          <w:szCs w:val="23"/>
        </w:rPr>
        <w:t>owych</w:t>
      </w:r>
      <w:r w:rsidRPr="00E675A7">
        <w:rPr>
          <w:rFonts w:eastAsia="Calibri" w:cstheme="minorHAnsi"/>
          <w:i/>
          <w:iCs/>
          <w:sz w:val="24"/>
          <w:szCs w:val="23"/>
        </w:rPr>
        <w:t xml:space="preserve"> </w:t>
      </w:r>
      <w:r w:rsidR="005A04AD" w:rsidRPr="00E675A7">
        <w:rPr>
          <w:rFonts w:eastAsia="Calibri" w:cstheme="minorHAnsi"/>
          <w:i/>
          <w:iCs/>
          <w:sz w:val="24"/>
          <w:szCs w:val="23"/>
        </w:rPr>
        <w:t xml:space="preserve">i </w:t>
      </w:r>
      <w:r w:rsidRPr="00E675A7">
        <w:rPr>
          <w:rFonts w:eastAsia="Calibri" w:cstheme="minorHAnsi"/>
          <w:i/>
          <w:iCs/>
          <w:sz w:val="24"/>
          <w:szCs w:val="23"/>
        </w:rPr>
        <w:t xml:space="preserve"> instalac</w:t>
      </w:r>
      <w:r w:rsidR="005A04AD" w:rsidRPr="00E675A7">
        <w:rPr>
          <w:rFonts w:eastAsia="Calibri" w:cstheme="minorHAnsi"/>
          <w:i/>
          <w:iCs/>
          <w:sz w:val="24"/>
          <w:szCs w:val="23"/>
        </w:rPr>
        <w:t>y</w:t>
      </w:r>
      <w:r w:rsidRPr="00E675A7">
        <w:rPr>
          <w:rFonts w:eastAsia="Calibri" w:cstheme="minorHAnsi"/>
          <w:i/>
          <w:iCs/>
          <w:sz w:val="24"/>
          <w:szCs w:val="23"/>
        </w:rPr>
        <w:t>j</w:t>
      </w:r>
      <w:r w:rsidR="005A04AD" w:rsidRPr="00E675A7">
        <w:rPr>
          <w:rFonts w:eastAsia="Calibri" w:cstheme="minorHAnsi"/>
          <w:i/>
          <w:iCs/>
          <w:sz w:val="24"/>
          <w:szCs w:val="23"/>
        </w:rPr>
        <w:t>nych</w:t>
      </w:r>
      <w:r w:rsidRPr="00E675A7">
        <w:rPr>
          <w:rFonts w:eastAsia="Calibri" w:cstheme="minorHAnsi"/>
          <w:i/>
          <w:iCs/>
          <w:sz w:val="24"/>
          <w:szCs w:val="23"/>
        </w:rPr>
        <w:t>.</w:t>
      </w:r>
    </w:p>
    <w:p w:rsidR="001E4AE9" w:rsidRPr="001E4AE9" w:rsidRDefault="001E4AE9" w:rsidP="001E4AE9">
      <w:pPr>
        <w:pStyle w:val="Akapitzlist"/>
        <w:numPr>
          <w:ilvl w:val="0"/>
          <w:numId w:val="1"/>
        </w:numPr>
        <w:rPr>
          <w:color w:val="000000"/>
        </w:rPr>
      </w:pPr>
      <w:r w:rsidRPr="001E4AE9">
        <w:rPr>
          <w:color w:val="000000"/>
        </w:rPr>
        <w:t xml:space="preserve">"Urządzenie musi posiadać dysk twardy SSD  min. 450 GB do zapisu." Czy nie powinno być: "Urządzenie musi posiadać dysk twardy SSD  min. 450 GB do zapisu </w:t>
      </w:r>
      <w:r w:rsidRPr="001E4AE9">
        <w:rPr>
          <w:b/>
          <w:bCs/>
          <w:color w:val="000000"/>
          <w:u w:val="single"/>
        </w:rPr>
        <w:t>logów</w:t>
      </w:r>
      <w:r w:rsidRPr="001E4AE9">
        <w:rPr>
          <w:color w:val="000000"/>
        </w:rPr>
        <w:t>."?</w:t>
      </w:r>
    </w:p>
    <w:p w:rsidR="001E4AE9" w:rsidRDefault="001E4AE9" w:rsidP="001E4AE9">
      <w:pPr>
        <w:pStyle w:val="Akapitzlist"/>
        <w:ind w:left="0"/>
        <w:rPr>
          <w:rFonts w:cstheme="minorHAnsi"/>
          <w:i/>
          <w:iCs/>
          <w:color w:val="000000"/>
          <w:sz w:val="24"/>
          <w:szCs w:val="23"/>
          <w:lang w:eastAsia="zh-CN"/>
        </w:rPr>
      </w:pPr>
    </w:p>
    <w:p w:rsidR="00224644" w:rsidRDefault="001E4AE9" w:rsidP="0047180A">
      <w:pPr>
        <w:pStyle w:val="Akapitzlist"/>
        <w:ind w:left="851"/>
        <w:jc w:val="both"/>
      </w:pPr>
      <w:r w:rsidRPr="0047180A">
        <w:rPr>
          <w:rFonts w:cstheme="minorHAnsi"/>
          <w:i/>
          <w:iCs/>
          <w:color w:val="000000"/>
          <w:sz w:val="24"/>
          <w:szCs w:val="23"/>
          <w:lang w:eastAsia="zh-CN"/>
        </w:rPr>
        <w:t>Zgodnie z OPZ: „Urządzenie musi posiadać dysk twardy SSD  min. 450 GB do zapisu logów”</w:t>
      </w:r>
      <w:r w:rsidR="00503D1A" w:rsidRPr="0047180A">
        <w:rPr>
          <w:rFonts w:cstheme="minorHAnsi"/>
          <w:i/>
          <w:iCs/>
          <w:color w:val="000000"/>
          <w:sz w:val="24"/>
          <w:szCs w:val="23"/>
          <w:lang w:eastAsia="zh-CN"/>
        </w:rPr>
        <w:t xml:space="preserve"> W ramach doprecyzowania na dysku tym mogą być zapisywane również inne dane np. konfiguracyjn</w:t>
      </w:r>
      <w:r w:rsidR="0047180A" w:rsidRPr="0047180A">
        <w:rPr>
          <w:rFonts w:cstheme="minorHAnsi"/>
          <w:i/>
          <w:iCs/>
          <w:color w:val="000000"/>
          <w:sz w:val="24"/>
          <w:szCs w:val="23"/>
          <w:lang w:eastAsia="zh-CN"/>
        </w:rPr>
        <w:t>a</w:t>
      </w:r>
      <w:r w:rsidR="00503D1A" w:rsidRPr="0047180A">
        <w:rPr>
          <w:rFonts w:cstheme="minorHAnsi"/>
          <w:i/>
          <w:iCs/>
          <w:color w:val="000000"/>
          <w:sz w:val="24"/>
          <w:szCs w:val="23"/>
          <w:lang w:eastAsia="zh-CN"/>
        </w:rPr>
        <w:t xml:space="preserve"> urządzenia.</w:t>
      </w:r>
    </w:p>
    <w:p w:rsidR="001E4AE9" w:rsidRDefault="001E4AE9" w:rsidP="002C26B7">
      <w:pPr>
        <w:ind w:left="709" w:hanging="349"/>
        <w:jc w:val="both"/>
        <w:rPr>
          <w:bCs/>
          <w:color w:val="000000"/>
        </w:rPr>
      </w:pPr>
      <w:r w:rsidRPr="001E4AE9">
        <w:rPr>
          <w:color w:val="000000"/>
        </w:rPr>
        <w:t xml:space="preserve"> 5. "System IPS musi zapewniać mechanizmy automatyzacji w zakresie wskazania hostów skompromitowanych (ang. </w:t>
      </w:r>
      <w:proofErr w:type="spellStart"/>
      <w:r w:rsidRPr="001E4AE9">
        <w:rPr>
          <w:color w:val="000000"/>
        </w:rPr>
        <w:t>Indication</w:t>
      </w:r>
      <w:proofErr w:type="spellEnd"/>
      <w:r w:rsidRPr="001E4AE9">
        <w:rPr>
          <w:color w:val="000000"/>
        </w:rPr>
        <w:t xml:space="preserve"> of </w:t>
      </w:r>
      <w:proofErr w:type="spellStart"/>
      <w:r w:rsidRPr="001E4AE9">
        <w:rPr>
          <w:color w:val="000000"/>
        </w:rPr>
        <w:t>compromise</w:t>
      </w:r>
      <w:proofErr w:type="spellEnd"/>
      <w:r w:rsidRPr="00BB1CFE">
        <w:rPr>
          <w:color w:val="000000"/>
        </w:rPr>
        <w:t xml:space="preserve">)." </w:t>
      </w:r>
      <w:r w:rsidRPr="00BB1CFE">
        <w:rPr>
          <w:bCs/>
          <w:color w:val="000000"/>
        </w:rPr>
        <w:t>Zapis wymaga zakupu (oprócz) standardowej paczki subskrypcji na </w:t>
      </w:r>
      <w:proofErr w:type="spellStart"/>
      <w:r w:rsidRPr="00BB1CFE">
        <w:rPr>
          <w:bCs/>
          <w:color w:val="000000"/>
        </w:rPr>
        <w:t>firewall'u</w:t>
      </w:r>
      <w:proofErr w:type="spellEnd"/>
      <w:r w:rsidRPr="00BB1CFE">
        <w:rPr>
          <w:bCs/>
          <w:color w:val="000000"/>
        </w:rPr>
        <w:t xml:space="preserve"> oddzielnego rozwiązania. Czy taki był zamysł?</w:t>
      </w:r>
    </w:p>
    <w:p w:rsidR="00BB1CFE" w:rsidRPr="00E675A7" w:rsidRDefault="00BB1CFE" w:rsidP="00BB1CFE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Następuje zmiana zapisu w Załączniku nr 1 tabela nr </w:t>
      </w:r>
      <w:r w:rsidR="0070403E">
        <w:rPr>
          <w:i/>
        </w:rPr>
        <w:t>1</w:t>
      </w:r>
      <w:r w:rsidRPr="00E675A7">
        <w:rPr>
          <w:i/>
        </w:rPr>
        <w:t xml:space="preserve"> </w:t>
      </w:r>
      <w:r w:rsidR="00BD10F4" w:rsidRPr="00E675A7">
        <w:rPr>
          <w:i/>
        </w:rPr>
        <w:t>część:</w:t>
      </w:r>
      <w:r w:rsidRPr="00E675A7">
        <w:rPr>
          <w:i/>
        </w:rPr>
        <w:t xml:space="preserve"> IPS </w:t>
      </w:r>
      <w:proofErr w:type="spellStart"/>
      <w:r w:rsidRPr="00E675A7">
        <w:rPr>
          <w:i/>
        </w:rPr>
        <w:t>pkt</w:t>
      </w:r>
      <w:proofErr w:type="spellEnd"/>
      <w:r w:rsidRPr="00E675A7">
        <w:rPr>
          <w:i/>
        </w:rPr>
        <w:t xml:space="preserve">  15</w:t>
      </w:r>
    </w:p>
    <w:p w:rsidR="00BB1CFE" w:rsidRPr="00E675A7" w:rsidRDefault="00BB1CFE" w:rsidP="00BB1CFE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lastRenderedPageBreak/>
        <w:t xml:space="preserve">z "System IPS musi zapewniać możliwość wykorzystania informacji o sklasyfikowanych aplikacjach do tworzenia reguł IPS. System IPS musi zapewniać mechanizmy automatyzacji w zakresie wskazania hostów skompromitowanych (ang. </w:t>
      </w:r>
      <w:proofErr w:type="spellStart"/>
      <w:r w:rsidRPr="00E675A7">
        <w:rPr>
          <w:i/>
        </w:rPr>
        <w:t>Indication</w:t>
      </w:r>
      <w:proofErr w:type="spellEnd"/>
      <w:r w:rsidRPr="00E675A7">
        <w:rPr>
          <w:i/>
        </w:rPr>
        <w:t xml:space="preserve"> of </w:t>
      </w:r>
      <w:proofErr w:type="spellStart"/>
      <w:r w:rsidRPr="00E675A7">
        <w:rPr>
          <w:i/>
        </w:rPr>
        <w:t>compromise</w:t>
      </w:r>
      <w:proofErr w:type="spellEnd"/>
      <w:r w:rsidRPr="00E675A7">
        <w:rPr>
          <w:i/>
        </w:rPr>
        <w:t>)".</w:t>
      </w:r>
    </w:p>
    <w:p w:rsidR="00BB1CFE" w:rsidRPr="00E675A7" w:rsidRDefault="00BB1CFE" w:rsidP="00BB1CFE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>na "</w:t>
      </w:r>
      <w:r w:rsidR="002C26B7" w:rsidRPr="00E675A7">
        <w:rPr>
          <w:i/>
        </w:rPr>
        <w:t>System IPS musi zapewniać możliwość wykorzystania informacji o sklasyfikowanych aplikacjach do tworzenia reguł IPS.</w:t>
      </w:r>
      <w:r w:rsidR="002C26B7" w:rsidRPr="00E675A7">
        <w:rPr>
          <w:i/>
          <w:color w:val="000000"/>
        </w:rPr>
        <w:t xml:space="preserve"> </w:t>
      </w:r>
      <w:r w:rsidRPr="00E675A7">
        <w:rPr>
          <w:i/>
          <w:color w:val="000000"/>
        </w:rPr>
        <w:t xml:space="preserve">System IPS musi zapewniać mechanizmy automatyzacji w zakresie wskazania hostów skompromitowanych (ang. </w:t>
      </w:r>
      <w:proofErr w:type="spellStart"/>
      <w:r w:rsidRPr="00E675A7">
        <w:rPr>
          <w:i/>
          <w:color w:val="000000"/>
        </w:rPr>
        <w:t>Indication</w:t>
      </w:r>
      <w:proofErr w:type="spellEnd"/>
      <w:r w:rsidRPr="00E675A7">
        <w:rPr>
          <w:i/>
          <w:color w:val="000000"/>
        </w:rPr>
        <w:t xml:space="preserve"> of </w:t>
      </w:r>
      <w:proofErr w:type="spellStart"/>
      <w:r w:rsidRPr="00E675A7">
        <w:rPr>
          <w:i/>
          <w:color w:val="000000"/>
        </w:rPr>
        <w:t>compromise</w:t>
      </w:r>
      <w:proofErr w:type="spellEnd"/>
      <w:r w:rsidRPr="00E675A7">
        <w:rPr>
          <w:i/>
          <w:color w:val="000000"/>
        </w:rPr>
        <w:t>) np. przez wysłanie e-maila z informacją o podejrzanym ruchu, generowanie raportu o takich zdarzeniach itp.</w:t>
      </w:r>
      <w:r w:rsidRPr="00E675A7">
        <w:rPr>
          <w:i/>
        </w:rPr>
        <w:t>"</w:t>
      </w:r>
    </w:p>
    <w:p w:rsidR="005274A1" w:rsidRDefault="001E4AE9" w:rsidP="002C26B7">
      <w:pPr>
        <w:ind w:left="851" w:hanging="491"/>
        <w:jc w:val="both"/>
        <w:rPr>
          <w:b/>
          <w:bCs/>
          <w:color w:val="000000"/>
        </w:rPr>
      </w:pPr>
      <w:r w:rsidRPr="001E4AE9">
        <w:rPr>
          <w:color w:val="000000"/>
        </w:rPr>
        <w:t xml:space="preserve">6.  "Podsystem </w:t>
      </w:r>
      <w:proofErr w:type="spellStart"/>
      <w:r w:rsidRPr="001E4AE9">
        <w:rPr>
          <w:color w:val="000000"/>
        </w:rPr>
        <w:t>antymalware</w:t>
      </w:r>
      <w:proofErr w:type="spellEnd"/>
      <w:r w:rsidRPr="001E4AE9">
        <w:rPr>
          <w:color w:val="000000"/>
        </w:rPr>
        <w:t xml:space="preserve">  wykrywania oprogramowania złośliwego w urządzeniu  musi </w:t>
      </w:r>
      <w:r w:rsidRPr="002C26B7">
        <w:rPr>
          <w:color w:val="000000"/>
        </w:rPr>
        <w:t xml:space="preserve">zawierać narzędzia analizy historycznej dla plików przesłanych w przeszłości, a rozpoznanych jako oprogramowanie złośliwe  (analiza retrospektywna)." </w:t>
      </w:r>
      <w:r w:rsidRPr="002C26B7">
        <w:rPr>
          <w:bCs/>
          <w:color w:val="000000"/>
        </w:rPr>
        <w:t>Wymienione wymaganie spełnia wyłącznie jeden producent działający na terytorium Polski tj. Cisco Systems.</w:t>
      </w:r>
    </w:p>
    <w:p w:rsidR="00BD10F4" w:rsidRPr="00E675A7" w:rsidRDefault="00BD10F4" w:rsidP="00BD10F4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Następuje zmiana zapisu w Załączniku nr 1 tabela nr </w:t>
      </w:r>
      <w:r w:rsidR="0070403E">
        <w:rPr>
          <w:i/>
        </w:rPr>
        <w:t>1</w:t>
      </w:r>
      <w:r w:rsidRPr="00E675A7">
        <w:rPr>
          <w:i/>
        </w:rPr>
        <w:t xml:space="preserve"> część: </w:t>
      </w:r>
      <w:proofErr w:type="spellStart"/>
      <w:r w:rsidRPr="00E675A7">
        <w:rPr>
          <w:i/>
        </w:rPr>
        <w:t>Antymalware</w:t>
      </w:r>
      <w:proofErr w:type="spellEnd"/>
      <w:r w:rsidRPr="00E675A7">
        <w:rPr>
          <w:i/>
        </w:rPr>
        <w:t xml:space="preserve"> </w:t>
      </w:r>
      <w:proofErr w:type="spellStart"/>
      <w:r w:rsidRPr="00E675A7">
        <w:rPr>
          <w:i/>
        </w:rPr>
        <w:t>pkt</w:t>
      </w:r>
      <w:proofErr w:type="spellEnd"/>
      <w:r w:rsidRPr="00E675A7">
        <w:rPr>
          <w:i/>
        </w:rPr>
        <w:t xml:space="preserve">  4</w:t>
      </w:r>
    </w:p>
    <w:p w:rsidR="00BD10F4" w:rsidRPr="00E675A7" w:rsidRDefault="00BD10F4" w:rsidP="00BD10F4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z "Podsystem </w:t>
      </w:r>
      <w:proofErr w:type="spellStart"/>
      <w:r w:rsidRPr="00E675A7">
        <w:rPr>
          <w:i/>
        </w:rPr>
        <w:t>antymalware</w:t>
      </w:r>
      <w:proofErr w:type="spellEnd"/>
      <w:r w:rsidRPr="00E675A7">
        <w:rPr>
          <w:i/>
        </w:rPr>
        <w:t xml:space="preserve">  wykrywania oprogramowania złośliwego w urządzeniu  musi zawierać narzędzia analizy historycznej dla plików przesłanych w przeszłości, a rozpoznanych jako oprogramowanie złośliwe (analiza retrospektywna)".</w:t>
      </w:r>
    </w:p>
    <w:p w:rsidR="00BD10F4" w:rsidRPr="00E675A7" w:rsidRDefault="00BD10F4" w:rsidP="00BD10F4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na "Podsystem </w:t>
      </w:r>
      <w:proofErr w:type="spellStart"/>
      <w:r w:rsidRPr="00E675A7">
        <w:rPr>
          <w:i/>
        </w:rPr>
        <w:t>antymalware</w:t>
      </w:r>
      <w:proofErr w:type="spellEnd"/>
      <w:r w:rsidRPr="00E675A7">
        <w:rPr>
          <w:i/>
        </w:rPr>
        <w:t xml:space="preserve">  wykrywania oprogramowania złośliwego w urządzeniu  powinien zawierać narzędzia analizy historycznej dla plików przesłanych w przeszłości, a rozpoznanych jako oprogramowanie złośliwe (analiza retrospektywna)"</w:t>
      </w:r>
    </w:p>
    <w:p w:rsidR="005274A1" w:rsidRDefault="002C26B7" w:rsidP="002C26B7">
      <w:pPr>
        <w:ind w:left="567" w:hanging="283"/>
        <w:jc w:val="both"/>
        <w:rPr>
          <w:color w:val="000000"/>
        </w:rPr>
      </w:pPr>
      <w:r>
        <w:rPr>
          <w:color w:val="000000"/>
        </w:rPr>
        <w:t xml:space="preserve">7.  </w:t>
      </w:r>
      <w:r w:rsidR="005274A1">
        <w:rPr>
          <w:color w:val="000000"/>
        </w:rPr>
        <w:t xml:space="preserve">Rekomendujemy również umożliwienie wyceny i dostawy sprzętu + wsparcia producenta + subskrypcji bezpieczeństwa jako jeden produkt/"paczkę" (part </w:t>
      </w:r>
      <w:proofErr w:type="spellStart"/>
      <w:r w:rsidR="005274A1">
        <w:rPr>
          <w:color w:val="000000"/>
        </w:rPr>
        <w:t>number</w:t>
      </w:r>
      <w:proofErr w:type="spellEnd"/>
      <w:r w:rsidR="005274A1">
        <w:rPr>
          <w:color w:val="000000"/>
        </w:rPr>
        <w:t xml:space="preserve">), ponieważ wtedy można uzyskać od producenta lepszą cenę końcową oraz dostępność takich "paczek" jest o wiele lepsza niż zakup sprzętu/wsparcia/subskrypcji jako oddzielne numery produktowe (part </w:t>
      </w:r>
      <w:proofErr w:type="spellStart"/>
      <w:r w:rsidR="005274A1">
        <w:rPr>
          <w:color w:val="000000"/>
        </w:rPr>
        <w:t>numbery</w:t>
      </w:r>
      <w:proofErr w:type="spellEnd"/>
      <w:r w:rsidR="005274A1">
        <w:rPr>
          <w:color w:val="000000"/>
        </w:rPr>
        <w:t>).</w:t>
      </w:r>
    </w:p>
    <w:p w:rsidR="00224644" w:rsidRPr="00E675A7" w:rsidRDefault="00503D1A" w:rsidP="00BD10F4">
      <w:pPr>
        <w:ind w:left="567"/>
        <w:jc w:val="both"/>
        <w:rPr>
          <w:i/>
        </w:rPr>
      </w:pPr>
      <w:r w:rsidRPr="00E675A7">
        <w:rPr>
          <w:i/>
        </w:rPr>
        <w:t xml:space="preserve">W ramach wyjaśnienia należy wskazać, że Państwa rekomendacja nie stoi w sprzeczności z  zapisami w zapytaniu. Możecie Państwo zaproponować pełną paczkę i odpowiednio podzielić ją kosztowo w tabelach. Należy pamiętać że pozycje kosztowe w tabeli nr 1 i tabeli nr 2 muszą być wypełnione uwzględniając warunek: Cena Wsparcie techniczne dla dostarczonego firewall-a razem z aktualizacjami do modułu IPS, Anty </w:t>
      </w:r>
      <w:proofErr w:type="spellStart"/>
      <w:r w:rsidRPr="00E675A7">
        <w:rPr>
          <w:i/>
        </w:rPr>
        <w:t>malware</w:t>
      </w:r>
      <w:proofErr w:type="spellEnd"/>
      <w:r w:rsidRPr="00E675A7">
        <w:rPr>
          <w:i/>
        </w:rPr>
        <w:t xml:space="preserve">, URL </w:t>
      </w:r>
      <w:proofErr w:type="spellStart"/>
      <w:r w:rsidRPr="00E675A7">
        <w:rPr>
          <w:i/>
        </w:rPr>
        <w:t>Filtering</w:t>
      </w:r>
      <w:proofErr w:type="spellEnd"/>
      <w:r w:rsidRPr="00E675A7">
        <w:rPr>
          <w:i/>
        </w:rPr>
        <w:t xml:space="preserve"> dla firewalli nie może przekraczać 2% wartości ich dostawy.</w:t>
      </w:r>
      <w:r w:rsidR="00F129BB" w:rsidRPr="00E675A7">
        <w:rPr>
          <w:i/>
        </w:rPr>
        <w:t xml:space="preserve"> </w:t>
      </w:r>
      <w:r w:rsidR="002C759E" w:rsidRPr="00E675A7">
        <w:rPr>
          <w:i/>
        </w:rPr>
        <w:t xml:space="preserve">  </w:t>
      </w:r>
    </w:p>
    <w:p w:rsidR="001A5FB3" w:rsidRDefault="001A5FB3" w:rsidP="00BD10F4">
      <w:pPr>
        <w:rPr>
          <w:b/>
        </w:rPr>
      </w:pPr>
    </w:p>
    <w:p w:rsidR="00BD10F4" w:rsidRPr="00BD10F4" w:rsidRDefault="00BD10F4" w:rsidP="00BD10F4">
      <w:pPr>
        <w:rPr>
          <w:b/>
        </w:rPr>
      </w:pPr>
      <w:r w:rsidRPr="00BD10F4">
        <w:rPr>
          <w:b/>
        </w:rPr>
        <w:t xml:space="preserve">Pytania od firmy </w:t>
      </w:r>
      <w:r w:rsidR="00A81BA0" w:rsidRPr="00A81BA0">
        <w:rPr>
          <w:b/>
        </w:rPr>
        <w:t xml:space="preserve">NETFORMERS sp. z o.o. </w:t>
      </w:r>
      <w:proofErr w:type="spellStart"/>
      <w:r w:rsidR="00A81BA0" w:rsidRPr="00A81BA0">
        <w:rPr>
          <w:b/>
        </w:rPr>
        <w:t>sp.k</w:t>
      </w:r>
      <w:proofErr w:type="spellEnd"/>
    </w:p>
    <w:p w:rsidR="00DF1D62" w:rsidRDefault="00DF1D62" w:rsidP="005274A1"/>
    <w:p w:rsidR="00A81BA0" w:rsidRPr="00A81BA0" w:rsidRDefault="00A81BA0" w:rsidP="00E675A7">
      <w:pPr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t xml:space="preserve">1. </w:t>
      </w:r>
      <w:r w:rsidRPr="00A81BA0">
        <w:rPr>
          <w:rFonts w:ascii="Calibri" w:eastAsia="Times New Roman" w:hAnsi="Calibri" w:cs="Times New Roman"/>
          <w:color w:val="000000"/>
          <w:lang w:eastAsia="pl-PL"/>
        </w:rPr>
        <w:t xml:space="preserve">Prosimy o wyrażenie zgody przez Zamawiającego na zaoferowanie urządzenia UTM firewall z dyskiem SSD o pojemności 200 GB, przy czym spełniającego pozostałe wymagania wskazane w OPZ i uwzględnionego przez </w:t>
      </w:r>
      <w:proofErr w:type="spellStart"/>
      <w:r w:rsidRPr="00A81BA0">
        <w:rPr>
          <w:rFonts w:ascii="Calibri" w:eastAsia="Times New Roman" w:hAnsi="Calibri" w:cs="Times New Roman"/>
          <w:color w:val="000000"/>
          <w:lang w:eastAsia="pl-PL"/>
        </w:rPr>
        <w:t>Gartnera</w:t>
      </w:r>
      <w:proofErr w:type="spellEnd"/>
      <w:r w:rsidRPr="00A81BA0">
        <w:rPr>
          <w:rFonts w:ascii="Calibri" w:eastAsia="Times New Roman" w:hAnsi="Calibri" w:cs="Times New Roman"/>
          <w:color w:val="000000"/>
          <w:lang w:eastAsia="pl-PL"/>
        </w:rPr>
        <w:t xml:space="preserve"> w najnowszym zestawienia czołowych producentów firewalli (</w:t>
      </w:r>
      <w:proofErr w:type="spellStart"/>
      <w:r w:rsidRPr="00A81BA0">
        <w:rPr>
          <w:rFonts w:ascii="Calibri" w:eastAsia="Times New Roman" w:hAnsi="Calibri" w:cs="Times New Roman"/>
          <w:color w:val="000000"/>
          <w:lang w:eastAsia="pl-PL"/>
        </w:rPr>
        <w:t>Gartner</w:t>
      </w:r>
      <w:proofErr w:type="spellEnd"/>
      <w:r w:rsidRPr="00A81BA0">
        <w:rPr>
          <w:rFonts w:ascii="Calibri" w:eastAsia="Times New Roman" w:hAnsi="Calibri" w:cs="Times New Roman"/>
          <w:color w:val="000000"/>
          <w:lang w:eastAsia="pl-PL"/>
        </w:rPr>
        <w:t xml:space="preserve"> 2021 </w:t>
      </w:r>
      <w:proofErr w:type="spellStart"/>
      <w:r w:rsidRPr="00A81BA0">
        <w:rPr>
          <w:rFonts w:ascii="Calibri" w:eastAsia="Times New Roman" w:hAnsi="Calibri" w:cs="Times New Roman"/>
          <w:color w:val="000000"/>
          <w:lang w:eastAsia="pl-PL"/>
        </w:rPr>
        <w:t>Magic</w:t>
      </w:r>
      <w:proofErr w:type="spellEnd"/>
      <w:r w:rsidRPr="00A81BA0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proofErr w:type="spellStart"/>
      <w:r w:rsidRPr="00A81BA0">
        <w:rPr>
          <w:rFonts w:ascii="Calibri" w:eastAsia="Times New Roman" w:hAnsi="Calibri" w:cs="Times New Roman"/>
          <w:color w:val="000000"/>
          <w:lang w:eastAsia="pl-PL"/>
        </w:rPr>
        <w:t>Quadrant</w:t>
      </w:r>
      <w:proofErr w:type="spellEnd"/>
      <w:r w:rsidRPr="00A81BA0">
        <w:rPr>
          <w:rFonts w:ascii="Calibri" w:eastAsia="Times New Roman" w:hAnsi="Calibri" w:cs="Times New Roman"/>
          <w:color w:val="000000"/>
          <w:lang w:eastAsia="pl-PL"/>
        </w:rPr>
        <w:t>, Network Firewall).</w:t>
      </w:r>
      <w:r w:rsidR="00E675A7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A81BA0">
        <w:rPr>
          <w:rFonts w:ascii="Calibri" w:eastAsia="Times New Roman" w:hAnsi="Calibri" w:cs="Times New Roman"/>
          <w:color w:val="000000"/>
          <w:lang w:eastAsia="pl-PL"/>
        </w:rPr>
        <w:t xml:space="preserve">Według rekomendacji producenta pojemność wbudowanego dysku wynosząca 200GB jest wystarczająca na przechowywanie bieżących logów z firewalla. Natomiast zbieranie, analiza i przechowywanie logów historycznych </w:t>
      </w:r>
      <w:r w:rsidRPr="00A81BA0">
        <w:rPr>
          <w:rFonts w:ascii="Calibri" w:eastAsia="Times New Roman" w:hAnsi="Calibri" w:cs="Times New Roman"/>
          <w:color w:val="000000"/>
          <w:lang w:eastAsia="pl-PL"/>
        </w:rPr>
        <w:lastRenderedPageBreak/>
        <w:t xml:space="preserve">powinny być </w:t>
      </w:r>
      <w:r w:rsidR="00E675A7">
        <w:rPr>
          <w:rFonts w:ascii="Calibri" w:eastAsia="Times New Roman" w:hAnsi="Calibri" w:cs="Times New Roman"/>
          <w:color w:val="000000"/>
          <w:lang w:eastAsia="pl-PL"/>
        </w:rPr>
        <w:t>r</w:t>
      </w:r>
      <w:r w:rsidRPr="00A81BA0">
        <w:rPr>
          <w:rFonts w:ascii="Calibri" w:eastAsia="Times New Roman" w:hAnsi="Calibri" w:cs="Times New Roman"/>
          <w:color w:val="000000"/>
          <w:lang w:eastAsia="pl-PL"/>
        </w:rPr>
        <w:t>ealizowane z wykorzystaniem specjalizowanych systemów zapewniających odpowiednią niezawodność, długoterminową retencję oraz możliwość archiwizowania istotnych danych.</w:t>
      </w:r>
    </w:p>
    <w:p w:rsidR="003A3E0C" w:rsidRDefault="003A3E0C" w:rsidP="005274A1">
      <w:pPr>
        <w:rPr>
          <w:color w:val="000000"/>
          <w:sz w:val="20"/>
          <w:szCs w:val="20"/>
        </w:rPr>
      </w:pPr>
    </w:p>
    <w:p w:rsidR="003A3E0C" w:rsidRPr="002704CF" w:rsidRDefault="00503D1A" w:rsidP="00E675A7">
      <w:pPr>
        <w:ind w:left="284"/>
        <w:rPr>
          <w:i/>
          <w:color w:val="000000"/>
        </w:rPr>
      </w:pPr>
      <w:r w:rsidRPr="00E675A7">
        <w:rPr>
          <w:i/>
          <w:color w:val="000000"/>
        </w:rPr>
        <w:t>Z</w:t>
      </w:r>
      <w:r w:rsidR="002704CF">
        <w:rPr>
          <w:i/>
          <w:color w:val="000000"/>
        </w:rPr>
        <w:t xml:space="preserve">ER MSWiA </w:t>
      </w:r>
      <w:r w:rsidR="00D72395" w:rsidRPr="00E675A7">
        <w:rPr>
          <w:i/>
          <w:color w:val="000000"/>
        </w:rPr>
        <w:t>podtrzymuje</w:t>
      </w:r>
      <w:r w:rsidRPr="00E675A7">
        <w:rPr>
          <w:i/>
          <w:color w:val="000000"/>
        </w:rPr>
        <w:t xml:space="preserve"> zapisy</w:t>
      </w:r>
      <w:r w:rsidR="00D72395" w:rsidRPr="00E675A7">
        <w:rPr>
          <w:i/>
          <w:color w:val="000000"/>
        </w:rPr>
        <w:t xml:space="preserve"> zawarte</w:t>
      </w:r>
      <w:r w:rsidR="003A3E0C" w:rsidRPr="00E675A7">
        <w:rPr>
          <w:i/>
          <w:color w:val="000000"/>
        </w:rPr>
        <w:t xml:space="preserve"> w</w:t>
      </w:r>
      <w:r w:rsidR="00D72395" w:rsidRPr="00E675A7">
        <w:rPr>
          <w:i/>
          <w:color w:val="000000"/>
        </w:rPr>
        <w:t xml:space="preserve"> OPZ dotyczące pojemności dysku</w:t>
      </w:r>
      <w:r w:rsidR="003A3E0C" w:rsidRPr="00E675A7">
        <w:rPr>
          <w:i/>
          <w:color w:val="000000"/>
        </w:rPr>
        <w:t xml:space="preserve">, określone w </w:t>
      </w:r>
      <w:r w:rsidRPr="00E675A7">
        <w:rPr>
          <w:i/>
          <w:color w:val="000000"/>
        </w:rPr>
        <w:t xml:space="preserve"> </w:t>
      </w:r>
      <w:r w:rsidR="003A3E0C" w:rsidRPr="00E675A7">
        <w:rPr>
          <w:rFonts w:cstheme="minorHAnsi"/>
          <w:i/>
          <w:lang w:eastAsia="zh-CN"/>
        </w:rPr>
        <w:t xml:space="preserve">Tabela nr 1 Opis urządzenia </w:t>
      </w:r>
      <w:proofErr w:type="spellStart"/>
      <w:r w:rsidR="003A3E0C" w:rsidRPr="00E675A7">
        <w:rPr>
          <w:rFonts w:cstheme="minorHAnsi"/>
          <w:i/>
          <w:lang w:eastAsia="zh-CN"/>
        </w:rPr>
        <w:t>pkt</w:t>
      </w:r>
      <w:proofErr w:type="spellEnd"/>
      <w:r w:rsidR="003A3E0C" w:rsidRPr="00E675A7">
        <w:rPr>
          <w:rFonts w:cstheme="minorHAnsi"/>
          <w:i/>
          <w:lang w:eastAsia="zh-CN"/>
        </w:rPr>
        <w:t xml:space="preserve"> 7</w:t>
      </w:r>
      <w:r w:rsidR="008F6419">
        <w:rPr>
          <w:rFonts w:cstheme="minorHAnsi"/>
          <w:i/>
          <w:lang w:eastAsia="zh-CN"/>
        </w:rPr>
        <w:t>.</w:t>
      </w:r>
    </w:p>
    <w:p w:rsidR="00374B50" w:rsidRDefault="00374B50" w:rsidP="005274A1">
      <w:pPr>
        <w:rPr>
          <w:color w:val="000000"/>
        </w:rPr>
      </w:pPr>
    </w:p>
    <w:p w:rsidR="002704CF" w:rsidRPr="002704CF" w:rsidRDefault="002704CF" w:rsidP="002704CF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2.  </w:t>
      </w:r>
      <w:r w:rsidRPr="002704CF">
        <w:rPr>
          <w:color w:val="000000"/>
        </w:rPr>
        <w:t>Czy Zamawiający wyrazi zgodę na zaoferowanie urządzenia posiadającego 12 portów 1 Gigabit Ethernet (obsługujące 10/100/1000BaseT Gigabit Ethernet) oraz 4 porty pracujące jako 1GE lub 10GE SFP/SFP+?</w:t>
      </w:r>
    </w:p>
    <w:p w:rsidR="002704CF" w:rsidRDefault="002704CF" w:rsidP="002704CF">
      <w:pPr>
        <w:rPr>
          <w:color w:val="000000"/>
        </w:rPr>
      </w:pPr>
    </w:p>
    <w:p w:rsidR="002704CF" w:rsidRPr="00E675A7" w:rsidRDefault="002704CF" w:rsidP="002704CF">
      <w:pPr>
        <w:spacing w:before="100" w:beforeAutospacing="1" w:after="100" w:afterAutospacing="1" w:line="240" w:lineRule="auto"/>
        <w:ind w:left="720"/>
        <w:jc w:val="both"/>
        <w:rPr>
          <w:i/>
        </w:rPr>
      </w:pPr>
      <w:r w:rsidRPr="00E675A7">
        <w:rPr>
          <w:i/>
        </w:rPr>
        <w:t xml:space="preserve">Następuje zmiana zapisu w Załączniku nr 1 tabela nr </w:t>
      </w:r>
      <w:r>
        <w:rPr>
          <w:i/>
        </w:rPr>
        <w:t>1</w:t>
      </w:r>
      <w:r w:rsidRPr="00E675A7">
        <w:rPr>
          <w:i/>
        </w:rPr>
        <w:t xml:space="preserve"> część: </w:t>
      </w:r>
      <w:r w:rsidRPr="002704CF">
        <w:rPr>
          <w:i/>
        </w:rPr>
        <w:t>Opis urządzenia</w:t>
      </w:r>
      <w:r w:rsidRPr="00E675A7">
        <w:rPr>
          <w:i/>
        </w:rPr>
        <w:t xml:space="preserve"> </w:t>
      </w:r>
      <w:proofErr w:type="spellStart"/>
      <w:r w:rsidRPr="00E675A7">
        <w:rPr>
          <w:i/>
        </w:rPr>
        <w:t>pkt</w:t>
      </w:r>
      <w:proofErr w:type="spellEnd"/>
      <w:r w:rsidRPr="00E675A7">
        <w:rPr>
          <w:i/>
        </w:rPr>
        <w:t xml:space="preserve">  </w:t>
      </w:r>
      <w:r>
        <w:rPr>
          <w:i/>
        </w:rPr>
        <w:t>2</w:t>
      </w:r>
    </w:p>
    <w:p w:rsidR="0070403E" w:rsidRPr="0070403E" w:rsidRDefault="002704CF" w:rsidP="0070403E">
      <w:pPr>
        <w:spacing w:after="0" w:line="240" w:lineRule="auto"/>
        <w:ind w:left="720"/>
        <w:jc w:val="both"/>
        <w:rPr>
          <w:i/>
        </w:rPr>
      </w:pPr>
      <w:r w:rsidRPr="00E675A7">
        <w:rPr>
          <w:i/>
        </w:rPr>
        <w:t>z "</w:t>
      </w:r>
      <w:r w:rsidR="0070403E" w:rsidRPr="0070403E">
        <w:t xml:space="preserve"> </w:t>
      </w:r>
      <w:r w:rsidR="0070403E" w:rsidRPr="0070403E">
        <w:rPr>
          <w:i/>
        </w:rPr>
        <w:t xml:space="preserve">Urządzenie musi być wyposażone w: </w:t>
      </w:r>
    </w:p>
    <w:p w:rsidR="0070403E" w:rsidRPr="0070403E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</w:r>
      <w:r w:rsidRPr="0070403E">
        <w:rPr>
          <w:i/>
        </w:rPr>
        <w:t xml:space="preserve">- min. 12 portów 1 Gigabit Ethernet (obsługujące 10/100/1000BaseT Gigabit Ethernet), </w:t>
      </w:r>
    </w:p>
    <w:p w:rsidR="0070403E" w:rsidRPr="0070403E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</w:r>
      <w:r w:rsidRPr="0070403E">
        <w:rPr>
          <w:i/>
        </w:rPr>
        <w:t xml:space="preserve">- min. 4 porty GE SFP oraz </w:t>
      </w:r>
    </w:p>
    <w:p w:rsidR="002704CF" w:rsidRPr="00E675A7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</w:r>
      <w:r w:rsidRPr="0070403E">
        <w:rPr>
          <w:i/>
        </w:rPr>
        <w:t>- min. dwa porty 10 GE SFP</w:t>
      </w:r>
      <w:r w:rsidR="002704CF" w:rsidRPr="00E675A7">
        <w:rPr>
          <w:i/>
        </w:rPr>
        <w:t>".</w:t>
      </w:r>
    </w:p>
    <w:p w:rsidR="0070403E" w:rsidRPr="0070403E" w:rsidRDefault="002704CF" w:rsidP="0070403E">
      <w:pPr>
        <w:spacing w:after="0" w:line="240" w:lineRule="auto"/>
        <w:ind w:left="720"/>
        <w:jc w:val="both"/>
        <w:rPr>
          <w:i/>
        </w:rPr>
      </w:pPr>
      <w:r w:rsidRPr="00E675A7">
        <w:rPr>
          <w:i/>
        </w:rPr>
        <w:t>na "</w:t>
      </w:r>
      <w:r w:rsidR="0070403E" w:rsidRPr="0070403E">
        <w:rPr>
          <w:i/>
        </w:rPr>
        <w:t xml:space="preserve"> Urządzenie musi być wyposażone w: </w:t>
      </w:r>
    </w:p>
    <w:p w:rsidR="0070403E" w:rsidRPr="0070403E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  <w:t>a)</w:t>
      </w:r>
      <w:r w:rsidRPr="0070403E">
        <w:rPr>
          <w:i/>
        </w:rPr>
        <w:t xml:space="preserve"> min. 12 portów 1 Gigabit Ethernet (obsługujące 10/100/1000BaseT Gigabit Ethernet), </w:t>
      </w:r>
    </w:p>
    <w:p w:rsidR="0070403E" w:rsidRPr="0070403E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  <w:t>b)</w:t>
      </w:r>
      <w:r w:rsidRPr="0070403E">
        <w:rPr>
          <w:i/>
        </w:rPr>
        <w:t xml:space="preserve"> min. 4 porty GE SFP oraz </w:t>
      </w:r>
    </w:p>
    <w:p w:rsidR="0070403E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  <w:t>c)</w:t>
      </w:r>
      <w:r w:rsidRPr="0070403E">
        <w:rPr>
          <w:i/>
        </w:rPr>
        <w:t xml:space="preserve"> min. dwa porty 10 GE SFP</w:t>
      </w:r>
    </w:p>
    <w:p w:rsidR="002704CF" w:rsidRPr="00E675A7" w:rsidRDefault="0070403E" w:rsidP="0070403E">
      <w:pPr>
        <w:spacing w:after="0" w:line="240" w:lineRule="auto"/>
        <w:ind w:left="1134" w:hanging="414"/>
        <w:jc w:val="both"/>
        <w:rPr>
          <w:i/>
        </w:rPr>
      </w:pPr>
      <w:r>
        <w:rPr>
          <w:i/>
        </w:rPr>
        <w:tab/>
      </w:r>
      <w:r w:rsidRPr="0070403E">
        <w:rPr>
          <w:i/>
        </w:rPr>
        <w:t xml:space="preserve"> </w:t>
      </w:r>
      <w:r w:rsidRPr="0070403E">
        <w:rPr>
          <w:rFonts w:cstheme="minorHAnsi"/>
          <w:lang w:eastAsia="zh-CN"/>
        </w:rPr>
        <w:t xml:space="preserve">lub łącznie pozycje lit. b i c mogą posiadać 4 porty </w:t>
      </w:r>
      <w:r w:rsidRPr="0070403E">
        <w:rPr>
          <w:i/>
          <w:iCs/>
          <w:color w:val="000000"/>
        </w:rPr>
        <w:t>pracujące jako 1GE lub 10GE SFP/SFP</w:t>
      </w:r>
      <w:r>
        <w:rPr>
          <w:i/>
        </w:rPr>
        <w:t>"</w:t>
      </w:r>
    </w:p>
    <w:p w:rsidR="002704CF" w:rsidRDefault="002704CF" w:rsidP="002704CF">
      <w:pPr>
        <w:rPr>
          <w:color w:val="000000"/>
        </w:rPr>
      </w:pPr>
    </w:p>
    <w:p w:rsidR="0070403E" w:rsidRPr="0070403E" w:rsidRDefault="0070403E" w:rsidP="0070403E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3.  </w:t>
      </w:r>
      <w:r w:rsidRPr="0070403E">
        <w:rPr>
          <w:color w:val="000000"/>
        </w:rPr>
        <w:t>Czy Zamawiający wyrazi zgodę na urządzenie posiadające możliwość zarządzania pasmem (</w:t>
      </w:r>
      <w:proofErr w:type="spellStart"/>
      <w:r w:rsidRPr="0070403E">
        <w:rPr>
          <w:color w:val="000000"/>
        </w:rPr>
        <w:t>QoS</w:t>
      </w:r>
      <w:proofErr w:type="spellEnd"/>
      <w:r w:rsidRPr="0070403E">
        <w:rPr>
          <w:color w:val="000000"/>
        </w:rPr>
        <w:t xml:space="preserve">, </w:t>
      </w:r>
      <w:proofErr w:type="spellStart"/>
      <w:r w:rsidRPr="0070403E">
        <w:rPr>
          <w:color w:val="000000"/>
        </w:rPr>
        <w:t>Rate</w:t>
      </w:r>
      <w:proofErr w:type="spellEnd"/>
      <w:r w:rsidRPr="0070403E">
        <w:rPr>
          <w:color w:val="000000"/>
        </w:rPr>
        <w:t xml:space="preserve"> </w:t>
      </w:r>
      <w:proofErr w:type="spellStart"/>
      <w:r w:rsidRPr="0070403E">
        <w:rPr>
          <w:color w:val="000000"/>
        </w:rPr>
        <w:t>Limiting</w:t>
      </w:r>
      <w:proofErr w:type="spellEnd"/>
      <w:r w:rsidRPr="0070403E">
        <w:rPr>
          <w:color w:val="000000"/>
        </w:rPr>
        <w:t xml:space="preserve">)? Zapis zawierający wymaganie na obsługę </w:t>
      </w:r>
      <w:proofErr w:type="spellStart"/>
      <w:r w:rsidRPr="0070403E">
        <w:rPr>
          <w:color w:val="000000"/>
        </w:rPr>
        <w:t>Traffic</w:t>
      </w:r>
      <w:proofErr w:type="spellEnd"/>
      <w:r w:rsidRPr="0070403E">
        <w:rPr>
          <w:color w:val="000000"/>
        </w:rPr>
        <w:t xml:space="preserve"> </w:t>
      </w:r>
      <w:proofErr w:type="spellStart"/>
      <w:r w:rsidRPr="0070403E">
        <w:rPr>
          <w:color w:val="000000"/>
        </w:rPr>
        <w:t>shaping</w:t>
      </w:r>
      <w:proofErr w:type="spellEnd"/>
      <w:r w:rsidRPr="0070403E">
        <w:rPr>
          <w:color w:val="000000"/>
        </w:rPr>
        <w:t xml:space="preserve"> znacząco ogranicza konkurencyjność uniemożliwiając złożenie oferty w oparciu o rozwiązanie jednego z czołowych producentów firewalli.</w:t>
      </w:r>
    </w:p>
    <w:p w:rsidR="00D72395" w:rsidRDefault="00D72395" w:rsidP="005274A1">
      <w:pPr>
        <w:rPr>
          <w:color w:val="000000"/>
        </w:rPr>
      </w:pPr>
    </w:p>
    <w:p w:rsidR="003A3E0C" w:rsidRPr="0070403E" w:rsidRDefault="00503D1A" w:rsidP="0070403E">
      <w:pPr>
        <w:ind w:left="284"/>
        <w:rPr>
          <w:i/>
          <w:color w:val="000000"/>
        </w:rPr>
      </w:pPr>
      <w:r w:rsidRPr="0070403E">
        <w:rPr>
          <w:i/>
          <w:color w:val="000000"/>
        </w:rPr>
        <w:t> </w:t>
      </w:r>
      <w:r w:rsidR="0070403E" w:rsidRPr="00E675A7">
        <w:rPr>
          <w:i/>
          <w:color w:val="000000"/>
        </w:rPr>
        <w:t>Z</w:t>
      </w:r>
      <w:r w:rsidR="0070403E">
        <w:rPr>
          <w:i/>
          <w:color w:val="000000"/>
        </w:rPr>
        <w:t xml:space="preserve">ER MSWiA </w:t>
      </w:r>
      <w:r w:rsidRPr="0070403E">
        <w:rPr>
          <w:i/>
          <w:color w:val="000000"/>
        </w:rPr>
        <w:t xml:space="preserve">podtrzymuje zapisy zawarte w OPZ dotyczące zarządzania pasmem, określone w </w:t>
      </w:r>
      <w:r w:rsidR="003A3E0C" w:rsidRPr="0070403E">
        <w:rPr>
          <w:i/>
          <w:color w:val="000000"/>
        </w:rPr>
        <w:t xml:space="preserve">Tabeli nr 1 </w:t>
      </w:r>
      <w:r w:rsidR="0070403E">
        <w:rPr>
          <w:i/>
          <w:color w:val="000000"/>
        </w:rPr>
        <w:t xml:space="preserve">część: </w:t>
      </w:r>
      <w:r w:rsidRPr="0070403E">
        <w:rPr>
          <w:i/>
          <w:color w:val="000000"/>
        </w:rPr>
        <w:t xml:space="preserve">UTM Firewall </w:t>
      </w:r>
      <w:proofErr w:type="spellStart"/>
      <w:r w:rsidRPr="0070403E">
        <w:rPr>
          <w:i/>
          <w:color w:val="000000"/>
        </w:rPr>
        <w:t>pkt</w:t>
      </w:r>
      <w:proofErr w:type="spellEnd"/>
      <w:r w:rsidRPr="0070403E">
        <w:rPr>
          <w:i/>
          <w:color w:val="000000"/>
        </w:rPr>
        <w:t xml:space="preserve"> 12</w:t>
      </w:r>
      <w:r w:rsidR="0070403E">
        <w:rPr>
          <w:i/>
          <w:color w:val="000000"/>
        </w:rPr>
        <w:t>.</w:t>
      </w:r>
    </w:p>
    <w:p w:rsidR="005274A1" w:rsidRDefault="005274A1" w:rsidP="005274A1">
      <w:pPr>
        <w:rPr>
          <w:color w:val="000000"/>
          <w:sz w:val="20"/>
          <w:szCs w:val="20"/>
        </w:rPr>
      </w:pPr>
    </w:p>
    <w:p w:rsidR="0070403E" w:rsidRDefault="0070403E" w:rsidP="0070403E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4.  </w:t>
      </w:r>
      <w:r w:rsidRPr="0070403E">
        <w:rPr>
          <w:color w:val="000000"/>
        </w:rPr>
        <w:t xml:space="preserve">Prosimy o potwierdzenie, czy Zamawiający uzna wymaganie za spełnione, jeżeli urządzenia zapewnią możliwość działania w wysokiej dostępności (HA) </w:t>
      </w:r>
      <w:proofErr w:type="spellStart"/>
      <w:r w:rsidRPr="0070403E">
        <w:rPr>
          <w:color w:val="000000"/>
        </w:rPr>
        <w:t>active-standby</w:t>
      </w:r>
      <w:proofErr w:type="spellEnd"/>
      <w:r w:rsidRPr="0070403E">
        <w:rPr>
          <w:color w:val="000000"/>
        </w:rPr>
        <w:t xml:space="preserve"> </w:t>
      </w:r>
      <w:proofErr w:type="spellStart"/>
      <w:r w:rsidRPr="0070403E">
        <w:rPr>
          <w:color w:val="000000"/>
        </w:rPr>
        <w:t>stateful</w:t>
      </w:r>
      <w:proofErr w:type="spellEnd"/>
      <w:r w:rsidRPr="0070403E">
        <w:rPr>
          <w:color w:val="000000"/>
        </w:rPr>
        <w:t xml:space="preserve"> </w:t>
      </w:r>
      <w:proofErr w:type="spellStart"/>
      <w:r w:rsidRPr="0070403E">
        <w:rPr>
          <w:color w:val="000000"/>
        </w:rPr>
        <w:t>failover</w:t>
      </w:r>
      <w:proofErr w:type="spellEnd"/>
      <w:r w:rsidRPr="0070403E">
        <w:rPr>
          <w:color w:val="000000"/>
        </w:rPr>
        <w:t>?</w:t>
      </w:r>
    </w:p>
    <w:p w:rsidR="005274A1" w:rsidRPr="0070403E" w:rsidRDefault="007A2D5C" w:rsidP="0070403E">
      <w:pPr>
        <w:ind w:left="284"/>
        <w:rPr>
          <w:i/>
          <w:color w:val="000000"/>
        </w:rPr>
      </w:pPr>
      <w:r w:rsidRPr="00E675A7">
        <w:rPr>
          <w:i/>
          <w:color w:val="000000"/>
        </w:rPr>
        <w:t>Z</w:t>
      </w:r>
      <w:r>
        <w:rPr>
          <w:i/>
          <w:color w:val="000000"/>
        </w:rPr>
        <w:t>ER MSWiA</w:t>
      </w:r>
      <w:r w:rsidR="003A3E0C" w:rsidRPr="0070403E">
        <w:rPr>
          <w:i/>
          <w:color w:val="000000"/>
        </w:rPr>
        <w:t xml:space="preserve"> podtrzymuje zapisy</w:t>
      </w:r>
      <w:r w:rsidR="00BD71F0" w:rsidRPr="0070403E">
        <w:rPr>
          <w:i/>
          <w:color w:val="000000"/>
        </w:rPr>
        <w:t xml:space="preserve"> zawarte </w:t>
      </w:r>
      <w:r w:rsidR="003A3E0C" w:rsidRPr="0070403E">
        <w:rPr>
          <w:i/>
          <w:color w:val="000000"/>
        </w:rPr>
        <w:t>w OPZ dotyczące</w:t>
      </w:r>
      <w:r w:rsidR="00BD71F0" w:rsidRPr="0070403E">
        <w:rPr>
          <w:i/>
          <w:color w:val="000000"/>
        </w:rPr>
        <w:t xml:space="preserve"> dostępności, określone w Tabeli nr 1 </w:t>
      </w:r>
      <w:r w:rsidR="0070403E">
        <w:rPr>
          <w:i/>
          <w:color w:val="000000"/>
        </w:rPr>
        <w:t xml:space="preserve">część: </w:t>
      </w:r>
      <w:r w:rsidR="00BD71F0" w:rsidRPr="0070403E">
        <w:rPr>
          <w:i/>
          <w:color w:val="000000"/>
        </w:rPr>
        <w:t xml:space="preserve">UTM Firewall </w:t>
      </w:r>
      <w:proofErr w:type="spellStart"/>
      <w:r w:rsidR="00BD71F0" w:rsidRPr="0070403E">
        <w:rPr>
          <w:i/>
          <w:color w:val="000000"/>
        </w:rPr>
        <w:t>pkt</w:t>
      </w:r>
      <w:proofErr w:type="spellEnd"/>
      <w:r w:rsidR="00BD71F0" w:rsidRPr="0070403E">
        <w:rPr>
          <w:i/>
          <w:color w:val="000000"/>
        </w:rPr>
        <w:t xml:space="preserve"> 16</w:t>
      </w:r>
      <w:r w:rsidR="008F6419">
        <w:rPr>
          <w:i/>
          <w:color w:val="000000"/>
        </w:rPr>
        <w:t>.</w:t>
      </w:r>
    </w:p>
    <w:sectPr w:rsidR="005274A1" w:rsidRPr="0070403E" w:rsidSect="0065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FD30F3" w15:done="0"/>
  <w15:commentEx w15:paraId="7B929A2A" w15:paraIdParent="14FD30F3" w15:done="0"/>
  <w15:commentEx w15:paraId="504B8822" w15:done="0"/>
  <w15:commentEx w15:paraId="7CB260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519D" w16cex:dateUtc="2022-05-31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FD30F3" w16cid:durableId="26405158"/>
  <w16cid:commentId w16cid:paraId="7B929A2A" w16cid:durableId="2640519D"/>
  <w16cid:commentId w16cid:paraId="504B8822" w16cid:durableId="26405159"/>
  <w16cid:commentId w16cid:paraId="7CB2607B" w16cid:durableId="2640515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7EE"/>
    <w:multiLevelType w:val="multilevel"/>
    <w:tmpl w:val="5A98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Słota">
    <w15:presenceInfo w15:providerId="None" w15:userId="Krzysztof Sło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4AE9"/>
    <w:rsid w:val="0000506C"/>
    <w:rsid w:val="00070A2C"/>
    <w:rsid w:val="000901DD"/>
    <w:rsid w:val="000B140A"/>
    <w:rsid w:val="00125DB0"/>
    <w:rsid w:val="00175CF6"/>
    <w:rsid w:val="001A5FB3"/>
    <w:rsid w:val="001E4AE9"/>
    <w:rsid w:val="00224644"/>
    <w:rsid w:val="002704CF"/>
    <w:rsid w:val="002C26B7"/>
    <w:rsid w:val="002C759E"/>
    <w:rsid w:val="00374AA1"/>
    <w:rsid w:val="00374B50"/>
    <w:rsid w:val="003A3E0C"/>
    <w:rsid w:val="003D0C66"/>
    <w:rsid w:val="00416B82"/>
    <w:rsid w:val="0047180A"/>
    <w:rsid w:val="00503D1A"/>
    <w:rsid w:val="005274A1"/>
    <w:rsid w:val="005A04AD"/>
    <w:rsid w:val="00604722"/>
    <w:rsid w:val="00655EF2"/>
    <w:rsid w:val="00686F36"/>
    <w:rsid w:val="0070403E"/>
    <w:rsid w:val="00736095"/>
    <w:rsid w:val="007A2D5C"/>
    <w:rsid w:val="008E6DF5"/>
    <w:rsid w:val="008F6419"/>
    <w:rsid w:val="00A81BA0"/>
    <w:rsid w:val="00AE3ED7"/>
    <w:rsid w:val="00B11DD9"/>
    <w:rsid w:val="00BB1CFE"/>
    <w:rsid w:val="00BD10F4"/>
    <w:rsid w:val="00BD71F0"/>
    <w:rsid w:val="00CF0790"/>
    <w:rsid w:val="00D72395"/>
    <w:rsid w:val="00DF1D62"/>
    <w:rsid w:val="00E675A7"/>
    <w:rsid w:val="00E67C56"/>
    <w:rsid w:val="00F129BB"/>
    <w:rsid w:val="00FC12CE"/>
    <w:rsid w:val="00FD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4A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4AE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E4A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4AE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274A1"/>
  </w:style>
  <w:style w:type="paragraph" w:styleId="Tekstdymka">
    <w:name w:val="Balloon Text"/>
    <w:basedOn w:val="Normalny"/>
    <w:link w:val="TekstdymkaZnak"/>
    <w:uiPriority w:val="99"/>
    <w:semiHidden/>
    <w:unhideWhenUsed/>
    <w:rsid w:val="0041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B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C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C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C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C5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c.com.pl/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FA2C0-EC25-4899-A261-1F6E91A8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Słota</dc:creator>
  <cp:lastModifiedBy>rsta2</cp:lastModifiedBy>
  <cp:revision>7</cp:revision>
  <dcterms:created xsi:type="dcterms:W3CDTF">2022-05-31T09:16:00Z</dcterms:created>
  <dcterms:modified xsi:type="dcterms:W3CDTF">2022-05-31T10:11:00Z</dcterms:modified>
</cp:coreProperties>
</file>