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D7475" w14:textId="609F4E49" w:rsidR="00544048" w:rsidRPr="00ED4935" w:rsidRDefault="00D360DD" w:rsidP="003A6A0D">
      <w:pPr>
        <w:pStyle w:val="akapitosobny"/>
        <w:tabs>
          <w:tab w:val="left" w:pos="4095"/>
        </w:tabs>
        <w:rPr>
          <w:rFonts w:ascii="Helvetica" w:hAnsi="Helvetica" w:cs="Helvetica"/>
          <w:sz w:val="20"/>
        </w:rPr>
      </w:pPr>
      <w:r w:rsidRPr="00ED4935">
        <w:rPr>
          <w:rFonts w:ascii="Helvetica" w:hAnsi="Helvetica" w:cs="Helvetica"/>
          <w:szCs w:val="24"/>
        </w:rPr>
        <w:t>DNK.WK.1741.8.2021.KD</w:t>
      </w:r>
      <w:r w:rsidRPr="00ED4935">
        <w:rPr>
          <w:rFonts w:ascii="Helvetica" w:hAnsi="Helvetica" w:cs="Helvetica"/>
          <w:sz w:val="22"/>
          <w:szCs w:val="22"/>
        </w:rPr>
        <w:t xml:space="preserve"> </w:t>
      </w:r>
      <w:r w:rsidR="00632CA7">
        <w:rPr>
          <w:rFonts w:ascii="Helvetica" w:hAnsi="Helvetica" w:cs="Helvetica"/>
          <w:sz w:val="22"/>
          <w:szCs w:val="22"/>
        </w:rPr>
        <w:tab/>
      </w:r>
      <w:r w:rsidR="00632CA7">
        <w:rPr>
          <w:rFonts w:ascii="Helvetica" w:hAnsi="Helvetica" w:cs="Helvetica"/>
          <w:sz w:val="22"/>
          <w:szCs w:val="22"/>
        </w:rPr>
        <w:tab/>
      </w:r>
      <w:r w:rsidR="00632CA7">
        <w:rPr>
          <w:rFonts w:ascii="Helvetica" w:hAnsi="Helvetica" w:cs="Helvetica"/>
          <w:sz w:val="22"/>
          <w:szCs w:val="22"/>
        </w:rPr>
        <w:tab/>
        <w:t>     </w:t>
      </w:r>
      <w:r w:rsidR="0098137E" w:rsidRPr="00632CA7">
        <w:rPr>
          <w:rFonts w:ascii="Helvetica" w:hAnsi="Helvetica" w:cs="Helvetica"/>
          <w:szCs w:val="24"/>
        </w:rPr>
        <w:t>Warszawa,</w:t>
      </w:r>
      <w:r w:rsidR="00632CA7" w:rsidRPr="00632CA7">
        <w:rPr>
          <w:rFonts w:ascii="Helvetica" w:hAnsi="Helvetica" w:cs="Helvetica"/>
          <w:spacing w:val="-4"/>
          <w:szCs w:val="24"/>
        </w:rPr>
        <w:t> </w:t>
      </w:r>
      <w:r w:rsidR="00632CA7" w:rsidRPr="00632CA7">
        <w:rPr>
          <w:rFonts w:ascii="Helvetica" w:hAnsi="Helvetica"/>
          <w:szCs w:val="24"/>
        </w:rPr>
        <w:t>/elektroniczny znacznik czasu/</w:t>
      </w:r>
    </w:p>
    <w:p w14:paraId="19C97E54" w14:textId="4D74C04B" w:rsidR="00D360DD" w:rsidRPr="00ED4935" w:rsidRDefault="00D360DD" w:rsidP="00D360DD">
      <w:pPr>
        <w:pStyle w:val="adresat"/>
        <w:spacing w:before="360"/>
        <w:ind w:left="4395"/>
        <w:rPr>
          <w:rFonts w:ascii="Helvetica" w:hAnsi="Helvetica" w:cs="Helvetica"/>
          <w:color w:val="002060"/>
          <w:sz w:val="26"/>
          <w:szCs w:val="26"/>
        </w:rPr>
      </w:pPr>
      <w:r w:rsidRPr="00ED4935">
        <w:rPr>
          <w:rFonts w:ascii="Helvetica" w:hAnsi="Helvetica" w:cs="Helvetica"/>
          <w:color w:val="002060"/>
          <w:sz w:val="26"/>
          <w:szCs w:val="26"/>
        </w:rPr>
        <w:t>Pan</w:t>
      </w:r>
      <w:r w:rsidRPr="00ED4935">
        <w:rPr>
          <w:rFonts w:ascii="Helvetica" w:hAnsi="Helvetica" w:cs="Helvetica"/>
          <w:color w:val="002060"/>
          <w:sz w:val="26"/>
          <w:szCs w:val="26"/>
        </w:rPr>
        <w:br/>
        <w:t>dr hab. Maciej Szymanowski</w:t>
      </w:r>
    </w:p>
    <w:p w14:paraId="62001D7A" w14:textId="77777777" w:rsidR="00D360DD" w:rsidRPr="00ED4935" w:rsidRDefault="00D360DD" w:rsidP="00D360DD">
      <w:pPr>
        <w:pStyle w:val="adresat"/>
        <w:spacing w:before="120"/>
        <w:ind w:left="4395"/>
        <w:rPr>
          <w:rFonts w:ascii="Helvetica" w:hAnsi="Helvetica" w:cs="Helvetica"/>
          <w:color w:val="002060"/>
          <w:sz w:val="26"/>
          <w:szCs w:val="26"/>
        </w:rPr>
      </w:pPr>
      <w:r w:rsidRPr="00ED4935">
        <w:rPr>
          <w:rFonts w:ascii="Helvetica" w:hAnsi="Helvetica" w:cs="Helvetica"/>
          <w:color w:val="002060"/>
          <w:sz w:val="26"/>
          <w:szCs w:val="26"/>
        </w:rPr>
        <w:t>Dyrektor</w:t>
      </w:r>
    </w:p>
    <w:p w14:paraId="3977BDAB" w14:textId="77777777" w:rsidR="00D360DD" w:rsidRPr="00ED4935" w:rsidRDefault="00D360DD" w:rsidP="00D360DD">
      <w:pPr>
        <w:pStyle w:val="adresat"/>
        <w:spacing w:before="120"/>
        <w:ind w:left="4395" w:right="140"/>
        <w:rPr>
          <w:rFonts w:ascii="Helvetica" w:hAnsi="Helvetica" w:cs="Helvetica"/>
          <w:color w:val="002060"/>
          <w:sz w:val="26"/>
          <w:szCs w:val="26"/>
        </w:rPr>
      </w:pPr>
      <w:r w:rsidRPr="00ED4935">
        <w:rPr>
          <w:rFonts w:ascii="Helvetica" w:hAnsi="Helvetica" w:cs="Helvetica"/>
          <w:color w:val="002060"/>
          <w:sz w:val="26"/>
          <w:szCs w:val="26"/>
        </w:rPr>
        <w:t>Instytutu Współpracy Polsko-Węgierskiej</w:t>
      </w:r>
    </w:p>
    <w:p w14:paraId="41B415A0" w14:textId="77777777" w:rsidR="00D360DD" w:rsidRPr="00ED4935" w:rsidRDefault="00D360DD" w:rsidP="00D360DD">
      <w:pPr>
        <w:pStyle w:val="adresat"/>
        <w:spacing w:before="0"/>
        <w:ind w:left="4395"/>
        <w:rPr>
          <w:rFonts w:ascii="Helvetica" w:hAnsi="Helvetica" w:cs="Helvetica"/>
          <w:color w:val="002060"/>
          <w:sz w:val="26"/>
          <w:szCs w:val="26"/>
        </w:rPr>
      </w:pPr>
      <w:r w:rsidRPr="00ED4935">
        <w:rPr>
          <w:rFonts w:ascii="Helvetica" w:hAnsi="Helvetica" w:cs="Helvetica"/>
          <w:color w:val="002060"/>
          <w:sz w:val="26"/>
          <w:szCs w:val="26"/>
        </w:rPr>
        <w:t>im. Wacława Felczaka</w:t>
      </w:r>
    </w:p>
    <w:p w14:paraId="684BB6F0" w14:textId="77777777" w:rsidR="00ED4935" w:rsidRPr="00423458" w:rsidRDefault="00ED4935" w:rsidP="00ED4935">
      <w:pPr>
        <w:pStyle w:val="Tytudokumentu"/>
        <w:spacing w:before="840" w:after="120"/>
        <w:rPr>
          <w:rFonts w:ascii="Helvetica" w:hAnsi="Helvetica" w:cs="Helvetica"/>
        </w:rPr>
      </w:pPr>
      <w:r w:rsidRPr="00423458">
        <w:rPr>
          <w:rFonts w:ascii="Helvetica" w:hAnsi="Helvetica" w:cs="Helvetica"/>
        </w:rPr>
        <w:t>WYSTĄPIENIE POKONTROLNE</w:t>
      </w:r>
    </w:p>
    <w:p w14:paraId="3BB6037C" w14:textId="15FE1D65" w:rsidR="00ED4935" w:rsidRDefault="00ED4935" w:rsidP="00ED4935">
      <w:pPr>
        <w:pStyle w:val="akapitosobny"/>
        <w:spacing w:before="240"/>
        <w:rPr>
          <w:rFonts w:ascii="Helvetica" w:hAnsi="Helvetica" w:cs="Helvetica"/>
          <w:i/>
          <w:szCs w:val="24"/>
        </w:rPr>
      </w:pPr>
      <w:r w:rsidRPr="00317229">
        <w:rPr>
          <w:rFonts w:ascii="Helvetica" w:hAnsi="Helvetica"/>
        </w:rPr>
        <w:t>Po rozpatrzeniu zastrzeżeń</w:t>
      </w:r>
      <w:r w:rsidRPr="00ED4935">
        <w:rPr>
          <w:rStyle w:val="Odwoanieprzypisudolnego"/>
          <w:rFonts w:ascii="Helvetica" w:hAnsi="Helvetica" w:cs="Helvetica"/>
          <w:sz w:val="18"/>
          <w:szCs w:val="18"/>
        </w:rPr>
        <w:footnoteReference w:id="1"/>
      </w:r>
      <w:r w:rsidRPr="00317229">
        <w:rPr>
          <w:rFonts w:ascii="Helvetica" w:hAnsi="Helvetica"/>
        </w:rPr>
        <w:t xml:space="preserve"> złożonych do </w:t>
      </w:r>
      <w:r w:rsidRPr="00317229">
        <w:rPr>
          <w:rFonts w:ascii="Helvetica" w:hAnsi="Helvetica"/>
          <w:i/>
        </w:rPr>
        <w:t>Projektu wystąpienia pokontrolnego</w:t>
      </w:r>
      <w:r w:rsidRPr="00ED4935">
        <w:rPr>
          <w:rStyle w:val="Odwoanieprzypisudolnego"/>
          <w:rFonts w:ascii="Helvetica" w:hAnsi="Helvetica" w:cs="Helvetica"/>
          <w:sz w:val="18"/>
          <w:szCs w:val="18"/>
        </w:rPr>
        <w:footnoteReference w:id="2"/>
      </w:r>
      <w:r w:rsidRPr="00317229">
        <w:rPr>
          <w:rFonts w:ascii="Helvetica" w:hAnsi="Helvetica"/>
          <w:i/>
        </w:rPr>
        <w:t xml:space="preserve"> </w:t>
      </w:r>
      <w:r w:rsidRPr="00317229">
        <w:rPr>
          <w:rFonts w:ascii="Helvetica" w:hAnsi="Helvetica"/>
        </w:rPr>
        <w:t>prze</w:t>
      </w:r>
      <w:r>
        <w:rPr>
          <w:rFonts w:ascii="Helvetica" w:hAnsi="Helvetica"/>
        </w:rPr>
        <w:t>d</w:t>
      </w:r>
      <w:r w:rsidRPr="00317229">
        <w:rPr>
          <w:rFonts w:ascii="Helvetica" w:hAnsi="Helvetica"/>
        </w:rPr>
        <w:t>stawiam Pan</w:t>
      </w:r>
      <w:r>
        <w:rPr>
          <w:rFonts w:ascii="Helvetica" w:hAnsi="Helvetica"/>
        </w:rPr>
        <w:t>u</w:t>
      </w:r>
      <w:r w:rsidRPr="00317229">
        <w:rPr>
          <w:rFonts w:ascii="Helvetica" w:hAnsi="Helvetica"/>
        </w:rPr>
        <w:t xml:space="preserve"> Dyrektor</w:t>
      </w:r>
      <w:r>
        <w:rPr>
          <w:rFonts w:ascii="Helvetica" w:hAnsi="Helvetica"/>
        </w:rPr>
        <w:t>owi</w:t>
      </w:r>
      <w:r w:rsidRPr="00317229">
        <w:rPr>
          <w:rFonts w:ascii="Helvetica" w:hAnsi="Helvetica"/>
        </w:rPr>
        <w:t xml:space="preserve"> </w:t>
      </w:r>
      <w:r w:rsidRPr="00317229">
        <w:rPr>
          <w:rFonts w:ascii="Helvetica" w:hAnsi="Helvetica" w:cs="Helvetica"/>
          <w:i/>
        </w:rPr>
        <w:t xml:space="preserve">Wystąpienie pokontrolne </w:t>
      </w:r>
      <w:r w:rsidRPr="00317229">
        <w:rPr>
          <w:rFonts w:ascii="Helvetica" w:hAnsi="Helvetica" w:cs="Helvetica"/>
        </w:rPr>
        <w:t>(dalej: </w:t>
      </w:r>
      <w:r w:rsidRPr="00317229">
        <w:rPr>
          <w:rFonts w:ascii="Helvetica" w:hAnsi="Helvetica" w:cs="Helvetica"/>
          <w:i/>
        </w:rPr>
        <w:t>Wystąpienie</w:t>
      </w:r>
      <w:r w:rsidRPr="00317229">
        <w:rPr>
          <w:rFonts w:ascii="Helvetica" w:hAnsi="Helvetica" w:cs="Helvetica"/>
        </w:rPr>
        <w:t>) z kontroli przeprowadzonej</w:t>
      </w:r>
      <w:r w:rsidRPr="00ED4935">
        <w:rPr>
          <w:rStyle w:val="Odwoanieprzypisudolnego"/>
          <w:rFonts w:ascii="Helvetica" w:hAnsi="Helvetica" w:cs="Helvetica"/>
          <w:sz w:val="18"/>
          <w:szCs w:val="18"/>
        </w:rPr>
        <w:footnoteReference w:id="3"/>
      </w:r>
      <w:r w:rsidRPr="00317229">
        <w:rPr>
          <w:rFonts w:ascii="Helvetica" w:hAnsi="Helvetica" w:cs="Helvetica"/>
        </w:rPr>
        <w:t xml:space="preserve"> </w:t>
      </w:r>
      <w:r w:rsidRPr="00ED4935">
        <w:rPr>
          <w:rFonts w:ascii="Helvetica" w:hAnsi="Helvetica" w:cs="Helvetica"/>
        </w:rPr>
        <w:t xml:space="preserve">przez Kancelarię Prezesa Rady Ministrów w </w:t>
      </w:r>
      <w:r w:rsidRPr="00ED4935">
        <w:rPr>
          <w:rFonts w:ascii="Helvetica" w:hAnsi="Helvetica" w:cs="Helvetica"/>
          <w:szCs w:val="24"/>
        </w:rPr>
        <w:t xml:space="preserve">Instytucie Współpracy Polsko-Węgierskiej im. Wacława Felczaka (dalej: </w:t>
      </w:r>
      <w:r w:rsidRPr="00ED4935">
        <w:rPr>
          <w:rFonts w:ascii="Helvetica" w:hAnsi="Helvetica" w:cs="Helvetica"/>
          <w:i/>
          <w:szCs w:val="24"/>
        </w:rPr>
        <w:t>IF</w:t>
      </w:r>
      <w:r w:rsidRPr="00ED4935">
        <w:rPr>
          <w:rFonts w:ascii="Helvetica" w:hAnsi="Helvetica" w:cs="Helvetica"/>
          <w:szCs w:val="24"/>
        </w:rPr>
        <w:t xml:space="preserve">, </w:t>
      </w:r>
      <w:r w:rsidRPr="00ED4935">
        <w:rPr>
          <w:rFonts w:ascii="Helvetica" w:hAnsi="Helvetica" w:cs="Helvetica"/>
          <w:i/>
          <w:szCs w:val="24"/>
        </w:rPr>
        <w:t>Instytut</w:t>
      </w:r>
      <w:r w:rsidRPr="00ED4935">
        <w:rPr>
          <w:rFonts w:ascii="Helvetica" w:hAnsi="Helvetica" w:cs="Helvetica"/>
          <w:szCs w:val="24"/>
        </w:rPr>
        <w:t xml:space="preserve">, </w:t>
      </w:r>
      <w:r w:rsidRPr="00ED4935">
        <w:rPr>
          <w:rFonts w:ascii="Helvetica" w:hAnsi="Helvetica" w:cs="Helvetica"/>
          <w:i/>
          <w:szCs w:val="24"/>
        </w:rPr>
        <w:t>Jednostka</w:t>
      </w:r>
      <w:r w:rsidRPr="00ED4935">
        <w:rPr>
          <w:rFonts w:ascii="Helvetica" w:hAnsi="Helvetica" w:cs="Helvetica"/>
          <w:szCs w:val="24"/>
        </w:rPr>
        <w:t>) w zakresie</w:t>
      </w:r>
      <w:r w:rsidRPr="00ED4935">
        <w:rPr>
          <w:rFonts w:ascii="Helvetica" w:hAnsi="Helvetica" w:cs="Helvetica"/>
          <w:i/>
          <w:szCs w:val="24"/>
        </w:rPr>
        <w:t xml:space="preserve"> realizacji wniosków pokontrolnych Najwyższej Izby Kontroli </w:t>
      </w:r>
      <w:r w:rsidRPr="00ED4935">
        <w:rPr>
          <w:rFonts w:ascii="Helvetica" w:hAnsi="Helvetica" w:cs="Helvetica"/>
          <w:szCs w:val="24"/>
        </w:rPr>
        <w:t>(dalej: NIK)</w:t>
      </w:r>
      <w:r w:rsidRPr="00ED4935">
        <w:rPr>
          <w:rFonts w:ascii="Helvetica" w:hAnsi="Helvetica" w:cs="Helvetica"/>
          <w:i/>
          <w:szCs w:val="24"/>
        </w:rPr>
        <w:t xml:space="preserve"> zawartych w wystąpieniu pokontrolnym z 17 kwietnia 2020 r.</w:t>
      </w:r>
      <w:r w:rsidRPr="00ED4935">
        <w:rPr>
          <w:rStyle w:val="Odwoanieprzypisudolnego"/>
          <w:rFonts w:ascii="Helvetica" w:hAnsi="Helvetica" w:cs="Helvetica"/>
          <w:sz w:val="18"/>
          <w:szCs w:val="18"/>
        </w:rPr>
        <w:footnoteReference w:id="4"/>
      </w:r>
      <w:r w:rsidRPr="00ED4935">
        <w:rPr>
          <w:rFonts w:ascii="Helvetica" w:hAnsi="Helvetica" w:cs="Helvetica"/>
          <w:i/>
          <w:szCs w:val="24"/>
        </w:rPr>
        <w:t xml:space="preserve"> oraz wybranych aspektów gospodarki finansowej w latach 2020-2021.</w:t>
      </w:r>
    </w:p>
    <w:p w14:paraId="50B06DE8" w14:textId="77777777" w:rsidR="00ED4935" w:rsidRPr="00A10102" w:rsidRDefault="00ED4935" w:rsidP="00ED4935">
      <w:pPr>
        <w:pStyle w:val="akapitosobny"/>
        <w:spacing w:line="240" w:lineRule="auto"/>
        <w:rPr>
          <w:rFonts w:ascii="Helvetica" w:hAnsi="Helvetica"/>
          <w:sz w:val="18"/>
          <w:szCs w:val="18"/>
          <w:u w:val="single"/>
        </w:rPr>
      </w:pPr>
      <w:r w:rsidRPr="00A10102">
        <w:rPr>
          <w:rFonts w:ascii="Helvetica" w:hAnsi="Helvetica"/>
          <w:sz w:val="18"/>
          <w:szCs w:val="18"/>
          <w:u w:val="single"/>
        </w:rPr>
        <w:t>Podstawa prawna:</w:t>
      </w:r>
    </w:p>
    <w:p w14:paraId="1B755086" w14:textId="77777777" w:rsidR="00ED4935" w:rsidRPr="00AE2888" w:rsidRDefault="00ED4935" w:rsidP="00ED4935">
      <w:pPr>
        <w:pStyle w:val="akapitosobny"/>
        <w:spacing w:line="240" w:lineRule="auto"/>
        <w:rPr>
          <w:rFonts w:ascii="Helvetica" w:hAnsi="Helvetica"/>
          <w:sz w:val="18"/>
          <w:szCs w:val="18"/>
        </w:rPr>
      </w:pPr>
      <w:r w:rsidRPr="00A10102">
        <w:rPr>
          <w:rFonts w:ascii="Helvetica" w:hAnsi="Helvetica"/>
          <w:sz w:val="18"/>
          <w:szCs w:val="18"/>
        </w:rPr>
        <w:t xml:space="preserve">Art. </w:t>
      </w:r>
      <w:r>
        <w:rPr>
          <w:rFonts w:ascii="Helvetica" w:hAnsi="Helvetica"/>
          <w:sz w:val="18"/>
          <w:szCs w:val="18"/>
        </w:rPr>
        <w:t>46</w:t>
      </w:r>
      <w:r w:rsidRPr="00A10102">
        <w:rPr>
          <w:rFonts w:ascii="Helvetica" w:hAnsi="Helvetica"/>
          <w:sz w:val="18"/>
          <w:szCs w:val="18"/>
        </w:rPr>
        <w:t xml:space="preserve"> i </w:t>
      </w:r>
      <w:r>
        <w:rPr>
          <w:rFonts w:ascii="Helvetica" w:hAnsi="Helvetica"/>
          <w:sz w:val="18"/>
          <w:szCs w:val="18"/>
        </w:rPr>
        <w:t>4</w:t>
      </w:r>
      <w:r w:rsidRPr="00A10102">
        <w:rPr>
          <w:rFonts w:ascii="Helvetica" w:hAnsi="Helvetica"/>
          <w:sz w:val="18"/>
          <w:szCs w:val="18"/>
        </w:rPr>
        <w:t xml:space="preserve">7 </w:t>
      </w:r>
      <w:r w:rsidRPr="00AE2888">
        <w:rPr>
          <w:rFonts w:ascii="Helvetica" w:hAnsi="Helvetica"/>
          <w:sz w:val="18"/>
          <w:szCs w:val="18"/>
        </w:rPr>
        <w:t>ustawy z dnia 15 lipca 2011 r. o kontroli w administracji rządowej</w:t>
      </w:r>
      <w:r w:rsidRPr="00ED4935">
        <w:rPr>
          <w:rStyle w:val="Odwoanieprzypisudolnego"/>
          <w:rFonts w:ascii="Helvetica" w:hAnsi="Helvetica" w:cs="Courier New"/>
          <w:sz w:val="18"/>
          <w:szCs w:val="18"/>
        </w:rPr>
        <w:footnoteReference w:id="5"/>
      </w:r>
      <w:r w:rsidRPr="00AE2888">
        <w:rPr>
          <w:rFonts w:ascii="Helvetica" w:hAnsi="Helvetica"/>
          <w:sz w:val="18"/>
          <w:szCs w:val="18"/>
        </w:rPr>
        <w:t xml:space="preserve"> (dalej: </w:t>
      </w:r>
      <w:r w:rsidRPr="00AE2888">
        <w:rPr>
          <w:rFonts w:ascii="Helvetica" w:hAnsi="Helvetica"/>
          <w:i/>
          <w:sz w:val="18"/>
          <w:szCs w:val="18"/>
        </w:rPr>
        <w:t>ustawa o kontroli</w:t>
      </w:r>
      <w:r w:rsidRPr="00AE2888">
        <w:rPr>
          <w:rFonts w:ascii="Helvetica" w:hAnsi="Helvetica"/>
          <w:sz w:val="18"/>
          <w:szCs w:val="18"/>
        </w:rPr>
        <w:t>).</w:t>
      </w:r>
    </w:p>
    <w:p w14:paraId="1032B6C7" w14:textId="6A3BE0C6" w:rsidR="00CA0F98" w:rsidRPr="00AE121B" w:rsidRDefault="00CA0F98" w:rsidP="00CA0F98">
      <w:pPr>
        <w:pStyle w:val="przykadwgrupie"/>
        <w:spacing w:before="60" w:after="60"/>
        <w:ind w:firstLine="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i/>
          <w:szCs w:val="21"/>
        </w:rPr>
        <w:t>Instytut</w:t>
      </w:r>
      <w:r w:rsidRPr="00AE121B">
        <w:rPr>
          <w:rFonts w:ascii="Helvetica" w:hAnsi="Helvetica" w:cs="Helvetica"/>
          <w:szCs w:val="21"/>
        </w:rPr>
        <w:t xml:space="preserve"> jest państwową osobą prawną i jednostką sektora finansów publicznych</w:t>
      </w:r>
      <w:r w:rsidRPr="00934997">
        <w:rPr>
          <w:rStyle w:val="Odwoanieprzypisudolnego"/>
          <w:rFonts w:ascii="Helvetica" w:hAnsi="Helvetica" w:cs="Helvetica"/>
          <w:bCs/>
          <w:sz w:val="18"/>
          <w:szCs w:val="18"/>
        </w:rPr>
        <w:footnoteReference w:id="6"/>
      </w:r>
      <w:r w:rsidRPr="00AE121B">
        <w:rPr>
          <w:rFonts w:ascii="Helvetica" w:hAnsi="Helvetica" w:cs="Helvetica"/>
          <w:szCs w:val="21"/>
        </w:rPr>
        <w:t xml:space="preserve">. Działa na podstawie </w:t>
      </w:r>
      <w:r w:rsidRPr="00AE121B">
        <w:rPr>
          <w:rFonts w:ascii="Helvetica" w:hAnsi="Helvetica" w:cs="Helvetica"/>
          <w:i/>
          <w:szCs w:val="21"/>
        </w:rPr>
        <w:t>ustawy o IF</w:t>
      </w:r>
      <w:r w:rsidR="00C3628D" w:rsidRPr="00C3628D">
        <w:rPr>
          <w:rStyle w:val="Odwoanieprzypisudolnego"/>
          <w:rFonts w:ascii="Helvetica" w:hAnsi="Helvetica" w:cs="Helvetica"/>
          <w:bCs/>
          <w:sz w:val="18"/>
          <w:szCs w:val="18"/>
        </w:rPr>
        <w:footnoteReference w:id="7"/>
      </w:r>
      <w:r w:rsidR="00C3628D" w:rsidRPr="00AE121B">
        <w:rPr>
          <w:rFonts w:ascii="Helvetica" w:hAnsi="Helvetica" w:cs="Helvetica"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>oraz statutu nadanego przez Prezesa Rady Ministrów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8"/>
      </w:r>
      <w:r w:rsidRPr="00AE121B">
        <w:rPr>
          <w:rFonts w:ascii="Helvetica" w:hAnsi="Helvetica" w:cs="Helvetica"/>
          <w:szCs w:val="21"/>
        </w:rPr>
        <w:t>.</w:t>
      </w:r>
    </w:p>
    <w:p w14:paraId="049AB947" w14:textId="77777777" w:rsidR="00CA0F98" w:rsidRPr="00AE121B" w:rsidRDefault="00CA0F98" w:rsidP="00CA0F98">
      <w:pPr>
        <w:pStyle w:val="przykadwgrupie"/>
        <w:spacing w:before="60" w:after="60"/>
        <w:ind w:firstLine="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i/>
          <w:szCs w:val="24"/>
        </w:rPr>
        <w:t xml:space="preserve">Ustawa o IF </w:t>
      </w:r>
      <w:r w:rsidRPr="00AE121B">
        <w:rPr>
          <w:rFonts w:ascii="Helvetica" w:hAnsi="Helvetica" w:cs="Helvetica"/>
          <w:szCs w:val="24"/>
        </w:rPr>
        <w:t xml:space="preserve">weszła w życie 29 marca 2018 r., jednak </w:t>
      </w:r>
      <w:r w:rsidRPr="00AE121B">
        <w:rPr>
          <w:rFonts w:ascii="Helvetica" w:hAnsi="Helvetica" w:cs="Helvetica"/>
          <w:i/>
          <w:szCs w:val="24"/>
        </w:rPr>
        <w:t>Instytut</w:t>
      </w:r>
      <w:r w:rsidRPr="00AE121B">
        <w:rPr>
          <w:rFonts w:ascii="Helvetica" w:hAnsi="Helvetica" w:cs="Helvetica"/>
          <w:szCs w:val="24"/>
        </w:rPr>
        <w:t xml:space="preserve"> rozpoczął działalność 1 sierpnia 2018 r. (z dniem objęcia stanowiska Dyrektora). Pierwsze środki finansowe umożliwiające prowadzenie działalności </w:t>
      </w:r>
      <w:r w:rsidRPr="00AE121B">
        <w:rPr>
          <w:rFonts w:ascii="Helvetica" w:hAnsi="Helvetica" w:cs="Helvetica"/>
          <w:i/>
          <w:szCs w:val="24"/>
        </w:rPr>
        <w:t xml:space="preserve">Instytutu </w:t>
      </w:r>
      <w:r w:rsidRPr="00AE121B">
        <w:rPr>
          <w:rFonts w:ascii="Helvetica" w:hAnsi="Helvetica" w:cs="Helvetica"/>
          <w:szCs w:val="24"/>
        </w:rPr>
        <w:t xml:space="preserve">wpłynęły na rachunek </w:t>
      </w:r>
      <w:r w:rsidRPr="00AE121B">
        <w:rPr>
          <w:rFonts w:ascii="Helvetica" w:hAnsi="Helvetica" w:cs="Helvetica"/>
          <w:i/>
          <w:szCs w:val="24"/>
        </w:rPr>
        <w:t>IF</w:t>
      </w:r>
      <w:r w:rsidRPr="00AE121B">
        <w:rPr>
          <w:rFonts w:ascii="Helvetica" w:hAnsi="Helvetica" w:cs="Helvetica"/>
          <w:szCs w:val="24"/>
        </w:rPr>
        <w:t xml:space="preserve"> 12 września 2018 r.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9"/>
      </w:r>
      <w:r w:rsidRPr="00AE121B">
        <w:rPr>
          <w:rFonts w:ascii="Helvetica" w:hAnsi="Helvetica" w:cs="Helvetica"/>
          <w:szCs w:val="24"/>
        </w:rPr>
        <w:t>.</w:t>
      </w:r>
    </w:p>
    <w:p w14:paraId="3EC2891F" w14:textId="77777777" w:rsidR="00CA0F98" w:rsidRPr="00AE121B" w:rsidRDefault="00CA0F98" w:rsidP="00CA0F98">
      <w:pPr>
        <w:pStyle w:val="przykadwgrupie"/>
        <w:spacing w:before="60"/>
        <w:ind w:firstLine="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 xml:space="preserve">Celem działalności </w:t>
      </w:r>
      <w:r w:rsidRPr="00AE121B">
        <w:rPr>
          <w:rFonts w:ascii="Helvetica" w:hAnsi="Helvetica" w:cs="Helvetica"/>
          <w:i/>
          <w:szCs w:val="21"/>
        </w:rPr>
        <w:t>Instytutu</w:t>
      </w:r>
      <w:r w:rsidRPr="00AE121B">
        <w:rPr>
          <w:rFonts w:ascii="Helvetica" w:hAnsi="Helvetica" w:cs="Helvetica"/>
          <w:szCs w:val="21"/>
        </w:rPr>
        <w:t xml:space="preserve"> jest pogłębianie przyjaźni i współpracy polsko-węgierskiej. Do zadań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należy m.in. wzmacnianie współpracy i nawiązywanie kontaktów między przedstawicielami młodego pokolenia, wspieranie współpracy naukowej, inicjatyw oraz projektów naukowych i oświatowych, dofinansowanie przedsięwzięć na rzecz współpracy polsko-węgierskiej, a także analiza przemian politycznych, gospodarczych i społecznych.</w:t>
      </w:r>
    </w:p>
    <w:p w14:paraId="48134A2B" w14:textId="77777777" w:rsidR="00CA0F98" w:rsidRPr="00AE121B" w:rsidRDefault="00CA0F98" w:rsidP="00CA0F98">
      <w:pPr>
        <w:pStyle w:val="akapitosobny"/>
        <w:spacing w:before="60" w:line="240" w:lineRule="auto"/>
        <w:ind w:left="567" w:right="539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 xml:space="preserve">Organami </w:t>
      </w:r>
      <w:r w:rsidRPr="00AE121B">
        <w:rPr>
          <w:rFonts w:ascii="Helvetica" w:hAnsi="Helvetica" w:cs="Helvetica"/>
          <w:i/>
          <w:sz w:val="21"/>
          <w:szCs w:val="21"/>
        </w:rPr>
        <w:t>Instytutu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0"/>
      </w:r>
      <w:r w:rsidRPr="00AE121B">
        <w:rPr>
          <w:rFonts w:ascii="Helvetica" w:hAnsi="Helvetica" w:cs="Helvetica"/>
          <w:i/>
          <w:sz w:val="21"/>
          <w:szCs w:val="21"/>
        </w:rPr>
        <w:t xml:space="preserve"> </w:t>
      </w:r>
      <w:r w:rsidRPr="00AE121B">
        <w:rPr>
          <w:rFonts w:ascii="Helvetica" w:hAnsi="Helvetica" w:cs="Helvetica"/>
          <w:sz w:val="21"/>
          <w:szCs w:val="21"/>
        </w:rPr>
        <w:t>są: Dyrektor, Rada</w:t>
      </w:r>
      <w:r w:rsidRPr="00AE121B">
        <w:rPr>
          <w:rFonts w:ascii="Helvetica" w:hAnsi="Helvetica" w:cs="Helvetica"/>
          <w:i/>
          <w:sz w:val="21"/>
          <w:szCs w:val="21"/>
        </w:rPr>
        <w:t xml:space="preserve"> </w:t>
      </w:r>
      <w:r w:rsidRPr="00AE121B">
        <w:rPr>
          <w:rFonts w:ascii="Helvetica" w:hAnsi="Helvetica" w:cs="Helvetica"/>
          <w:sz w:val="21"/>
          <w:szCs w:val="21"/>
        </w:rPr>
        <w:t xml:space="preserve">i Międzynarodowa Rada. Dyrektor </w:t>
      </w:r>
      <w:r w:rsidRPr="00AE121B">
        <w:rPr>
          <w:rFonts w:ascii="Helvetica" w:hAnsi="Helvetica" w:cs="Helvetica"/>
          <w:i/>
          <w:sz w:val="21"/>
          <w:szCs w:val="21"/>
        </w:rPr>
        <w:t>Instytutu</w:t>
      </w:r>
      <w:r w:rsidRPr="00AE121B">
        <w:rPr>
          <w:rFonts w:ascii="Helvetica" w:hAnsi="Helvetica" w:cs="Helvetica"/>
          <w:sz w:val="21"/>
          <w:szCs w:val="21"/>
        </w:rPr>
        <w:t xml:space="preserve"> odpowiada m.in. za kierowanie pracami </w:t>
      </w:r>
      <w:r w:rsidRPr="00AE121B">
        <w:rPr>
          <w:rFonts w:ascii="Helvetica" w:hAnsi="Helvetica" w:cs="Helvetica"/>
          <w:i/>
          <w:sz w:val="21"/>
          <w:szCs w:val="21"/>
        </w:rPr>
        <w:t xml:space="preserve">Jednostki, </w:t>
      </w:r>
      <w:r w:rsidRPr="00AE121B">
        <w:rPr>
          <w:rFonts w:ascii="Helvetica" w:hAnsi="Helvetica" w:cs="Helvetica"/>
          <w:sz w:val="21"/>
          <w:szCs w:val="21"/>
        </w:rPr>
        <w:t>zapewnienie funkcjonowania i ciągłości pracy</w:t>
      </w:r>
      <w:r w:rsidRPr="00AE121B">
        <w:rPr>
          <w:rFonts w:ascii="Helvetica" w:hAnsi="Helvetica" w:cs="Helvetica"/>
          <w:i/>
          <w:sz w:val="21"/>
          <w:szCs w:val="21"/>
        </w:rPr>
        <w:t xml:space="preserve"> IF, </w:t>
      </w:r>
      <w:r w:rsidRPr="00AE121B">
        <w:rPr>
          <w:rFonts w:ascii="Helvetica" w:hAnsi="Helvetica" w:cs="Helvetica"/>
          <w:sz w:val="21"/>
          <w:szCs w:val="21"/>
        </w:rPr>
        <w:t>prowadzenie gospodarki finansowej</w:t>
      </w:r>
      <w:r w:rsidRPr="00AE121B">
        <w:rPr>
          <w:rFonts w:ascii="Helvetica" w:hAnsi="Helvetica" w:cs="Helvetica"/>
          <w:i/>
          <w:sz w:val="21"/>
          <w:szCs w:val="21"/>
        </w:rPr>
        <w:t xml:space="preserve"> </w:t>
      </w:r>
      <w:r w:rsidRPr="00AE121B">
        <w:rPr>
          <w:rFonts w:ascii="Helvetica" w:hAnsi="Helvetica" w:cs="Helvetica"/>
          <w:sz w:val="21"/>
          <w:szCs w:val="21"/>
        </w:rPr>
        <w:t>oraz rozliczanie dotacji z budżetu państwa.</w:t>
      </w:r>
    </w:p>
    <w:p w14:paraId="271140A5" w14:textId="77777777" w:rsidR="00CA0F98" w:rsidRPr="00AE121B" w:rsidRDefault="00CA0F98" w:rsidP="00174DFB">
      <w:pPr>
        <w:pStyle w:val="przykadosobny0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 xml:space="preserve">NIK przeprowadziła w </w:t>
      </w:r>
      <w:r w:rsidRPr="00AE121B">
        <w:rPr>
          <w:rFonts w:ascii="Helvetica" w:hAnsi="Helvetica" w:cs="Helvetica"/>
          <w:i/>
          <w:szCs w:val="21"/>
        </w:rPr>
        <w:t xml:space="preserve">IF </w:t>
      </w:r>
      <w:r w:rsidRPr="00AE121B">
        <w:rPr>
          <w:rFonts w:ascii="Helvetica" w:hAnsi="Helvetica" w:cs="Helvetica"/>
          <w:szCs w:val="21"/>
        </w:rPr>
        <w:t>w 2020 r.</w:t>
      </w:r>
      <w:r w:rsidRPr="00AE121B">
        <w:rPr>
          <w:rFonts w:ascii="Helvetica" w:hAnsi="Helvetica" w:cs="Helvetica"/>
          <w:b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 xml:space="preserve">kontrolę w zakresie wykonania w 2019 r. planu finansowego </w:t>
      </w:r>
      <w:r w:rsidRPr="00AE121B">
        <w:rPr>
          <w:rFonts w:ascii="Helvetica" w:hAnsi="Helvetica" w:cs="Helvetica"/>
          <w:i/>
          <w:szCs w:val="21"/>
        </w:rPr>
        <w:t>Instytutu</w:t>
      </w:r>
      <w:r w:rsidRPr="00AE121B">
        <w:rPr>
          <w:rFonts w:ascii="Helvetica" w:hAnsi="Helvetica" w:cs="Helvetica"/>
          <w:szCs w:val="21"/>
        </w:rPr>
        <w:t xml:space="preserve">. W </w:t>
      </w:r>
      <w:r w:rsidRPr="00AE121B">
        <w:rPr>
          <w:rFonts w:ascii="Helvetica" w:hAnsi="Helvetica" w:cs="Helvetica"/>
        </w:rPr>
        <w:t>efekcie</w:t>
      </w:r>
      <w:r w:rsidRPr="00AE121B">
        <w:rPr>
          <w:rFonts w:ascii="Helvetica" w:hAnsi="Helvetica" w:cs="Helvetica"/>
          <w:szCs w:val="21"/>
        </w:rPr>
        <w:t xml:space="preserve"> sformułowano 8 wniosków pokontrolnych </w:t>
      </w:r>
      <w:r w:rsidRPr="00AE121B">
        <w:rPr>
          <w:rFonts w:ascii="Helvetica" w:hAnsi="Helvetica" w:cs="Helvetica"/>
          <w:szCs w:val="24"/>
        </w:rPr>
        <w:t>w 3 obszarach:</w:t>
      </w:r>
    </w:p>
    <w:p w14:paraId="5BE9B86E" w14:textId="77777777" w:rsidR="00CA0F98" w:rsidRPr="00AE121B" w:rsidRDefault="00CA0F98" w:rsidP="00174DFB">
      <w:pPr>
        <w:pStyle w:val="akapitosobny"/>
        <w:numPr>
          <w:ilvl w:val="0"/>
          <w:numId w:val="11"/>
        </w:numPr>
        <w:spacing w:before="0" w:line="240" w:lineRule="auto"/>
        <w:ind w:left="851" w:right="567" w:hanging="284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W zakresie rachunkowości i prowadzenia ewidencji księgowej zalecono:</w:t>
      </w:r>
    </w:p>
    <w:p w14:paraId="30554089" w14:textId="77777777" w:rsidR="00CA0F98" w:rsidRPr="00AE121B" w:rsidRDefault="00CA0F98" w:rsidP="00174DFB">
      <w:pPr>
        <w:pStyle w:val="akapitosobny"/>
        <w:numPr>
          <w:ilvl w:val="0"/>
          <w:numId w:val="14"/>
        </w:numPr>
        <w:spacing w:before="0" w:line="240" w:lineRule="auto"/>
        <w:ind w:left="993" w:right="567" w:hanging="426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podjęcie skutecznych działań w celu zatrudnienia głównego księgowego,</w:t>
      </w:r>
    </w:p>
    <w:p w14:paraId="519982D0" w14:textId="77777777" w:rsidR="00CA0F98" w:rsidRPr="00AE121B" w:rsidRDefault="00CA0F98" w:rsidP="00174DFB">
      <w:pPr>
        <w:pStyle w:val="akapitosobny"/>
        <w:numPr>
          <w:ilvl w:val="0"/>
          <w:numId w:val="14"/>
        </w:numPr>
        <w:spacing w:before="0" w:line="240" w:lineRule="auto"/>
        <w:ind w:left="993" w:right="567" w:hanging="426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lastRenderedPageBreak/>
        <w:t xml:space="preserve">opracowanie polityki rachunkowości spełniającej wymogi art. 10 </w:t>
      </w:r>
      <w:proofErr w:type="spellStart"/>
      <w:r w:rsidRPr="00AE121B">
        <w:rPr>
          <w:rFonts w:ascii="Helvetica" w:hAnsi="Helvetica" w:cs="Helvetica"/>
          <w:i/>
          <w:sz w:val="21"/>
          <w:szCs w:val="21"/>
        </w:rPr>
        <w:t>uor</w:t>
      </w:r>
      <w:proofErr w:type="spellEnd"/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1"/>
      </w:r>
      <w:r w:rsidRPr="00AE121B">
        <w:rPr>
          <w:rFonts w:ascii="Helvetica" w:hAnsi="Helvetica" w:cs="Helvetica"/>
          <w:sz w:val="21"/>
          <w:szCs w:val="21"/>
        </w:rPr>
        <w:t>,</w:t>
      </w:r>
    </w:p>
    <w:p w14:paraId="093C4480" w14:textId="77777777" w:rsidR="00CA0F98" w:rsidRPr="00AE121B" w:rsidRDefault="00CA0F98" w:rsidP="00174DFB">
      <w:pPr>
        <w:pStyle w:val="akapitosobny"/>
        <w:numPr>
          <w:ilvl w:val="0"/>
          <w:numId w:val="14"/>
        </w:numPr>
        <w:spacing w:before="0" w:line="240" w:lineRule="auto"/>
        <w:ind w:left="993" w:right="567" w:hanging="426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 xml:space="preserve">prawidłowe ewidencjonowanie operacji gospodarczych, na podstawie kompletnych dowodów księgowych, zawierających elementy określone w art. 21 </w:t>
      </w:r>
      <w:proofErr w:type="spellStart"/>
      <w:r w:rsidRPr="00AE121B">
        <w:rPr>
          <w:rFonts w:ascii="Helvetica" w:hAnsi="Helvetica" w:cs="Helvetica"/>
          <w:i/>
          <w:sz w:val="21"/>
          <w:szCs w:val="21"/>
        </w:rPr>
        <w:t>uor</w:t>
      </w:r>
      <w:proofErr w:type="spellEnd"/>
      <w:r w:rsidRPr="00AE121B">
        <w:rPr>
          <w:rFonts w:ascii="Helvetica" w:hAnsi="Helvetica" w:cs="Helvetica"/>
          <w:sz w:val="21"/>
          <w:szCs w:val="21"/>
        </w:rPr>
        <w:t>.</w:t>
      </w:r>
    </w:p>
    <w:p w14:paraId="681C9B4B" w14:textId="77777777" w:rsidR="00CA0F98" w:rsidRPr="00AE121B" w:rsidRDefault="00CA0F98" w:rsidP="00174DFB">
      <w:pPr>
        <w:pStyle w:val="akapitosobny"/>
        <w:numPr>
          <w:ilvl w:val="0"/>
          <w:numId w:val="11"/>
        </w:numPr>
        <w:spacing w:before="0" w:line="240" w:lineRule="auto"/>
        <w:ind w:left="993" w:right="567" w:hanging="426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W zakresie sprawozdawczości zalecono:</w:t>
      </w:r>
    </w:p>
    <w:p w14:paraId="2C7E8050" w14:textId="77777777" w:rsidR="00CA0F98" w:rsidRPr="00AE121B" w:rsidRDefault="00CA0F98" w:rsidP="00174DFB">
      <w:pPr>
        <w:pStyle w:val="akapitosobny"/>
        <w:numPr>
          <w:ilvl w:val="0"/>
          <w:numId w:val="13"/>
        </w:numPr>
        <w:spacing w:before="0" w:line="240" w:lineRule="auto"/>
        <w:ind w:left="993" w:right="567" w:hanging="426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opracowanie i wprowadzenie procedur sporządzania i weryfikacji sprawozdań finansowych i budżetowych, w celu wzmocnienia kontroli zarządczej w tym zakresie,</w:t>
      </w:r>
    </w:p>
    <w:p w14:paraId="0C0D3E67" w14:textId="77777777" w:rsidR="00CA0F98" w:rsidRPr="00AE121B" w:rsidRDefault="00CA0F98" w:rsidP="00174DFB">
      <w:pPr>
        <w:pStyle w:val="akapitosobny"/>
        <w:numPr>
          <w:ilvl w:val="0"/>
          <w:numId w:val="13"/>
        </w:numPr>
        <w:spacing w:before="0" w:line="240" w:lineRule="auto"/>
        <w:ind w:left="993" w:right="567" w:hanging="426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dokonanie niezbędnych korekt sprawozdania RB-N za 2019 r.,</w:t>
      </w:r>
    </w:p>
    <w:p w14:paraId="731FB7E0" w14:textId="77777777" w:rsidR="00CA0F98" w:rsidRPr="00AE121B" w:rsidRDefault="00CA0F98" w:rsidP="00174DFB">
      <w:pPr>
        <w:pStyle w:val="akapitosobny"/>
        <w:numPr>
          <w:ilvl w:val="0"/>
          <w:numId w:val="13"/>
        </w:numPr>
        <w:spacing w:before="0" w:line="240" w:lineRule="auto"/>
        <w:ind w:left="993" w:right="567" w:hanging="357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 xml:space="preserve">prowadzenie corocznej analizy ryzyka, o której mowa w </w:t>
      </w:r>
      <w:r w:rsidRPr="00AE121B">
        <w:rPr>
          <w:rFonts w:ascii="Helvetica" w:hAnsi="Helvetica" w:cs="Helvetica"/>
          <w:i/>
          <w:sz w:val="21"/>
          <w:szCs w:val="21"/>
        </w:rPr>
        <w:t>Standardach kontroli zarządczej dla sektora finansów publicznych</w:t>
      </w:r>
      <w:r w:rsidRPr="00AE121B">
        <w:rPr>
          <w:rFonts w:ascii="Helvetica" w:hAnsi="Helvetica" w:cs="Helvetica"/>
          <w:sz w:val="21"/>
          <w:szCs w:val="21"/>
        </w:rPr>
        <w:t>.</w:t>
      </w:r>
    </w:p>
    <w:p w14:paraId="22DE1100" w14:textId="77777777" w:rsidR="00CA0F98" w:rsidRPr="00AE121B" w:rsidRDefault="00CA0F98" w:rsidP="00174DFB">
      <w:pPr>
        <w:pStyle w:val="akapitosobny"/>
        <w:numPr>
          <w:ilvl w:val="0"/>
          <w:numId w:val="11"/>
        </w:numPr>
        <w:spacing w:before="0" w:line="240" w:lineRule="auto"/>
        <w:ind w:left="993" w:right="567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W odniesieniu do pozostałych stwierdzonych nieprawidłowości zalecono:</w:t>
      </w:r>
    </w:p>
    <w:p w14:paraId="3C3EF3F5" w14:textId="77777777" w:rsidR="00CA0F98" w:rsidRPr="00AE121B" w:rsidRDefault="00CA0F98" w:rsidP="00174DFB">
      <w:pPr>
        <w:pStyle w:val="akapitosobny"/>
        <w:numPr>
          <w:ilvl w:val="0"/>
          <w:numId w:val="12"/>
        </w:numPr>
        <w:spacing w:before="0" w:line="240" w:lineRule="auto"/>
        <w:ind w:left="993" w:right="567" w:hanging="357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 xml:space="preserve">w przypadku zmian w przychodach i kosztach </w:t>
      </w:r>
      <w:r w:rsidRPr="00AE121B">
        <w:rPr>
          <w:rFonts w:ascii="Helvetica" w:hAnsi="Helvetica" w:cs="Helvetica"/>
          <w:i/>
          <w:sz w:val="21"/>
          <w:szCs w:val="21"/>
        </w:rPr>
        <w:t>IF</w:t>
      </w:r>
      <w:r w:rsidRPr="00AE121B">
        <w:rPr>
          <w:rFonts w:ascii="Helvetica" w:hAnsi="Helvetica" w:cs="Helvetica"/>
          <w:sz w:val="21"/>
          <w:szCs w:val="21"/>
        </w:rPr>
        <w:t xml:space="preserve"> wprowadzanie ich do planu finansowego,</w:t>
      </w:r>
    </w:p>
    <w:p w14:paraId="5621D85E" w14:textId="77777777" w:rsidR="00CA0F98" w:rsidRPr="00AE121B" w:rsidRDefault="00CA0F98" w:rsidP="00174DFB">
      <w:pPr>
        <w:pStyle w:val="akapitosobny"/>
        <w:numPr>
          <w:ilvl w:val="0"/>
          <w:numId w:val="12"/>
        </w:numPr>
        <w:spacing w:before="0" w:line="240" w:lineRule="auto"/>
        <w:ind w:left="993" w:right="567" w:hanging="357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utworzenie Funduszu Stypendialnego.</w:t>
      </w:r>
    </w:p>
    <w:p w14:paraId="6B766A3C" w14:textId="77777777" w:rsidR="003E6E94" w:rsidRPr="00AE121B" w:rsidRDefault="003E6E94" w:rsidP="003E6E94">
      <w:pPr>
        <w:spacing w:before="120" w:line="300" w:lineRule="atLeast"/>
        <w:jc w:val="both"/>
        <w:rPr>
          <w:rFonts w:ascii="Helvetica" w:hAnsi="Helvetica" w:cs="Helvetica"/>
          <w:b/>
          <w:szCs w:val="24"/>
        </w:rPr>
      </w:pPr>
      <w:r w:rsidRPr="00AE121B">
        <w:rPr>
          <w:rFonts w:ascii="Helvetica" w:hAnsi="Helvetica" w:cs="Helvetica"/>
          <w:b/>
          <w:szCs w:val="24"/>
        </w:rPr>
        <w:t>OCENA KONTROLOWANEGO OBSZARU</w:t>
      </w:r>
    </w:p>
    <w:p w14:paraId="38D662B4" w14:textId="79C92142" w:rsidR="003E6E94" w:rsidRPr="00AE121B" w:rsidRDefault="003E6E94" w:rsidP="003E6E94">
      <w:pPr>
        <w:spacing w:before="120" w:line="300" w:lineRule="atLeast"/>
        <w:jc w:val="both"/>
        <w:rPr>
          <w:rFonts w:ascii="Helvetica" w:hAnsi="Helvetica" w:cs="Helvetica"/>
          <w:szCs w:val="24"/>
        </w:rPr>
      </w:pPr>
      <w:r w:rsidRPr="00AE121B">
        <w:rPr>
          <w:rFonts w:ascii="Helvetica" w:hAnsi="Helvetica" w:cs="Helvetica"/>
          <w:szCs w:val="24"/>
        </w:rPr>
        <w:t xml:space="preserve">Negatywnie należy ocenić realizację wniosków pokontrolnych NIK, jak również wybrane aspekty gospodarki finansowej </w:t>
      </w:r>
      <w:r w:rsidRPr="00AE121B">
        <w:rPr>
          <w:rFonts w:ascii="Helvetica" w:hAnsi="Helvetica" w:cs="Helvetica"/>
          <w:i/>
          <w:szCs w:val="24"/>
        </w:rPr>
        <w:t>IF</w:t>
      </w:r>
      <w:r w:rsidRPr="00AE121B">
        <w:rPr>
          <w:rFonts w:ascii="Helvetica" w:hAnsi="Helvetica" w:cs="Helvetica"/>
          <w:szCs w:val="24"/>
        </w:rPr>
        <w:t xml:space="preserve">, w </w:t>
      </w:r>
      <w:r>
        <w:rPr>
          <w:rFonts w:ascii="Helvetica" w:hAnsi="Helvetica" w:cs="Helvetica"/>
          <w:szCs w:val="24"/>
        </w:rPr>
        <w:t>tym</w:t>
      </w:r>
      <w:r w:rsidRPr="00AE121B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dotyczące</w:t>
      </w:r>
      <w:r w:rsidRPr="00AE121B">
        <w:rPr>
          <w:rFonts w:ascii="Helvetica" w:hAnsi="Helvetica" w:cs="Helvetica"/>
          <w:szCs w:val="24"/>
        </w:rPr>
        <w:t xml:space="preserve"> planowania i sprawozdawczości finansowo-budżetowej</w:t>
      </w:r>
      <w:r>
        <w:rPr>
          <w:rFonts w:ascii="Helvetica" w:hAnsi="Helvetica" w:cs="Helvetica"/>
          <w:szCs w:val="24"/>
        </w:rPr>
        <w:t xml:space="preserve"> oraz </w:t>
      </w:r>
      <w:r w:rsidRPr="00AE121B">
        <w:rPr>
          <w:rFonts w:ascii="Helvetica" w:hAnsi="Helvetica" w:cs="Helvetica"/>
          <w:szCs w:val="24"/>
        </w:rPr>
        <w:t>prowadzenia działalności gospodarczej</w:t>
      </w:r>
      <w:r>
        <w:rPr>
          <w:rFonts w:ascii="Helvetica" w:hAnsi="Helvetica" w:cs="Helvetica"/>
          <w:szCs w:val="24"/>
        </w:rPr>
        <w:t>.</w:t>
      </w:r>
      <w:r w:rsidRPr="00AE121B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 xml:space="preserve">Najistotniejsze nieprawidłowości o charakterze finansowym wystąpiły w obszarze </w:t>
      </w:r>
      <w:r w:rsidR="00DD35A1">
        <w:rPr>
          <w:rFonts w:ascii="Helvetica" w:hAnsi="Helvetica" w:cs="Helvetica"/>
          <w:szCs w:val="24"/>
        </w:rPr>
        <w:t>gospodarowania wynagrodzeniami.</w:t>
      </w:r>
    </w:p>
    <w:p w14:paraId="1395643E" w14:textId="77777777" w:rsidR="003E6E94" w:rsidRDefault="003E6E94" w:rsidP="003E6E94">
      <w:pPr>
        <w:autoSpaceDE w:val="0"/>
        <w:autoSpaceDN w:val="0"/>
        <w:adjustRightInd w:val="0"/>
        <w:spacing w:beforeLines="60" w:before="144" w:afterLines="60" w:after="144" w:line="300" w:lineRule="atLeast"/>
        <w:jc w:val="both"/>
        <w:rPr>
          <w:rFonts w:ascii="Helvetica" w:hAnsi="Helvetica" w:cs="Helvetica"/>
          <w:color w:val="000000"/>
          <w:szCs w:val="24"/>
        </w:rPr>
      </w:pPr>
      <w:r w:rsidRPr="00AE121B">
        <w:rPr>
          <w:rFonts w:ascii="Helvetica" w:hAnsi="Helvetica" w:cs="Helvetica"/>
          <w:b/>
          <w:color w:val="000000"/>
          <w:szCs w:val="24"/>
        </w:rPr>
        <w:t xml:space="preserve">[Realizacja wniosków NIK] </w:t>
      </w:r>
      <w:r w:rsidRPr="00923814">
        <w:rPr>
          <w:rFonts w:ascii="Helvetica" w:hAnsi="Helvetica" w:cs="Helvetica"/>
          <w:color w:val="000000"/>
          <w:szCs w:val="24"/>
        </w:rPr>
        <w:t xml:space="preserve">Działania Dyrektora </w:t>
      </w:r>
      <w:r w:rsidRPr="00923814">
        <w:rPr>
          <w:rFonts w:ascii="Helvetica" w:hAnsi="Helvetica" w:cs="Helvetica"/>
          <w:i/>
          <w:color w:val="000000"/>
          <w:szCs w:val="24"/>
        </w:rPr>
        <w:t>IF</w:t>
      </w:r>
      <w:r>
        <w:rPr>
          <w:rFonts w:ascii="Helvetica" w:hAnsi="Helvetica" w:cs="Helvetica"/>
          <w:color w:val="000000"/>
          <w:szCs w:val="24"/>
        </w:rPr>
        <w:t xml:space="preserve"> w zakresie realizacji wniosków pokontrolnych NIK </w:t>
      </w:r>
      <w:r w:rsidRPr="00AE121B">
        <w:rPr>
          <w:rFonts w:ascii="Helvetica" w:hAnsi="Helvetica" w:cs="Helvetica"/>
          <w:color w:val="000000"/>
          <w:szCs w:val="24"/>
        </w:rPr>
        <w:t>(5 z 8, tj. 63%)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2"/>
      </w:r>
      <w:r w:rsidRPr="00AE121B">
        <w:rPr>
          <w:rFonts w:ascii="Helvetica" w:hAnsi="Helvetica" w:cs="Helvetica"/>
          <w:color w:val="000000"/>
          <w:szCs w:val="24"/>
        </w:rPr>
        <w:t xml:space="preserve"> </w:t>
      </w:r>
      <w:r>
        <w:rPr>
          <w:rFonts w:ascii="Helvetica" w:hAnsi="Helvetica" w:cs="Helvetica"/>
          <w:color w:val="000000"/>
          <w:szCs w:val="24"/>
        </w:rPr>
        <w:t>były nieskuteczne. N</w:t>
      </w:r>
      <w:r w:rsidRPr="00923814">
        <w:rPr>
          <w:rFonts w:ascii="Helvetica" w:hAnsi="Helvetica" w:cs="Helvetica"/>
          <w:color w:val="000000"/>
          <w:szCs w:val="24"/>
        </w:rPr>
        <w:t xml:space="preserve">ie wyeliminowano słabości systemowych i istotnych </w:t>
      </w:r>
      <w:r>
        <w:rPr>
          <w:rFonts w:ascii="Helvetica" w:hAnsi="Helvetica" w:cs="Helvetica"/>
          <w:color w:val="000000"/>
          <w:szCs w:val="24"/>
        </w:rPr>
        <w:t>problemów</w:t>
      </w:r>
      <w:r w:rsidRPr="00923814">
        <w:rPr>
          <w:rFonts w:ascii="Helvetica" w:hAnsi="Helvetica" w:cs="Helvetica"/>
          <w:color w:val="000000"/>
          <w:szCs w:val="24"/>
        </w:rPr>
        <w:t xml:space="preserve"> stwierdzonych przez NIK oraz zidentyfikowano kolejne nieprawidłowości w prowadzeniu gospodarki finan</w:t>
      </w:r>
      <w:r>
        <w:rPr>
          <w:rFonts w:ascii="Helvetica" w:hAnsi="Helvetica" w:cs="Helvetica"/>
          <w:color w:val="000000"/>
          <w:szCs w:val="24"/>
        </w:rPr>
        <w:t xml:space="preserve">sowej </w:t>
      </w:r>
      <w:r w:rsidRPr="00014D2B">
        <w:rPr>
          <w:rFonts w:ascii="Helvetica" w:hAnsi="Helvetica" w:cs="Helvetica"/>
          <w:i/>
          <w:color w:val="000000"/>
          <w:szCs w:val="24"/>
        </w:rPr>
        <w:t>Jednostki</w:t>
      </w:r>
      <w:r>
        <w:rPr>
          <w:rFonts w:ascii="Helvetica" w:hAnsi="Helvetica" w:cs="Helvetica"/>
          <w:color w:val="000000"/>
          <w:szCs w:val="24"/>
        </w:rPr>
        <w:t>, co wskazuje na </w:t>
      </w:r>
      <w:r w:rsidRPr="00923814">
        <w:rPr>
          <w:rFonts w:ascii="Helvetica" w:hAnsi="Helvetica" w:cs="Helvetica"/>
          <w:color w:val="000000"/>
          <w:szCs w:val="24"/>
        </w:rPr>
        <w:t>niewłaściwy system kontroli zarządczej</w:t>
      </w:r>
      <w:r>
        <w:rPr>
          <w:rFonts w:ascii="Helvetica" w:hAnsi="Helvetica" w:cs="Helvetica"/>
          <w:color w:val="000000"/>
          <w:szCs w:val="24"/>
        </w:rPr>
        <w:t>.</w:t>
      </w:r>
      <w:r w:rsidRPr="00AE121B">
        <w:rPr>
          <w:rFonts w:ascii="Helvetica" w:hAnsi="Helvetica" w:cs="Helvetica"/>
          <w:color w:val="000000"/>
          <w:szCs w:val="24"/>
        </w:rPr>
        <w:t xml:space="preserve"> </w:t>
      </w:r>
    </w:p>
    <w:p w14:paraId="6533519F" w14:textId="5FAE7E6A" w:rsidR="003E6E94" w:rsidRDefault="003E6E94" w:rsidP="003E6E94">
      <w:pPr>
        <w:autoSpaceDE w:val="0"/>
        <w:autoSpaceDN w:val="0"/>
        <w:adjustRightInd w:val="0"/>
        <w:spacing w:beforeLines="60" w:before="144" w:afterLines="60" w:after="144" w:line="300" w:lineRule="atLeast"/>
        <w:jc w:val="both"/>
        <w:rPr>
          <w:rFonts w:ascii="Helvetica" w:hAnsi="Helvetica" w:cs="Helvetica"/>
          <w:i/>
          <w:szCs w:val="24"/>
        </w:rPr>
      </w:pPr>
      <w:r w:rsidRPr="00AE121B">
        <w:rPr>
          <w:rFonts w:ascii="Helvetica" w:hAnsi="Helvetica" w:cs="Helvetica"/>
          <w:color w:val="000000"/>
          <w:szCs w:val="24"/>
        </w:rPr>
        <w:t xml:space="preserve">W szczególności negatywie należy ocenić, że w 2020 r. ponownie przekroczono plan finansowy </w:t>
      </w:r>
      <w:r w:rsidRPr="00AE121B">
        <w:rPr>
          <w:rFonts w:ascii="Helvetica" w:hAnsi="Helvetica" w:cs="Helvetica"/>
          <w:i/>
          <w:color w:val="000000"/>
          <w:szCs w:val="24"/>
        </w:rPr>
        <w:t>IF</w:t>
      </w:r>
      <w:r w:rsidRPr="00AE121B">
        <w:rPr>
          <w:rFonts w:ascii="Helvetica" w:hAnsi="Helvetica" w:cs="Helvetica"/>
          <w:color w:val="000000"/>
          <w:szCs w:val="24"/>
        </w:rPr>
        <w:t xml:space="preserve"> (o kwotę 109.868 zł w pozycji </w:t>
      </w:r>
      <w:r w:rsidRPr="00AE121B">
        <w:rPr>
          <w:rFonts w:ascii="Helvetica" w:hAnsi="Helvetica" w:cs="Helvetica"/>
          <w:i/>
          <w:color w:val="000000"/>
          <w:szCs w:val="24"/>
        </w:rPr>
        <w:t>usługi obce</w:t>
      </w:r>
      <w:r w:rsidRPr="00AE121B">
        <w:rPr>
          <w:rFonts w:ascii="Helvetica" w:hAnsi="Helvetica" w:cs="Helvetica"/>
          <w:color w:val="000000"/>
          <w:szCs w:val="24"/>
        </w:rPr>
        <w:t xml:space="preserve">), prowadzono nierzetelną analizę ryzyka w zakresie </w:t>
      </w:r>
      <w:r w:rsidRPr="00AE121B">
        <w:rPr>
          <w:rFonts w:ascii="Helvetica" w:hAnsi="Helvetica" w:cs="Helvetica"/>
          <w:i/>
          <w:color w:val="000000"/>
          <w:szCs w:val="24"/>
        </w:rPr>
        <w:t>Księgowości</w:t>
      </w:r>
      <w:r>
        <w:rPr>
          <w:rFonts w:ascii="Helvetica" w:hAnsi="Helvetica" w:cs="Helvetica"/>
          <w:color w:val="000000"/>
          <w:szCs w:val="24"/>
        </w:rPr>
        <w:t xml:space="preserve">, a </w:t>
      </w:r>
      <w:r w:rsidRPr="00AE121B">
        <w:rPr>
          <w:rFonts w:ascii="Helvetica" w:hAnsi="Helvetica" w:cs="Helvetica"/>
          <w:i/>
          <w:color w:val="000000"/>
          <w:szCs w:val="24"/>
        </w:rPr>
        <w:t>Polityka rachunkowości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3"/>
      </w:r>
      <w:r w:rsidRPr="00AE121B">
        <w:rPr>
          <w:rFonts w:ascii="Helvetica" w:hAnsi="Helvetica" w:cs="Helvetica"/>
          <w:color w:val="000000"/>
          <w:szCs w:val="24"/>
        </w:rPr>
        <w:t xml:space="preserve"> nie spełniała w</w:t>
      </w:r>
      <w:r w:rsidRPr="00AE121B">
        <w:rPr>
          <w:rStyle w:val="akapitosobnyZnak"/>
          <w:rFonts w:ascii="Helvetica" w:hAnsi="Helvetica" w:cs="Helvetica"/>
          <w:color w:val="000000" w:themeColor="text1"/>
          <w:szCs w:val="24"/>
        </w:rPr>
        <w:t>ymogu</w:t>
      </w:r>
      <w:r w:rsidRPr="00AE121B">
        <w:rPr>
          <w:rFonts w:ascii="Helvetica" w:hAnsi="Helvetica" w:cs="Helvetica"/>
          <w:szCs w:val="24"/>
        </w:rPr>
        <w:t xml:space="preserve"> art. 10 </w:t>
      </w:r>
      <w:proofErr w:type="spellStart"/>
      <w:r w:rsidRPr="00AE121B">
        <w:rPr>
          <w:rFonts w:ascii="Helvetica" w:hAnsi="Helvetica" w:cs="Helvetica"/>
          <w:i/>
          <w:szCs w:val="24"/>
        </w:rPr>
        <w:t>uor</w:t>
      </w:r>
      <w:proofErr w:type="spellEnd"/>
      <w:r w:rsidRPr="00AE121B">
        <w:rPr>
          <w:rFonts w:ascii="Helvetica" w:hAnsi="Helvetica" w:cs="Helvetica"/>
          <w:szCs w:val="24"/>
        </w:rPr>
        <w:t xml:space="preserve"> i nie była dostosowana do działalności </w:t>
      </w:r>
      <w:r w:rsidRPr="00AE121B">
        <w:rPr>
          <w:rFonts w:ascii="Helvetica" w:hAnsi="Helvetica" w:cs="Helvetica"/>
          <w:i/>
          <w:szCs w:val="24"/>
        </w:rPr>
        <w:t xml:space="preserve">Jednostki, </w:t>
      </w:r>
      <w:r w:rsidRPr="00AE121B">
        <w:rPr>
          <w:rFonts w:ascii="Helvetica" w:hAnsi="Helvetica" w:cs="Helvetica"/>
          <w:szCs w:val="24"/>
        </w:rPr>
        <w:t>w tym do prowadzenia działalności gospodarczej</w:t>
      </w:r>
      <w:r w:rsidR="008638DC">
        <w:rPr>
          <w:rFonts w:ascii="Helvetica" w:hAnsi="Helvetica" w:cs="Helvetica"/>
          <w:i/>
          <w:szCs w:val="24"/>
        </w:rPr>
        <w:t>.</w:t>
      </w:r>
    </w:p>
    <w:p w14:paraId="7CCF3C51" w14:textId="7ED8EE98" w:rsidR="003E6E94" w:rsidRDefault="003E6E94" w:rsidP="003E6E94">
      <w:pPr>
        <w:autoSpaceDE w:val="0"/>
        <w:autoSpaceDN w:val="0"/>
        <w:adjustRightInd w:val="0"/>
        <w:spacing w:beforeLines="60" w:before="144" w:afterLines="60" w:after="144" w:line="300" w:lineRule="atLeast"/>
        <w:jc w:val="both"/>
        <w:rPr>
          <w:rFonts w:ascii="Helvetica" w:hAnsi="Helvetica" w:cs="Helvetica"/>
          <w:szCs w:val="24"/>
        </w:rPr>
      </w:pPr>
      <w:r w:rsidRPr="00AE121B">
        <w:rPr>
          <w:rFonts w:ascii="Helvetica" w:hAnsi="Helvetica" w:cs="Helvetica"/>
          <w:szCs w:val="24"/>
        </w:rPr>
        <w:t>Przyjęcie ogólnych regulacji w zakresie sprawozdawczości finansowej i budżetowej</w:t>
      </w:r>
      <w:r w:rsidRPr="00AE121B">
        <w:rPr>
          <w:rFonts w:ascii="Helvetica" w:hAnsi="Helvetica" w:cs="Helvetica"/>
          <w:color w:val="000000"/>
          <w:szCs w:val="24"/>
        </w:rPr>
        <w:t xml:space="preserve"> nie</w:t>
      </w:r>
      <w:r w:rsidR="007E617A">
        <w:rPr>
          <w:rFonts w:ascii="Helvetica" w:hAnsi="Helvetica" w:cs="Helvetica"/>
          <w:color w:val="000000"/>
          <w:szCs w:val="24"/>
        </w:rPr>
        <w:t> </w:t>
      </w:r>
      <w:r w:rsidRPr="00AE121B">
        <w:rPr>
          <w:rFonts w:ascii="Helvetica" w:hAnsi="Helvetica" w:cs="Helvetica"/>
          <w:color w:val="000000"/>
          <w:szCs w:val="24"/>
        </w:rPr>
        <w:t>zapewniło rzetelności w tym obszarze. Nie wyeliminowano</w:t>
      </w:r>
      <w:r w:rsidRPr="00AE121B">
        <w:rPr>
          <w:rFonts w:ascii="Helvetica" w:hAnsi="Helvetica" w:cs="Helvetica"/>
          <w:szCs w:val="24"/>
        </w:rPr>
        <w:t xml:space="preserve"> również nieprawidłowości dotyczących ewidencjon</w:t>
      </w:r>
      <w:r>
        <w:rPr>
          <w:rFonts w:ascii="Helvetica" w:hAnsi="Helvetica" w:cs="Helvetica"/>
          <w:szCs w:val="24"/>
        </w:rPr>
        <w:t xml:space="preserve">owania operacji gospodarczych i </w:t>
      </w:r>
      <w:r w:rsidRPr="00AE121B">
        <w:rPr>
          <w:rFonts w:ascii="Helvetica" w:hAnsi="Helvetica" w:cs="Helvetica"/>
          <w:szCs w:val="24"/>
        </w:rPr>
        <w:t>k</w:t>
      </w:r>
      <w:r w:rsidR="008638DC">
        <w:rPr>
          <w:rFonts w:ascii="Helvetica" w:hAnsi="Helvetica" w:cs="Helvetica"/>
          <w:szCs w:val="24"/>
        </w:rPr>
        <w:t>ompletności dowodów księgowych.</w:t>
      </w:r>
    </w:p>
    <w:p w14:paraId="3549DD6C" w14:textId="77777777" w:rsidR="003E6E94" w:rsidRPr="00990D87" w:rsidRDefault="003E6E94" w:rsidP="003E6E94">
      <w:pPr>
        <w:autoSpaceDE w:val="0"/>
        <w:autoSpaceDN w:val="0"/>
        <w:adjustRightInd w:val="0"/>
        <w:spacing w:beforeLines="60" w:before="144" w:afterLines="60" w:after="144" w:line="300" w:lineRule="atLeast"/>
        <w:jc w:val="both"/>
        <w:rPr>
          <w:rFonts w:ascii="Helvetica" w:hAnsi="Helvetica" w:cs="Helvetica"/>
          <w:szCs w:val="24"/>
        </w:rPr>
      </w:pPr>
      <w:r w:rsidRPr="00990D87">
        <w:rPr>
          <w:rFonts w:ascii="Helvetica" w:hAnsi="Helvetica" w:cs="Helvetica"/>
          <w:szCs w:val="24"/>
        </w:rPr>
        <w:t xml:space="preserve">Wdrożono jedynie 3 z 8 wniosków </w:t>
      </w:r>
      <w:r>
        <w:rPr>
          <w:rFonts w:ascii="Helvetica" w:hAnsi="Helvetica" w:cs="Helvetica"/>
          <w:szCs w:val="24"/>
        </w:rPr>
        <w:t xml:space="preserve">pokontrolnych NIK </w:t>
      </w:r>
      <w:r w:rsidRPr="00990D87">
        <w:rPr>
          <w:rFonts w:ascii="Helvetica" w:hAnsi="Helvetica" w:cs="Helvetica"/>
          <w:szCs w:val="24"/>
        </w:rPr>
        <w:t>(</w:t>
      </w:r>
      <w:r>
        <w:rPr>
          <w:rFonts w:ascii="Helvetica" w:hAnsi="Helvetica" w:cs="Helvetica"/>
          <w:szCs w:val="24"/>
        </w:rPr>
        <w:t>3</w:t>
      </w:r>
      <w:r w:rsidRPr="00990D87">
        <w:rPr>
          <w:rFonts w:ascii="Helvetica" w:hAnsi="Helvetica" w:cs="Helvetica"/>
          <w:szCs w:val="24"/>
        </w:rPr>
        <w:t>7%)</w:t>
      </w:r>
      <w:r>
        <w:rPr>
          <w:rFonts w:ascii="Helvetica" w:hAnsi="Helvetica" w:cs="Helvetica"/>
          <w:szCs w:val="24"/>
        </w:rPr>
        <w:t>, co do których kontrola KPRM sformułowała następujące z zastrzeżenia. R</w:t>
      </w:r>
      <w:r w:rsidRPr="00990D87">
        <w:rPr>
          <w:rFonts w:ascii="Helvetica" w:hAnsi="Helvetica" w:cs="Helvetica"/>
          <w:szCs w:val="24"/>
        </w:rPr>
        <w:t xml:space="preserve">egulacje w zakresie Funduszu Stypendialnego (dalej: </w:t>
      </w:r>
      <w:r w:rsidRPr="00990D87">
        <w:rPr>
          <w:rFonts w:ascii="Helvetica" w:hAnsi="Helvetica" w:cs="Helvetica"/>
          <w:i/>
          <w:szCs w:val="24"/>
        </w:rPr>
        <w:t>FS</w:t>
      </w:r>
      <w:r w:rsidRPr="00990D87">
        <w:rPr>
          <w:rFonts w:ascii="Helvetica" w:hAnsi="Helvetica" w:cs="Helvetica"/>
          <w:szCs w:val="24"/>
        </w:rPr>
        <w:t xml:space="preserve"> lub </w:t>
      </w:r>
      <w:r w:rsidRPr="00990D87">
        <w:rPr>
          <w:rFonts w:ascii="Helvetica" w:hAnsi="Helvetica" w:cs="Helvetica"/>
          <w:i/>
          <w:szCs w:val="24"/>
        </w:rPr>
        <w:t>Fundusz</w:t>
      </w:r>
      <w:r w:rsidRPr="00990D87">
        <w:rPr>
          <w:rFonts w:ascii="Helvetica" w:hAnsi="Helvetica" w:cs="Helvetica"/>
          <w:szCs w:val="24"/>
        </w:rPr>
        <w:t xml:space="preserve">) zawierały błędy lub nie były przestrzegane, a zatrudnienie głównej księgowej poprzedził nabór prowadzony </w:t>
      </w:r>
      <w:r>
        <w:rPr>
          <w:rFonts w:ascii="Helvetica" w:hAnsi="Helvetica" w:cs="Helvetica"/>
          <w:szCs w:val="24"/>
        </w:rPr>
        <w:t>bez</w:t>
      </w:r>
      <w:r w:rsidRPr="00990D87">
        <w:rPr>
          <w:rFonts w:ascii="Helvetica" w:hAnsi="Helvetica" w:cs="Helvetica"/>
          <w:szCs w:val="24"/>
        </w:rPr>
        <w:t xml:space="preserve"> dysponowan</w:t>
      </w:r>
      <w:r>
        <w:rPr>
          <w:rFonts w:ascii="Helvetica" w:hAnsi="Helvetica" w:cs="Helvetica"/>
          <w:szCs w:val="24"/>
        </w:rPr>
        <w:t>ia</w:t>
      </w:r>
      <w:r w:rsidRPr="00990D87">
        <w:rPr>
          <w:rFonts w:ascii="Helvetica" w:hAnsi="Helvetica" w:cs="Helvetica"/>
          <w:szCs w:val="24"/>
        </w:rPr>
        <w:t xml:space="preserve"> środkami na wynagrodzenie. Jedynym </w:t>
      </w:r>
      <w:r>
        <w:rPr>
          <w:rFonts w:ascii="Helvetica" w:hAnsi="Helvetica" w:cs="Helvetica"/>
          <w:szCs w:val="24"/>
        </w:rPr>
        <w:t>zrealizowanym</w:t>
      </w:r>
      <w:r w:rsidRPr="00990D87">
        <w:rPr>
          <w:rFonts w:ascii="Helvetica" w:hAnsi="Helvetica" w:cs="Helvetica"/>
          <w:szCs w:val="24"/>
        </w:rPr>
        <w:t xml:space="preserve"> bez uwag wnioskiem pokontrolnym NIK była korekta sprawozdania RB-N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4"/>
      </w:r>
      <w:r w:rsidRPr="00990D87">
        <w:rPr>
          <w:rFonts w:ascii="Helvetica" w:hAnsi="Helvetica" w:cs="Helvetica"/>
          <w:szCs w:val="24"/>
        </w:rPr>
        <w:t xml:space="preserve"> za 2019 r., jednakże kolejne sprawozdania również wymagały korekt.</w:t>
      </w:r>
    </w:p>
    <w:p w14:paraId="6DC04495" w14:textId="6ED4C507" w:rsidR="00006E79" w:rsidRDefault="003E6E94" w:rsidP="003E6E94">
      <w:pPr>
        <w:spacing w:beforeLines="60" w:before="144" w:afterLines="60" w:after="144" w:line="300" w:lineRule="atLeast"/>
        <w:jc w:val="both"/>
        <w:rPr>
          <w:rFonts w:ascii="Helvetica" w:hAnsi="Helvetica" w:cs="Helvetica"/>
          <w:color w:val="000000"/>
          <w:szCs w:val="24"/>
        </w:rPr>
      </w:pPr>
      <w:r w:rsidRPr="00AE121B">
        <w:rPr>
          <w:rFonts w:ascii="Helvetica" w:hAnsi="Helvetica" w:cs="Helvetica"/>
          <w:b/>
          <w:color w:val="000000"/>
          <w:szCs w:val="24"/>
        </w:rPr>
        <w:t xml:space="preserve">[Plan i wykonanie planu finansowego] </w:t>
      </w:r>
      <w:r w:rsidRPr="00AE121B">
        <w:rPr>
          <w:rFonts w:ascii="Helvetica" w:hAnsi="Helvetica" w:cs="Helvetica"/>
          <w:color w:val="000000"/>
          <w:szCs w:val="24"/>
        </w:rPr>
        <w:t>Planowanie finansowe w</w:t>
      </w:r>
      <w:r w:rsidRPr="00AE121B">
        <w:rPr>
          <w:rFonts w:ascii="Helvetica" w:hAnsi="Helvetica" w:cs="Helvetica"/>
          <w:i/>
          <w:color w:val="000000"/>
          <w:szCs w:val="24"/>
        </w:rPr>
        <w:t xml:space="preserve"> IF</w:t>
      </w:r>
      <w:r w:rsidRPr="00AE121B">
        <w:rPr>
          <w:rFonts w:ascii="Helvetica" w:hAnsi="Helvetica" w:cs="Helvetica"/>
          <w:color w:val="000000"/>
          <w:szCs w:val="24"/>
        </w:rPr>
        <w:t xml:space="preserve"> było nierzetelne, nieoparte o udokumentowane potrzeby (z wyjątkiem jednej</w:t>
      </w:r>
      <w:r>
        <w:rPr>
          <w:rFonts w:ascii="Helvetica" w:hAnsi="Helvetica" w:cs="Helvetica"/>
          <w:color w:val="000000"/>
          <w:szCs w:val="24"/>
        </w:rPr>
        <w:t xml:space="preserve"> nierzetelnej analizy</w:t>
      </w:r>
      <w:r w:rsidR="00F6774B">
        <w:rPr>
          <w:rFonts w:ascii="Helvetica" w:hAnsi="Helvetica" w:cs="Helvetica"/>
          <w:color w:val="000000"/>
          <w:szCs w:val="24"/>
        </w:rPr>
        <w:t>) oraz</w:t>
      </w:r>
      <w:r w:rsidR="007E617A">
        <w:rPr>
          <w:rFonts w:ascii="Helvetica" w:hAnsi="Helvetica" w:cs="Helvetica"/>
          <w:color w:val="000000"/>
          <w:szCs w:val="24"/>
        </w:rPr>
        <w:t> </w:t>
      </w:r>
      <w:r w:rsidR="00F6774B">
        <w:rPr>
          <w:rFonts w:ascii="Helvetica" w:hAnsi="Helvetica" w:cs="Helvetica"/>
          <w:color w:val="000000"/>
          <w:szCs w:val="24"/>
        </w:rPr>
        <w:t xml:space="preserve">nieracjonalnie uzasadnione. Projekty planów </w:t>
      </w:r>
      <w:r w:rsidRPr="00AE121B">
        <w:rPr>
          <w:rFonts w:ascii="Helvetica" w:hAnsi="Helvetica" w:cs="Helvetica"/>
          <w:color w:val="000000"/>
          <w:szCs w:val="24"/>
        </w:rPr>
        <w:t>i ich zmian</w:t>
      </w:r>
      <w:r w:rsidR="00006E79">
        <w:rPr>
          <w:rFonts w:ascii="Helvetica" w:hAnsi="Helvetica" w:cs="Helvetica"/>
          <w:color w:val="000000"/>
          <w:szCs w:val="24"/>
        </w:rPr>
        <w:t>y</w:t>
      </w:r>
      <w:r w:rsidRPr="00AE121B">
        <w:rPr>
          <w:rFonts w:ascii="Helvetica" w:hAnsi="Helvetica" w:cs="Helvetica"/>
          <w:color w:val="000000"/>
          <w:szCs w:val="24"/>
        </w:rPr>
        <w:t xml:space="preserve"> </w:t>
      </w:r>
      <w:r w:rsidR="00F6774B">
        <w:rPr>
          <w:rFonts w:ascii="Helvetica" w:hAnsi="Helvetica" w:cs="Helvetica"/>
          <w:color w:val="000000"/>
          <w:szCs w:val="24"/>
        </w:rPr>
        <w:t>zawierały błędy, które</w:t>
      </w:r>
      <w:r w:rsidR="007E617A">
        <w:rPr>
          <w:rFonts w:ascii="Helvetica" w:hAnsi="Helvetica" w:cs="Helvetica"/>
          <w:color w:val="000000"/>
          <w:szCs w:val="24"/>
        </w:rPr>
        <w:t> </w:t>
      </w:r>
      <w:r w:rsidR="00F6774B">
        <w:rPr>
          <w:rFonts w:ascii="Helvetica" w:hAnsi="Helvetica" w:cs="Helvetica"/>
          <w:color w:val="000000"/>
          <w:szCs w:val="24"/>
        </w:rPr>
        <w:t>generowały dodatkową pracę po stronie organu nadzoru.</w:t>
      </w:r>
    </w:p>
    <w:p w14:paraId="04140BDB" w14:textId="565493EA" w:rsidR="00006E79" w:rsidRDefault="003E6E94" w:rsidP="003E6E94">
      <w:pPr>
        <w:spacing w:beforeLines="60" w:before="144" w:afterLines="60" w:after="144" w:line="300" w:lineRule="atLeast"/>
        <w:jc w:val="both"/>
        <w:rPr>
          <w:rFonts w:ascii="Helvetica" w:hAnsi="Helvetica" w:cs="Helvetica"/>
          <w:color w:val="000000"/>
          <w:szCs w:val="24"/>
        </w:rPr>
      </w:pPr>
      <w:r w:rsidRPr="00AE121B">
        <w:rPr>
          <w:rFonts w:ascii="Helvetica" w:hAnsi="Helvetica" w:cs="Helvetica"/>
          <w:color w:val="000000"/>
          <w:szCs w:val="24"/>
        </w:rPr>
        <w:t>W przypadku</w:t>
      </w:r>
      <w:r w:rsidR="00922AF0">
        <w:rPr>
          <w:rFonts w:ascii="Helvetica" w:hAnsi="Helvetica" w:cs="Helvetica"/>
          <w:color w:val="000000"/>
          <w:szCs w:val="24"/>
        </w:rPr>
        <w:t xml:space="preserve"> pozycji w planie finansowym</w:t>
      </w:r>
      <w:r w:rsidRPr="00AE121B">
        <w:rPr>
          <w:rFonts w:ascii="Helvetica" w:hAnsi="Helvetica" w:cs="Helvetica"/>
          <w:color w:val="000000"/>
          <w:szCs w:val="24"/>
        </w:rPr>
        <w:t xml:space="preserve"> </w:t>
      </w:r>
      <w:r w:rsidR="00313C90" w:rsidRPr="00313C90">
        <w:rPr>
          <w:rFonts w:ascii="Helvetica" w:hAnsi="Helvetica" w:cs="Helvetica"/>
          <w:color w:val="000000"/>
          <w:szCs w:val="24"/>
        </w:rPr>
        <w:t>pn.</w:t>
      </w:r>
      <w:r w:rsidR="00313C90">
        <w:rPr>
          <w:rFonts w:ascii="Helvetica" w:hAnsi="Helvetica" w:cs="Helvetica"/>
          <w:i/>
          <w:color w:val="000000"/>
          <w:szCs w:val="24"/>
        </w:rPr>
        <w:t xml:space="preserve"> </w:t>
      </w:r>
      <w:r w:rsidRPr="00AE121B">
        <w:rPr>
          <w:rFonts w:ascii="Helvetica" w:hAnsi="Helvetica" w:cs="Helvetica"/>
          <w:i/>
          <w:color w:val="000000"/>
          <w:szCs w:val="24"/>
        </w:rPr>
        <w:t>pozostał</w:t>
      </w:r>
      <w:r w:rsidR="00922AF0">
        <w:rPr>
          <w:rFonts w:ascii="Helvetica" w:hAnsi="Helvetica" w:cs="Helvetica"/>
          <w:i/>
          <w:color w:val="000000"/>
          <w:szCs w:val="24"/>
        </w:rPr>
        <w:t>e</w:t>
      </w:r>
      <w:r w:rsidRPr="00AE121B">
        <w:rPr>
          <w:rFonts w:ascii="Helvetica" w:hAnsi="Helvetica" w:cs="Helvetica"/>
          <w:i/>
          <w:color w:val="000000"/>
          <w:szCs w:val="24"/>
        </w:rPr>
        <w:t xml:space="preserve"> koszt</w:t>
      </w:r>
      <w:r w:rsidR="00922AF0">
        <w:rPr>
          <w:rFonts w:ascii="Helvetica" w:hAnsi="Helvetica" w:cs="Helvetica"/>
          <w:i/>
          <w:color w:val="000000"/>
          <w:szCs w:val="24"/>
        </w:rPr>
        <w:t>y</w:t>
      </w:r>
      <w:r w:rsidRPr="00AE121B">
        <w:rPr>
          <w:rFonts w:ascii="Helvetica" w:hAnsi="Helvetica" w:cs="Helvetica"/>
          <w:i/>
          <w:color w:val="000000"/>
          <w:szCs w:val="24"/>
        </w:rPr>
        <w:t xml:space="preserve"> funkcjonowania</w:t>
      </w:r>
      <w:r w:rsidRPr="00AE121B">
        <w:rPr>
          <w:rFonts w:ascii="Helvetica" w:hAnsi="Helvetica" w:cs="Helvetica"/>
          <w:color w:val="000000"/>
          <w:szCs w:val="24"/>
        </w:rPr>
        <w:t xml:space="preserve"> ustalano rezerwy, które nie dawały </w:t>
      </w:r>
      <w:r>
        <w:rPr>
          <w:rFonts w:ascii="Helvetica" w:hAnsi="Helvetica" w:cs="Helvetica"/>
          <w:color w:val="000000"/>
          <w:szCs w:val="24"/>
        </w:rPr>
        <w:t>miarodajnego</w:t>
      </w:r>
      <w:r w:rsidRPr="00AE121B">
        <w:rPr>
          <w:rFonts w:ascii="Helvetica" w:hAnsi="Helvetica" w:cs="Helvetica"/>
          <w:color w:val="000000"/>
          <w:szCs w:val="24"/>
        </w:rPr>
        <w:t xml:space="preserve"> obrazu zapotrzebowania na środki z budżetu (wykonanie planu za</w:t>
      </w:r>
      <w:r>
        <w:rPr>
          <w:rFonts w:ascii="Helvetica" w:hAnsi="Helvetica" w:cs="Helvetica"/>
          <w:color w:val="000000"/>
          <w:szCs w:val="24"/>
        </w:rPr>
        <w:t> </w:t>
      </w:r>
      <w:r w:rsidR="00357B3F">
        <w:rPr>
          <w:rFonts w:ascii="Helvetica" w:hAnsi="Helvetica" w:cs="Helvetica"/>
          <w:color w:val="000000"/>
          <w:szCs w:val="24"/>
        </w:rPr>
        <w:t>2020 r. w </w:t>
      </w:r>
      <w:r w:rsidR="00063A95">
        <w:rPr>
          <w:rFonts w:ascii="Helvetica" w:hAnsi="Helvetica" w:cs="Helvetica"/>
          <w:color w:val="000000"/>
          <w:szCs w:val="24"/>
        </w:rPr>
        <w:t>tej pozycji wyniosło 40%).</w:t>
      </w:r>
    </w:p>
    <w:p w14:paraId="101790A0" w14:textId="56A45EA8" w:rsidR="003E6E94" w:rsidRPr="00AE121B" w:rsidRDefault="00436D90" w:rsidP="003E6E94">
      <w:pPr>
        <w:spacing w:beforeLines="60" w:before="144" w:afterLines="60" w:after="144" w:line="300" w:lineRule="atLeast"/>
        <w:jc w:val="both"/>
        <w:rPr>
          <w:rFonts w:ascii="Helvetica" w:hAnsi="Helvetica" w:cs="Helvetica"/>
          <w:color w:val="000000"/>
          <w:szCs w:val="24"/>
        </w:rPr>
      </w:pPr>
      <w:r w:rsidRPr="0003527F">
        <w:rPr>
          <w:rFonts w:ascii="Helvetica" w:hAnsi="Helvetica" w:cs="Helvetica"/>
        </w:rPr>
        <w:t xml:space="preserve">Niezgodne z art. 19 ust. 1 pkt 3 </w:t>
      </w:r>
      <w:r w:rsidRPr="0003527F">
        <w:rPr>
          <w:rFonts w:ascii="Helvetica" w:hAnsi="Helvetica" w:cs="Helvetica"/>
          <w:i/>
        </w:rPr>
        <w:t xml:space="preserve">ustawy o IF </w:t>
      </w:r>
      <w:r w:rsidRPr="0003527F">
        <w:rPr>
          <w:rFonts w:ascii="Helvetica" w:hAnsi="Helvetica" w:cs="Helvetica"/>
        </w:rPr>
        <w:t xml:space="preserve">opiniowaniu Rady </w:t>
      </w:r>
      <w:r w:rsidRPr="0003527F">
        <w:rPr>
          <w:rFonts w:ascii="Helvetica" w:hAnsi="Helvetica" w:cs="Helvetica"/>
          <w:i/>
        </w:rPr>
        <w:t xml:space="preserve">IF </w:t>
      </w:r>
      <w:r w:rsidRPr="0003527F">
        <w:rPr>
          <w:rFonts w:ascii="Helvetica" w:hAnsi="Helvetica" w:cs="Helvetica"/>
        </w:rPr>
        <w:t>nie podlegała ostateczna wersja projektu planu finansowego na 2021</w:t>
      </w:r>
      <w:r>
        <w:rPr>
          <w:rFonts w:ascii="Helvetica" w:hAnsi="Helvetica" w:cs="Helvetica"/>
        </w:rPr>
        <w:t> </w:t>
      </w:r>
      <w:r w:rsidRPr="0003527F">
        <w:rPr>
          <w:rFonts w:ascii="Helvetica" w:hAnsi="Helvetica" w:cs="Helvetica"/>
        </w:rPr>
        <w:t xml:space="preserve">r. Nie zasięgano również opinii Rady </w:t>
      </w:r>
      <w:r w:rsidRPr="0003527F">
        <w:rPr>
          <w:rFonts w:ascii="Helvetica" w:hAnsi="Helvetica" w:cs="Helvetica"/>
          <w:i/>
        </w:rPr>
        <w:t>Instytutu</w:t>
      </w:r>
      <w:r w:rsidRPr="0003527F">
        <w:rPr>
          <w:rFonts w:ascii="Helvetica" w:hAnsi="Helvetica" w:cs="Helvetica"/>
        </w:rPr>
        <w:t xml:space="preserve"> w stosunku do żadnej ze zmian planów finansowych w 2020 i 2021</w:t>
      </w:r>
      <w:r>
        <w:rPr>
          <w:rFonts w:ascii="Helvetica" w:hAnsi="Helvetica" w:cs="Helvetica"/>
        </w:rPr>
        <w:t> r</w:t>
      </w:r>
      <w:r w:rsidR="003E6E94" w:rsidRPr="00AE121B">
        <w:rPr>
          <w:rFonts w:ascii="Helvetica" w:hAnsi="Helvetica" w:cs="Helvetica"/>
          <w:color w:val="000000"/>
          <w:szCs w:val="24"/>
        </w:rPr>
        <w:t>.</w:t>
      </w:r>
    </w:p>
    <w:p w14:paraId="73140936" w14:textId="77777777" w:rsidR="003E6E94" w:rsidRPr="00AE121B" w:rsidRDefault="003E6E94" w:rsidP="003E6E94">
      <w:pPr>
        <w:spacing w:beforeLines="60" w:before="144" w:afterLines="60" w:after="144" w:line="300" w:lineRule="atLeast"/>
        <w:jc w:val="both"/>
        <w:rPr>
          <w:rFonts w:ascii="Helvetica" w:hAnsi="Helvetica" w:cs="Helvetica"/>
          <w:b/>
          <w:color w:val="000000"/>
          <w:szCs w:val="24"/>
        </w:rPr>
      </w:pPr>
      <w:r w:rsidRPr="00AE121B">
        <w:rPr>
          <w:rFonts w:ascii="Helvetica" w:hAnsi="Helvetica" w:cs="Helvetica"/>
          <w:b/>
          <w:color w:val="000000"/>
          <w:szCs w:val="24"/>
        </w:rPr>
        <w:t xml:space="preserve">[Sprawozdawczość i wynik finansowy] </w:t>
      </w:r>
      <w:r w:rsidRPr="00AE121B">
        <w:rPr>
          <w:rFonts w:ascii="Helvetica" w:hAnsi="Helvetica" w:cs="Helvetica"/>
          <w:color w:val="000000"/>
          <w:szCs w:val="24"/>
        </w:rPr>
        <w:t xml:space="preserve">Składane do KPRM dokumenty wymagały licznych korekt, obejmujących </w:t>
      </w:r>
      <w:r>
        <w:rPr>
          <w:rFonts w:ascii="Helvetica" w:hAnsi="Helvetica" w:cs="Helvetica"/>
          <w:color w:val="000000"/>
          <w:szCs w:val="24"/>
        </w:rPr>
        <w:t>oczywiste omyłki, jak również</w:t>
      </w:r>
      <w:r w:rsidRPr="00AE121B">
        <w:rPr>
          <w:rFonts w:ascii="Helvetica" w:hAnsi="Helvetica" w:cs="Helvetica"/>
          <w:color w:val="000000"/>
          <w:szCs w:val="24"/>
        </w:rPr>
        <w:t xml:space="preserve"> istotne </w:t>
      </w:r>
      <w:r>
        <w:rPr>
          <w:rFonts w:ascii="Helvetica" w:hAnsi="Helvetica" w:cs="Helvetica"/>
          <w:color w:val="000000"/>
          <w:szCs w:val="24"/>
        </w:rPr>
        <w:t xml:space="preserve">zmiany </w:t>
      </w:r>
      <w:r w:rsidR="00357B3F">
        <w:rPr>
          <w:rFonts w:ascii="Helvetica" w:hAnsi="Helvetica" w:cs="Helvetica"/>
          <w:color w:val="000000"/>
          <w:szCs w:val="24"/>
        </w:rPr>
        <w:t>dotyczące</w:t>
      </w:r>
      <w:r w:rsidRPr="00AE121B">
        <w:rPr>
          <w:rFonts w:ascii="Helvetica" w:hAnsi="Helvetica" w:cs="Helvetica"/>
          <w:color w:val="000000"/>
          <w:szCs w:val="24"/>
        </w:rPr>
        <w:t xml:space="preserve"> wynik</w:t>
      </w:r>
      <w:r w:rsidR="00357B3F">
        <w:rPr>
          <w:rFonts w:ascii="Helvetica" w:hAnsi="Helvetica" w:cs="Helvetica"/>
          <w:color w:val="000000"/>
          <w:szCs w:val="24"/>
        </w:rPr>
        <w:t>u</w:t>
      </w:r>
      <w:r w:rsidRPr="00AE121B">
        <w:rPr>
          <w:rFonts w:ascii="Helvetica" w:hAnsi="Helvetica" w:cs="Helvetica"/>
          <w:color w:val="000000"/>
          <w:szCs w:val="24"/>
        </w:rPr>
        <w:t xml:space="preserve"> finansow</w:t>
      </w:r>
      <w:r w:rsidR="00357B3F">
        <w:rPr>
          <w:rFonts w:ascii="Helvetica" w:hAnsi="Helvetica" w:cs="Helvetica"/>
          <w:color w:val="000000"/>
          <w:szCs w:val="24"/>
        </w:rPr>
        <w:t>ego</w:t>
      </w:r>
      <w:r w:rsidRPr="00AE121B">
        <w:rPr>
          <w:rFonts w:ascii="Helvetica" w:hAnsi="Helvetica" w:cs="Helvetica"/>
          <w:color w:val="000000"/>
          <w:szCs w:val="24"/>
        </w:rPr>
        <w:t xml:space="preserve">. Ostateczny wynik finansowy za 2020 r. (30.809,41 zł) ustalono nieprawidłowo, tj. powinien być on o ok. 2 tys. zł wyższy. Różnica wynika z nieprawidłowego pomniejszenia wartości wykorzystanej dotacji za 2020 r. o zwrócone do KPRM dodatkowe przychody z tytułu odsetek oraz przychód finansowy, które znajdowały się na rachunku bieżącym </w:t>
      </w:r>
      <w:r w:rsidRPr="00AE121B">
        <w:rPr>
          <w:rFonts w:ascii="Helvetica" w:hAnsi="Helvetica" w:cs="Helvetica"/>
          <w:i/>
          <w:color w:val="000000"/>
          <w:szCs w:val="24"/>
        </w:rPr>
        <w:t>IF</w:t>
      </w:r>
      <w:r w:rsidRPr="00AE121B">
        <w:rPr>
          <w:rFonts w:ascii="Helvetica" w:hAnsi="Helvetica" w:cs="Helvetica"/>
          <w:color w:val="000000"/>
          <w:szCs w:val="24"/>
        </w:rPr>
        <w:t>.</w:t>
      </w:r>
    </w:p>
    <w:p w14:paraId="62B25A92" w14:textId="7AD02C45" w:rsidR="003E6E94" w:rsidRDefault="003E6E94" w:rsidP="003E6E94">
      <w:pPr>
        <w:spacing w:beforeLines="60" w:before="144" w:afterLines="60" w:after="144" w:line="300" w:lineRule="atLeast"/>
        <w:jc w:val="both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  <w:color w:val="000000"/>
          <w:szCs w:val="24"/>
        </w:rPr>
        <w:t xml:space="preserve">[Działalność gospodarcza] </w:t>
      </w:r>
      <w:r w:rsidRPr="00AE121B">
        <w:rPr>
          <w:rFonts w:ascii="Helvetica" w:hAnsi="Helvetica" w:cs="Helvetica"/>
        </w:rPr>
        <w:t>Negatywnie należy ocenić</w:t>
      </w:r>
      <w:r>
        <w:rPr>
          <w:rFonts w:ascii="Helvetica" w:hAnsi="Helvetica" w:cs="Helvetica"/>
        </w:rPr>
        <w:t xml:space="preserve"> finansowanie kosztów działalności gospodarczej ze </w:t>
      </w:r>
      <w:r w:rsidRPr="00AE121B">
        <w:rPr>
          <w:rFonts w:ascii="Helvetica" w:hAnsi="Helvetica" w:cs="Helvetica"/>
        </w:rPr>
        <w:t>środków dotacji</w:t>
      </w:r>
      <w:r>
        <w:rPr>
          <w:rFonts w:ascii="Helvetica" w:hAnsi="Helvetica" w:cs="Helvetica"/>
        </w:rPr>
        <w:t xml:space="preserve">, co stanowiło naruszenie </w:t>
      </w:r>
      <w:r w:rsidRPr="00AE121B">
        <w:rPr>
          <w:rFonts w:ascii="Helvetica" w:hAnsi="Helvetica" w:cs="Helvetica"/>
        </w:rPr>
        <w:t xml:space="preserve">art. 6 ust. 2 </w:t>
      </w:r>
      <w:r w:rsidRPr="00AE121B">
        <w:rPr>
          <w:rFonts w:ascii="Helvetica" w:hAnsi="Helvetica" w:cs="Helvetica"/>
          <w:i/>
        </w:rPr>
        <w:t>ustawy o IF</w:t>
      </w:r>
      <w:r>
        <w:rPr>
          <w:rFonts w:ascii="Helvetica" w:hAnsi="Helvetica" w:cs="Helvetica"/>
          <w:i/>
        </w:rPr>
        <w:t xml:space="preserve">. </w:t>
      </w:r>
      <w:r>
        <w:rPr>
          <w:rFonts w:ascii="Helvetica" w:hAnsi="Helvetica" w:cs="Helvetica"/>
        </w:rPr>
        <w:t xml:space="preserve">Dotyczyło to </w:t>
      </w:r>
      <w:r w:rsidR="00357B3F">
        <w:rPr>
          <w:rFonts w:ascii="Helvetica" w:hAnsi="Helvetica" w:cs="Helvetica"/>
        </w:rPr>
        <w:t xml:space="preserve">nierozliczenia </w:t>
      </w:r>
      <w:r>
        <w:rPr>
          <w:rFonts w:ascii="Helvetica" w:hAnsi="Helvetica" w:cs="Helvetica"/>
        </w:rPr>
        <w:t>obsługi działalności,</w:t>
      </w:r>
      <w:r w:rsidRPr="00AE121B">
        <w:rPr>
          <w:rFonts w:ascii="Helvetica" w:hAnsi="Helvetica" w:cs="Helvetica"/>
        </w:rPr>
        <w:t xml:space="preserve"> zużycia materiałów, jak również wynajmowania przez </w:t>
      </w:r>
      <w:r w:rsidRPr="00AE121B">
        <w:rPr>
          <w:rFonts w:ascii="Helvetica" w:hAnsi="Helvetica" w:cs="Helvetica"/>
          <w:i/>
        </w:rPr>
        <w:t xml:space="preserve">IF </w:t>
      </w:r>
      <w:r w:rsidR="00357B3F">
        <w:rPr>
          <w:rFonts w:ascii="Helvetica" w:hAnsi="Helvetica" w:cs="Helvetica"/>
        </w:rPr>
        <w:t>siedziby</w:t>
      </w:r>
      <w:r w:rsidRPr="00AE121B"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 xml:space="preserve"> </w:t>
      </w:r>
      <w:r w:rsidRPr="00AE121B">
        <w:rPr>
          <w:rFonts w:ascii="Helvetica" w:hAnsi="Helvetica" w:cs="Helvetica"/>
        </w:rPr>
        <w:t>Ponadto w 2020 r. w kosztach działalności gospodarczej nie uwzględniono kwoty 376 zł za</w:t>
      </w:r>
      <w:r>
        <w:rPr>
          <w:rFonts w:ascii="Helvetica" w:hAnsi="Helvetica" w:cs="Helvetica"/>
        </w:rPr>
        <w:t> </w:t>
      </w:r>
      <w:r w:rsidRPr="00AE121B">
        <w:rPr>
          <w:rFonts w:ascii="Helvetica" w:hAnsi="Helvetica" w:cs="Helvetica"/>
        </w:rPr>
        <w:t xml:space="preserve">media opłacone przez </w:t>
      </w:r>
      <w:r w:rsidRPr="00AE121B">
        <w:rPr>
          <w:rFonts w:ascii="Helvetica" w:hAnsi="Helvetica" w:cs="Helvetica"/>
          <w:i/>
        </w:rPr>
        <w:t>Instytut</w:t>
      </w:r>
      <w:r w:rsidR="00F01700">
        <w:rPr>
          <w:rFonts w:ascii="Helvetica" w:hAnsi="Helvetica" w:cs="Helvetica"/>
        </w:rPr>
        <w:t xml:space="preserve"> z dotacji w </w:t>
      </w:r>
      <w:r w:rsidRPr="00AE121B">
        <w:rPr>
          <w:rFonts w:ascii="Helvetica" w:hAnsi="Helvetica" w:cs="Helvetica"/>
        </w:rPr>
        <w:t>grudniu 2020 r.</w:t>
      </w:r>
    </w:p>
    <w:p w14:paraId="6F4979EA" w14:textId="77777777" w:rsidR="003E6E94" w:rsidRPr="00414ED3" w:rsidRDefault="003E6E94" w:rsidP="003E6E94">
      <w:pPr>
        <w:spacing w:beforeLines="60" w:before="144" w:afterLines="60" w:after="144" w:line="300" w:lineRule="atLeast"/>
        <w:jc w:val="both"/>
        <w:rPr>
          <w:rFonts w:ascii="Helvetica" w:hAnsi="Helvetica" w:cs="Helvetica"/>
        </w:rPr>
      </w:pPr>
      <w:r w:rsidRPr="00AE121B">
        <w:rPr>
          <w:rFonts w:ascii="Helvetica" w:hAnsi="Helvetica" w:cs="Helvetica"/>
        </w:rPr>
        <w:t>Działalność gospodarczą wyodrębniono pod wzgl</w:t>
      </w:r>
      <w:r w:rsidR="00F01700">
        <w:rPr>
          <w:rFonts w:ascii="Helvetica" w:hAnsi="Helvetica" w:cs="Helvetica"/>
        </w:rPr>
        <w:t>ędem finansowym i rachunkowym w </w:t>
      </w:r>
      <w:r w:rsidRPr="00AE121B">
        <w:rPr>
          <w:rFonts w:ascii="Helvetica" w:hAnsi="Helvetica" w:cs="Helvetica"/>
        </w:rPr>
        <w:t>sposób umożliwiający kontrolę tych środków i podział pomiędzy operacjami finansowanymi z dotacji podmiotowej, jednakże kwestii tych nie uregulowano wewnętrznie</w:t>
      </w:r>
      <w:r w:rsidRPr="00AE121B">
        <w:rPr>
          <w:rFonts w:ascii="Helvetica" w:hAnsi="Helvetica" w:cs="Helvetica"/>
          <w:i/>
        </w:rPr>
        <w:t>.</w:t>
      </w:r>
    </w:p>
    <w:p w14:paraId="70D6EEE8" w14:textId="11C8A682" w:rsidR="003E6E94" w:rsidRDefault="003E6E94" w:rsidP="00F01700">
      <w:pPr>
        <w:spacing w:before="60" w:after="60"/>
        <w:jc w:val="both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</w:rPr>
        <w:t>[Zatrudnienie i wynagrodzenia]</w:t>
      </w:r>
      <w:r>
        <w:rPr>
          <w:rFonts w:ascii="Helvetica" w:hAnsi="Helvetica" w:cs="Helvetica"/>
          <w:b/>
        </w:rPr>
        <w:t xml:space="preserve"> </w:t>
      </w:r>
      <w:r w:rsidRPr="0090170F">
        <w:rPr>
          <w:rFonts w:ascii="Helvetica" w:hAnsi="Helvetica" w:cs="Helvetica"/>
        </w:rPr>
        <w:t>Pomimo że</w:t>
      </w:r>
      <w:r w:rsidRPr="0090170F">
        <w:rPr>
          <w:rFonts w:ascii="Helvetica" w:hAnsi="Helvetica" w:cs="Helvetica"/>
          <w:i/>
        </w:rPr>
        <w:t xml:space="preserve"> Instytut</w:t>
      </w:r>
      <w:r w:rsidRPr="0090170F">
        <w:rPr>
          <w:rFonts w:ascii="Helvetica" w:hAnsi="Helvetica" w:cs="Helvetica"/>
        </w:rPr>
        <w:t xml:space="preserve"> jest niewielką jednostką (10 pracowników zatrudnionych na 7,75 etat</w:t>
      </w:r>
      <w:r w:rsidR="009B06A9">
        <w:rPr>
          <w:rFonts w:ascii="Helvetica" w:hAnsi="Helvetica" w:cs="Helvetica"/>
        </w:rPr>
        <w:t>u</w:t>
      </w:r>
      <w:r>
        <w:rPr>
          <w:rFonts w:ascii="Helvetica" w:hAnsi="Helvetica" w:cs="Helvetica"/>
        </w:rPr>
        <w:t xml:space="preserve"> w 2021 r.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5"/>
      </w:r>
      <w:r w:rsidRPr="00301B44">
        <w:rPr>
          <w:rFonts w:ascii="Helvetica" w:hAnsi="Helvetica" w:cs="Helvetica"/>
          <w:sz w:val="22"/>
          <w:szCs w:val="22"/>
        </w:rPr>
        <w:t>)</w:t>
      </w:r>
      <w:r w:rsidRPr="0090170F">
        <w:rPr>
          <w:rFonts w:ascii="Helvetica" w:hAnsi="Helvetica" w:cs="Helvetica"/>
        </w:rPr>
        <w:t xml:space="preserve"> nieprawi</w:t>
      </w:r>
      <w:r>
        <w:rPr>
          <w:rFonts w:ascii="Helvetica" w:hAnsi="Helvetica" w:cs="Helvetica"/>
        </w:rPr>
        <w:t xml:space="preserve">dłowo gospodarowano środkami na </w:t>
      </w:r>
      <w:r w:rsidRPr="0090170F">
        <w:rPr>
          <w:rFonts w:ascii="Helvetica" w:hAnsi="Helvetica" w:cs="Helvetica"/>
        </w:rPr>
        <w:t>wynagrodzenia. N</w:t>
      </w:r>
      <w:r>
        <w:rPr>
          <w:rFonts w:ascii="Helvetica" w:hAnsi="Helvetica" w:cs="Helvetica"/>
        </w:rPr>
        <w:t>ajistotniejsze nieprawidłowości o charakterze finansowym dotyczą wypłacenia:</w:t>
      </w:r>
    </w:p>
    <w:p w14:paraId="00981F83" w14:textId="68E55D79" w:rsidR="003E6E94" w:rsidRPr="00093086" w:rsidRDefault="003E6E94" w:rsidP="00F01700">
      <w:pPr>
        <w:pStyle w:val="Akapitzlist"/>
        <w:numPr>
          <w:ilvl w:val="0"/>
          <w:numId w:val="32"/>
        </w:numPr>
        <w:spacing w:before="60" w:after="60"/>
        <w:ind w:left="782" w:hanging="357"/>
        <w:contextualSpacing w:val="0"/>
        <w:jc w:val="both"/>
        <w:rPr>
          <w:rFonts w:ascii="Helvetica" w:hAnsi="Helvetica" w:cs="Helvetica"/>
          <w:b/>
          <w:color w:val="000000"/>
          <w:szCs w:val="24"/>
        </w:rPr>
      </w:pPr>
      <w:r w:rsidRPr="00093086">
        <w:rPr>
          <w:rFonts w:ascii="Helvetica" w:hAnsi="Helvetica" w:cs="Helvetica"/>
        </w:rPr>
        <w:t xml:space="preserve">Dyrektorowi </w:t>
      </w:r>
      <w:r w:rsidRPr="00093086">
        <w:rPr>
          <w:rFonts w:ascii="Helvetica" w:hAnsi="Helvetica" w:cs="Helvetica"/>
          <w:i/>
        </w:rPr>
        <w:t>IF</w:t>
      </w:r>
      <w:r w:rsidRPr="00093086">
        <w:rPr>
          <w:rFonts w:ascii="Helvetica" w:hAnsi="Helvetica" w:cs="Helvetica"/>
        </w:rPr>
        <w:t xml:space="preserve"> dodatkowego wynagrodzenia rocznego (łącznie 30.563 zł brutto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6"/>
      </w:r>
      <w:r w:rsidR="00F01700">
        <w:rPr>
          <w:rFonts w:ascii="Helvetica" w:hAnsi="Helvetica" w:cs="Helvetica"/>
        </w:rPr>
        <w:t xml:space="preserve"> w </w:t>
      </w:r>
      <w:r w:rsidRPr="00093086">
        <w:rPr>
          <w:rFonts w:ascii="Helvetica" w:hAnsi="Helvetica" w:cs="Helvetica"/>
        </w:rPr>
        <w:t>latach 2020-2021) i dodatku stażowego (2.400 zł miesięcznie, tj. 45.600 zł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7"/>
      </w:r>
      <w:r w:rsidRPr="00093086">
        <w:rPr>
          <w:rFonts w:ascii="Helvetica" w:hAnsi="Helvetica" w:cs="Helvetica"/>
        </w:rPr>
        <w:t xml:space="preserve">), </w:t>
      </w:r>
      <w:r>
        <w:rPr>
          <w:rFonts w:ascii="Helvetica" w:hAnsi="Helvetica" w:cs="Helvetica"/>
        </w:rPr>
        <w:t>co</w:t>
      </w:r>
      <w:r w:rsidR="00174DFB">
        <w:rPr>
          <w:rFonts w:ascii="Helvetica" w:hAnsi="Helvetica" w:cs="Helvetica"/>
        </w:rPr>
        <w:t> </w:t>
      </w:r>
      <w:r>
        <w:rPr>
          <w:rFonts w:ascii="Helvetica" w:hAnsi="Helvetica" w:cs="Helvetica"/>
        </w:rPr>
        <w:t xml:space="preserve">stanowi naruszenie </w:t>
      </w:r>
      <w:r w:rsidRPr="00093086">
        <w:rPr>
          <w:rFonts w:ascii="Helvetica" w:hAnsi="Helvetica" w:cs="Helvetica"/>
          <w:i/>
        </w:rPr>
        <w:t>ustaw</w:t>
      </w:r>
      <w:r>
        <w:rPr>
          <w:rFonts w:ascii="Helvetica" w:hAnsi="Helvetica" w:cs="Helvetica"/>
          <w:i/>
        </w:rPr>
        <w:t>y</w:t>
      </w:r>
      <w:r w:rsidRPr="00093086">
        <w:rPr>
          <w:rFonts w:ascii="Helvetica" w:hAnsi="Helvetica" w:cs="Helvetica"/>
          <w:i/>
        </w:rPr>
        <w:t xml:space="preserve"> kominow</w:t>
      </w:r>
      <w:r>
        <w:rPr>
          <w:rFonts w:ascii="Helvetica" w:hAnsi="Helvetica" w:cs="Helvetica"/>
          <w:i/>
        </w:rPr>
        <w:t>ej</w:t>
      </w:r>
      <w:r w:rsidR="00954393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8"/>
      </w:r>
      <w:r w:rsidRPr="00954393">
        <w:rPr>
          <w:rFonts w:ascii="Helvetica" w:hAnsi="Helvetica" w:cs="Helvetica"/>
        </w:rPr>
        <w:t>;</w:t>
      </w:r>
    </w:p>
    <w:p w14:paraId="66FDA759" w14:textId="19C38D04" w:rsidR="003E6E94" w:rsidRPr="00093086" w:rsidRDefault="003E6E94" w:rsidP="00F01700">
      <w:pPr>
        <w:pStyle w:val="Akapitzlist"/>
        <w:numPr>
          <w:ilvl w:val="0"/>
          <w:numId w:val="32"/>
        </w:numPr>
        <w:spacing w:before="60" w:after="60"/>
        <w:ind w:left="782" w:hanging="357"/>
        <w:contextualSpacing w:val="0"/>
        <w:jc w:val="both"/>
        <w:rPr>
          <w:rFonts w:ascii="Helvetica" w:hAnsi="Helvetica" w:cs="Helvetica"/>
          <w:b/>
          <w:color w:val="000000"/>
          <w:szCs w:val="24"/>
        </w:rPr>
      </w:pPr>
      <w:r>
        <w:rPr>
          <w:rFonts w:ascii="Helvetica" w:hAnsi="Helvetica" w:cs="Helvetica"/>
        </w:rPr>
        <w:t>głównej księgowej</w:t>
      </w:r>
      <w:r w:rsidRPr="00093086">
        <w:rPr>
          <w:rFonts w:ascii="Helvetica" w:hAnsi="Helvetica" w:cs="Helvetica"/>
        </w:rPr>
        <w:t xml:space="preserve"> dodatku stażowego (1.600 zł miesięcznie, tj. 11.200 zł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9"/>
      </w:r>
      <w:r w:rsidR="00357B3F">
        <w:rPr>
          <w:rFonts w:ascii="Helvetica" w:hAnsi="Helvetica" w:cs="Helvetica"/>
        </w:rPr>
        <w:t>)</w:t>
      </w:r>
      <w:r w:rsidR="00357B3F" w:rsidRPr="00093086">
        <w:rPr>
          <w:rFonts w:ascii="Helvetica" w:hAnsi="Helvetica" w:cs="Helvetica"/>
        </w:rPr>
        <w:t xml:space="preserve">, </w:t>
      </w:r>
      <w:r w:rsidR="00357B3F">
        <w:rPr>
          <w:rFonts w:ascii="Helvetica" w:hAnsi="Helvetica" w:cs="Helvetica"/>
        </w:rPr>
        <w:t>co</w:t>
      </w:r>
      <w:r w:rsidR="00174DFB">
        <w:rPr>
          <w:rFonts w:ascii="Helvetica" w:hAnsi="Helvetica" w:cs="Helvetica"/>
        </w:rPr>
        <w:t> </w:t>
      </w:r>
      <w:r w:rsidR="00357B3F">
        <w:rPr>
          <w:rFonts w:ascii="Helvetica" w:hAnsi="Helvetica" w:cs="Helvetica"/>
        </w:rPr>
        <w:t xml:space="preserve">stanowi naruszenie </w:t>
      </w:r>
      <w:r w:rsidR="00357B3F" w:rsidRPr="00093086">
        <w:rPr>
          <w:rFonts w:ascii="Helvetica" w:hAnsi="Helvetica" w:cs="Helvetica"/>
          <w:i/>
        </w:rPr>
        <w:t>ustaw</w:t>
      </w:r>
      <w:r w:rsidR="00357B3F">
        <w:rPr>
          <w:rFonts w:ascii="Helvetica" w:hAnsi="Helvetica" w:cs="Helvetica"/>
          <w:i/>
        </w:rPr>
        <w:t>y</w:t>
      </w:r>
      <w:r w:rsidR="00357B3F" w:rsidRPr="00093086">
        <w:rPr>
          <w:rFonts w:ascii="Helvetica" w:hAnsi="Helvetica" w:cs="Helvetica"/>
          <w:i/>
        </w:rPr>
        <w:t xml:space="preserve"> kominow</w:t>
      </w:r>
      <w:r w:rsidR="00357B3F">
        <w:rPr>
          <w:rFonts w:ascii="Helvetica" w:hAnsi="Helvetica" w:cs="Helvetica"/>
          <w:i/>
        </w:rPr>
        <w:t>ej</w:t>
      </w:r>
      <w:r w:rsidR="00357B3F" w:rsidRPr="00954393">
        <w:rPr>
          <w:rFonts w:ascii="Helvetica" w:hAnsi="Helvetica" w:cs="Helvetica"/>
        </w:rPr>
        <w:t>;</w:t>
      </w:r>
    </w:p>
    <w:p w14:paraId="2C09FB78" w14:textId="61128D73" w:rsidR="003E6E94" w:rsidRPr="00DC1650" w:rsidRDefault="003E6E94" w:rsidP="00F01700">
      <w:pPr>
        <w:pStyle w:val="Akapitzlist"/>
        <w:numPr>
          <w:ilvl w:val="0"/>
          <w:numId w:val="32"/>
        </w:numPr>
        <w:spacing w:before="60" w:after="60"/>
        <w:ind w:left="782" w:hanging="357"/>
        <w:contextualSpacing w:val="0"/>
        <w:jc w:val="both"/>
        <w:rPr>
          <w:rFonts w:ascii="Helvetica" w:hAnsi="Helvetica" w:cs="Helvetica"/>
          <w:b/>
          <w:color w:val="000000"/>
          <w:szCs w:val="24"/>
        </w:rPr>
      </w:pPr>
      <w:r>
        <w:rPr>
          <w:rFonts w:ascii="Helvetica" w:hAnsi="Helvetica" w:cs="Helvetica"/>
        </w:rPr>
        <w:t>p</w:t>
      </w:r>
      <w:r w:rsidRPr="00093086">
        <w:rPr>
          <w:rFonts w:ascii="Helvetica" w:hAnsi="Helvetica" w:cs="Helvetica"/>
        </w:rPr>
        <w:t xml:space="preserve">racownikom </w:t>
      </w:r>
      <w:r w:rsidRPr="00093086">
        <w:rPr>
          <w:rFonts w:ascii="Helvetica" w:hAnsi="Helvetica" w:cs="Helvetica"/>
          <w:i/>
        </w:rPr>
        <w:t>IF</w:t>
      </w:r>
      <w:r w:rsidRPr="00093086">
        <w:rPr>
          <w:rFonts w:ascii="Helvetica" w:hAnsi="Helvetica" w:cs="Helvetica"/>
        </w:rPr>
        <w:t xml:space="preserve"> dodatkowe</w:t>
      </w:r>
      <w:r>
        <w:rPr>
          <w:rFonts w:ascii="Helvetica" w:hAnsi="Helvetica" w:cs="Helvetica"/>
        </w:rPr>
        <w:t>go</w:t>
      </w:r>
      <w:r w:rsidRPr="00093086">
        <w:rPr>
          <w:rFonts w:ascii="Helvetica" w:hAnsi="Helvetica" w:cs="Helvetica"/>
        </w:rPr>
        <w:t xml:space="preserve"> wynagrodzeni</w:t>
      </w:r>
      <w:r>
        <w:rPr>
          <w:rFonts w:ascii="Helvetica" w:hAnsi="Helvetica" w:cs="Helvetica"/>
        </w:rPr>
        <w:t>a</w:t>
      </w:r>
      <w:r w:rsidRPr="00093086">
        <w:rPr>
          <w:rFonts w:ascii="Helvetica" w:hAnsi="Helvetica" w:cs="Helvetica"/>
        </w:rPr>
        <w:t xml:space="preserve"> roczne</w:t>
      </w:r>
      <w:r>
        <w:rPr>
          <w:rFonts w:ascii="Helvetica" w:hAnsi="Helvetica" w:cs="Helvetica"/>
        </w:rPr>
        <w:t>go</w:t>
      </w:r>
      <w:r w:rsidRPr="00093086">
        <w:rPr>
          <w:rFonts w:ascii="Helvetica" w:hAnsi="Helvetica" w:cs="Helvetica"/>
        </w:rPr>
        <w:t xml:space="preserve"> w latach 2020-2021 bez</w:t>
      </w:r>
      <w:r w:rsidR="007E617A">
        <w:rPr>
          <w:rFonts w:ascii="Helvetica" w:hAnsi="Helvetica" w:cs="Helvetica"/>
        </w:rPr>
        <w:t> </w:t>
      </w:r>
      <w:r w:rsidRPr="00093086">
        <w:rPr>
          <w:rFonts w:ascii="Helvetica" w:hAnsi="Helvetica" w:cs="Helvetica"/>
        </w:rPr>
        <w:t xml:space="preserve">podstawy prawnej w łącznej kwocie </w:t>
      </w:r>
      <w:r w:rsidR="00177DCC">
        <w:rPr>
          <w:rFonts w:ascii="Helvetica" w:hAnsi="Helvetica" w:cs="Helvetica"/>
        </w:rPr>
        <w:t>107.228</w:t>
      </w:r>
      <w:r w:rsidR="00DD35A1">
        <w:rPr>
          <w:rFonts w:ascii="Helvetica" w:hAnsi="Helvetica" w:cs="Helvetica"/>
        </w:rPr>
        <w:t xml:space="preserve"> zł.</w:t>
      </w:r>
    </w:p>
    <w:p w14:paraId="1600EC62" w14:textId="7E05816E" w:rsidR="003E6E94" w:rsidRPr="00DC1650" w:rsidRDefault="003E6E94" w:rsidP="003E6E94">
      <w:pPr>
        <w:spacing w:beforeLines="60" w:before="144" w:afterLines="60" w:after="144" w:line="300" w:lineRule="atLeast"/>
        <w:jc w:val="both"/>
        <w:rPr>
          <w:rFonts w:ascii="Helvetica" w:hAnsi="Helvetica" w:cs="Helvetica"/>
          <w:b/>
          <w:color w:val="000000"/>
          <w:szCs w:val="24"/>
        </w:rPr>
      </w:pPr>
      <w:r w:rsidRPr="00DC1650">
        <w:rPr>
          <w:rFonts w:ascii="Helvetica" w:hAnsi="Helvetica" w:cs="Helvetica"/>
        </w:rPr>
        <w:t xml:space="preserve">Dyrektor </w:t>
      </w:r>
      <w:r w:rsidRPr="00DC1650">
        <w:rPr>
          <w:rFonts w:ascii="Helvetica" w:hAnsi="Helvetica" w:cs="Helvetica"/>
          <w:i/>
        </w:rPr>
        <w:t xml:space="preserve">Instytutu </w:t>
      </w:r>
      <w:r w:rsidRPr="00DC1650">
        <w:rPr>
          <w:rFonts w:ascii="Helvetica" w:hAnsi="Helvetica" w:cs="Helvetica"/>
        </w:rPr>
        <w:t xml:space="preserve">zwrócił w czasie kontroli na rachunek bieżący </w:t>
      </w:r>
      <w:r w:rsidRPr="00DC1650">
        <w:rPr>
          <w:rFonts w:ascii="Helvetica" w:hAnsi="Helvetica" w:cs="Helvetica"/>
          <w:i/>
        </w:rPr>
        <w:t xml:space="preserve">IF </w:t>
      </w:r>
      <w:r w:rsidRPr="00DC1650">
        <w:rPr>
          <w:rFonts w:ascii="Helvetica" w:hAnsi="Helvetica" w:cs="Helvetica"/>
        </w:rPr>
        <w:t xml:space="preserve">środki z tytułu dodatkowego wynagrodzenia rocznego </w:t>
      </w:r>
      <w:r w:rsidR="007C1168">
        <w:rPr>
          <w:rFonts w:ascii="Helvetica" w:hAnsi="Helvetica" w:cs="Helvetica"/>
        </w:rPr>
        <w:t xml:space="preserve">netto </w:t>
      </w:r>
      <w:r w:rsidRPr="00DC1650">
        <w:rPr>
          <w:rFonts w:ascii="Helvetica" w:hAnsi="Helvetica" w:cs="Helvetica"/>
        </w:rPr>
        <w:t>wraz z o</w:t>
      </w:r>
      <w:r>
        <w:rPr>
          <w:rFonts w:ascii="Helvetica" w:hAnsi="Helvetica" w:cs="Helvetica"/>
        </w:rPr>
        <w:t>dsetkami</w:t>
      </w:r>
      <w:r w:rsidR="007C116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– do </w:t>
      </w:r>
      <w:r w:rsidRPr="00DC1650">
        <w:rPr>
          <w:rFonts w:ascii="Helvetica" w:hAnsi="Helvetica" w:cs="Helvetica"/>
        </w:rPr>
        <w:t>czasu wyjaśnienia wątpliwości w tym zakresie.</w:t>
      </w:r>
    </w:p>
    <w:p w14:paraId="3C793183" w14:textId="26E9732C" w:rsidR="003E6E94" w:rsidRPr="00093086" w:rsidRDefault="003E6E94" w:rsidP="003E6E94">
      <w:pPr>
        <w:spacing w:beforeLines="60" w:before="144" w:afterLines="60" w:after="144" w:line="300" w:lineRule="atLeast"/>
        <w:jc w:val="both"/>
        <w:rPr>
          <w:rFonts w:ascii="Helvetica" w:hAnsi="Helvetica" w:cs="Helvetica"/>
          <w:b/>
          <w:color w:val="000000"/>
          <w:szCs w:val="24"/>
        </w:rPr>
      </w:pPr>
      <w:r w:rsidRPr="0090170F">
        <w:rPr>
          <w:rFonts w:ascii="Helvetica" w:hAnsi="Helvetica" w:cs="Helvetica"/>
        </w:rPr>
        <w:t xml:space="preserve">Ponadto niezgodnie z </w:t>
      </w:r>
      <w:r w:rsidRPr="0090170F">
        <w:rPr>
          <w:rFonts w:ascii="Helvetica" w:hAnsi="Helvetica" w:cs="Helvetica"/>
          <w:i/>
        </w:rPr>
        <w:t>Regulaminem wynagradzania</w:t>
      </w:r>
      <w:r w:rsidRPr="0090170F">
        <w:rPr>
          <w:rFonts w:ascii="Helvetica" w:hAnsi="Helvetica" w:cs="Helvetica"/>
        </w:rPr>
        <w:t xml:space="preserve"> wypłacano 3 dodatki stażowe (z 7, tj. 43%), tj. w nieprawidłowym terminie lub wysokości </w:t>
      </w:r>
      <w:r w:rsidRPr="006772FB">
        <w:rPr>
          <w:rFonts w:ascii="Helvetica" w:hAnsi="Helvetica" w:cs="Helvetica"/>
        </w:rPr>
        <w:t>(łączna różnica w wypła</w:t>
      </w:r>
      <w:r>
        <w:rPr>
          <w:rFonts w:ascii="Helvetica" w:hAnsi="Helvetica" w:cs="Helvetica"/>
        </w:rPr>
        <w:t>tach</w:t>
      </w:r>
      <w:r w:rsidRPr="006772FB">
        <w:rPr>
          <w:rFonts w:ascii="Helvetica" w:hAnsi="Helvetica" w:cs="Helvetica"/>
        </w:rPr>
        <w:t xml:space="preserve"> 3</w:t>
      </w:r>
      <w:r w:rsidR="00174DFB">
        <w:rPr>
          <w:rFonts w:ascii="Helvetica" w:hAnsi="Helvetica" w:cs="Helvetica"/>
        </w:rPr>
        <w:t> </w:t>
      </w:r>
      <w:r w:rsidRPr="006772FB">
        <w:rPr>
          <w:rFonts w:ascii="Helvetica" w:hAnsi="Helvetica" w:cs="Helvetica"/>
        </w:rPr>
        <w:t>dodatków wyn</w:t>
      </w:r>
      <w:r>
        <w:rPr>
          <w:rFonts w:ascii="Helvetica" w:hAnsi="Helvetica" w:cs="Helvetica"/>
        </w:rPr>
        <w:t>iosła</w:t>
      </w:r>
      <w:r w:rsidRPr="006772FB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2.003</w:t>
      </w:r>
      <w:r w:rsidRPr="006772FB">
        <w:rPr>
          <w:rFonts w:ascii="Helvetica" w:hAnsi="Helvetica" w:cs="Helvetica"/>
        </w:rPr>
        <w:t xml:space="preserve"> zł)</w:t>
      </w:r>
      <w:r>
        <w:rPr>
          <w:rFonts w:ascii="Helvetica" w:hAnsi="Helvetica" w:cs="Helvetica"/>
        </w:rPr>
        <w:t xml:space="preserve"> </w:t>
      </w:r>
      <w:r w:rsidRPr="0090170F">
        <w:rPr>
          <w:rFonts w:ascii="Helvetica" w:hAnsi="Helvetica" w:cs="Helvetica"/>
        </w:rPr>
        <w:t xml:space="preserve">oraz jedną nagrodę </w:t>
      </w:r>
      <w:r>
        <w:rPr>
          <w:rFonts w:ascii="Helvetica" w:hAnsi="Helvetica" w:cs="Helvetica"/>
        </w:rPr>
        <w:t xml:space="preserve">w kwocie 7.000 zł </w:t>
      </w:r>
      <w:r w:rsidR="00DD35A1">
        <w:rPr>
          <w:rFonts w:ascii="Helvetica" w:hAnsi="Helvetica" w:cs="Helvetica"/>
        </w:rPr>
        <w:t>(100%).</w:t>
      </w:r>
    </w:p>
    <w:p w14:paraId="106D3420" w14:textId="6DC263AC" w:rsidR="003E6E94" w:rsidRPr="00AE121B" w:rsidRDefault="003E6E94" w:rsidP="00ED1141">
      <w:pPr>
        <w:spacing w:beforeLines="60" w:before="144" w:afterLines="60" w:after="144" w:line="300" w:lineRule="atLeast"/>
        <w:jc w:val="both"/>
        <w:rPr>
          <w:rFonts w:ascii="Helvetica" w:hAnsi="Helvetica" w:cs="Helvetica"/>
        </w:rPr>
      </w:pPr>
      <w:r w:rsidRPr="002C2F9C">
        <w:rPr>
          <w:rFonts w:ascii="Helvetica" w:hAnsi="Helvetica" w:cs="Helvetica"/>
          <w:szCs w:val="24"/>
        </w:rPr>
        <w:t xml:space="preserve">Średnie wynagrodzenie w </w:t>
      </w:r>
      <w:r w:rsidRPr="002C2F9C">
        <w:rPr>
          <w:rFonts w:ascii="Helvetica" w:hAnsi="Helvetica" w:cs="Helvetica"/>
          <w:i/>
          <w:szCs w:val="24"/>
        </w:rPr>
        <w:t xml:space="preserve">Instytucie </w:t>
      </w:r>
      <w:r w:rsidRPr="002C2F9C">
        <w:rPr>
          <w:rFonts w:ascii="Helvetica" w:hAnsi="Helvetica" w:cs="Helvetica"/>
          <w:szCs w:val="24"/>
        </w:rPr>
        <w:t>za pierwsze 5 miesięcy 2021 r. wyniosło 13.965 zł brutto (z proporcjonalnie wyliczonym wynagrodzeniem rocznym – 12.792 zł)</w:t>
      </w:r>
      <w:r w:rsidRPr="002C2F9C">
        <w:rPr>
          <w:rStyle w:val="Odwoanieprzypisudolnego"/>
          <w:rFonts w:ascii="Helvetica" w:hAnsi="Helvetica" w:cs="Helvetica"/>
          <w:sz w:val="18"/>
          <w:szCs w:val="18"/>
        </w:rPr>
        <w:footnoteReference w:id="20"/>
      </w:r>
      <w:r w:rsidRPr="002C2F9C">
        <w:rPr>
          <w:rFonts w:ascii="Helvetica" w:hAnsi="Helvetica" w:cs="Helvetica"/>
          <w:szCs w:val="24"/>
        </w:rPr>
        <w:t>.</w:t>
      </w:r>
      <w:r w:rsidRPr="001A6328">
        <w:rPr>
          <w:rFonts w:ascii="Helvetica" w:hAnsi="Helvetica" w:cs="Helvetica"/>
          <w:szCs w:val="24"/>
        </w:rPr>
        <w:t xml:space="preserve"> Sposób</w:t>
      </w:r>
      <w:r w:rsidRPr="0053175B">
        <w:rPr>
          <w:rFonts w:ascii="Helvetica" w:hAnsi="Helvetica" w:cs="Helvetica"/>
          <w:szCs w:val="24"/>
        </w:rPr>
        <w:t xml:space="preserve"> ustalania wynagrodzeń był nieprzejrzysty, w szczególności wątpliwości budzi fakt,</w:t>
      </w:r>
      <w:r w:rsidRPr="0090170F">
        <w:rPr>
          <w:rFonts w:ascii="Helvetica" w:hAnsi="Helvetica" w:cs="Helvetica"/>
          <w:szCs w:val="24"/>
        </w:rPr>
        <w:t xml:space="preserve"> że wynagrodzenia zasadnicze w</w:t>
      </w:r>
      <w:r w:rsidR="00174DFB">
        <w:rPr>
          <w:rFonts w:ascii="Helvetica" w:hAnsi="Helvetica" w:cs="Helvetica"/>
          <w:szCs w:val="24"/>
        </w:rPr>
        <w:t> </w:t>
      </w:r>
      <w:r w:rsidRPr="0090170F">
        <w:rPr>
          <w:rFonts w:ascii="Helvetica" w:hAnsi="Helvetica" w:cs="Helvetica"/>
          <w:szCs w:val="24"/>
        </w:rPr>
        <w:t>przeliczeniu na pełen etat 3 pracowników były wyższe od ich przełożonych, a</w:t>
      </w:r>
      <w:r w:rsidR="00CA3613">
        <w:rPr>
          <w:rFonts w:ascii="Helvetica" w:hAnsi="Helvetica" w:cs="Helvetica"/>
          <w:szCs w:val="24"/>
        </w:rPr>
        <w:t> </w:t>
      </w:r>
      <w:r w:rsidRPr="0090170F">
        <w:rPr>
          <w:rFonts w:ascii="Helvetica" w:hAnsi="Helvetica" w:cs="Helvetica"/>
          <w:szCs w:val="24"/>
        </w:rPr>
        <w:t>kolejnych 3</w:t>
      </w:r>
      <w:r w:rsidR="00174DFB">
        <w:rPr>
          <w:rFonts w:ascii="Helvetica" w:hAnsi="Helvetica" w:cs="Helvetica"/>
          <w:szCs w:val="24"/>
        </w:rPr>
        <w:t> </w:t>
      </w:r>
      <w:r w:rsidRPr="0090170F">
        <w:rPr>
          <w:rFonts w:ascii="Helvetica" w:hAnsi="Helvetica" w:cs="Helvetica"/>
          <w:szCs w:val="24"/>
        </w:rPr>
        <w:t>pracowników obsługi były wyższe od osoby zatrudnionej na merytor</w:t>
      </w:r>
      <w:r w:rsidR="00DD35A1">
        <w:rPr>
          <w:rFonts w:ascii="Helvetica" w:hAnsi="Helvetica" w:cs="Helvetica"/>
          <w:szCs w:val="24"/>
        </w:rPr>
        <w:t>ycznym stanowisku kierowniczym.</w:t>
      </w:r>
    </w:p>
    <w:p w14:paraId="487578AE" w14:textId="4BE5E230" w:rsidR="003E6E94" w:rsidRPr="00006E79" w:rsidRDefault="003E6E94" w:rsidP="00006E79">
      <w:pPr>
        <w:spacing w:beforeLines="60" w:before="144" w:afterLines="60" w:after="144" w:line="300" w:lineRule="atLeast"/>
        <w:jc w:val="both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  <w:szCs w:val="24"/>
        </w:rPr>
        <w:t>[Umowy cywilnoprawne]</w:t>
      </w:r>
      <w:r w:rsidRPr="00AE121B">
        <w:rPr>
          <w:rFonts w:ascii="Helvetica" w:hAnsi="Helvetica" w:cs="Helvetica"/>
          <w:szCs w:val="24"/>
        </w:rPr>
        <w:t xml:space="preserve"> </w:t>
      </w:r>
      <w:r w:rsidRPr="0090170F">
        <w:rPr>
          <w:rFonts w:ascii="Helvetica" w:hAnsi="Helvetica" w:cs="Helvetica"/>
          <w:i/>
          <w:szCs w:val="24"/>
        </w:rPr>
        <w:t>IF</w:t>
      </w:r>
      <w:r w:rsidRPr="0090170F">
        <w:rPr>
          <w:rFonts w:ascii="Helvetica" w:hAnsi="Helvetica" w:cs="Helvetica"/>
          <w:szCs w:val="24"/>
        </w:rPr>
        <w:t xml:space="preserve"> systemowo realizował część zadań merytorycznych z wykorzystaniem umów cywilnoprawnych, w tym w ramach działalności </w:t>
      </w:r>
      <w:r w:rsidRPr="0090170F">
        <w:rPr>
          <w:rFonts w:ascii="Helvetica" w:hAnsi="Helvetica" w:cs="Helvetica"/>
          <w:i/>
          <w:szCs w:val="24"/>
        </w:rPr>
        <w:t xml:space="preserve">Portalu </w:t>
      </w:r>
      <w:r w:rsidRPr="0090170F">
        <w:rPr>
          <w:rFonts w:ascii="Helvetica" w:hAnsi="Helvetica" w:cs="Helvetica"/>
          <w:szCs w:val="24"/>
        </w:rPr>
        <w:t xml:space="preserve">internetowego. Zlecanie zadań ustawowych na zewnątrz </w:t>
      </w:r>
      <w:r>
        <w:rPr>
          <w:rFonts w:ascii="Helvetica" w:hAnsi="Helvetica" w:cs="Helvetica"/>
          <w:szCs w:val="24"/>
        </w:rPr>
        <w:t>było uzasadnione</w:t>
      </w:r>
      <w:r w:rsidRPr="0090170F">
        <w:rPr>
          <w:rFonts w:ascii="Helvetica" w:hAnsi="Helvetica" w:cs="Helvetica"/>
          <w:szCs w:val="24"/>
        </w:rPr>
        <w:t xml:space="preserve"> niewielkim stanem zatrudnienia, niemniej z umów tych korzystano pomimo niepełnego obsadzenia etatowego (średnie miesięczne zatrudnienie wynosiło 7,85 </w:t>
      </w:r>
      <w:r>
        <w:rPr>
          <w:rFonts w:ascii="Helvetica" w:hAnsi="Helvetica" w:cs="Helvetica"/>
          <w:szCs w:val="24"/>
        </w:rPr>
        <w:t>i 7,75 obsadzonego etatu</w:t>
      </w:r>
      <w:r w:rsidR="00174DFB">
        <w:rPr>
          <w:rFonts w:ascii="Helvetica" w:hAnsi="Helvetica" w:cs="Helvetica"/>
          <w:szCs w:val="24"/>
        </w:rPr>
        <w:t xml:space="preserve"> na </w:t>
      </w:r>
      <w:r w:rsidR="00696EF3">
        <w:rPr>
          <w:rFonts w:ascii="Helvetica" w:hAnsi="Helvetica" w:cs="Helvetica"/>
          <w:szCs w:val="24"/>
        </w:rPr>
        <w:t>9 i </w:t>
      </w:r>
      <w:r w:rsidR="00174DFB">
        <w:rPr>
          <w:rFonts w:ascii="Helvetica" w:hAnsi="Helvetica" w:cs="Helvetica"/>
          <w:szCs w:val="24"/>
        </w:rPr>
        <w:t>10 </w:t>
      </w:r>
      <w:r w:rsidRPr="00006E79">
        <w:rPr>
          <w:rFonts w:ascii="Helvetica" w:hAnsi="Helvetica" w:cs="Helvetica"/>
        </w:rPr>
        <w:t xml:space="preserve">etatów ogółem odpowiednio w 2020 r. i 2021 r.). </w:t>
      </w:r>
    </w:p>
    <w:p w14:paraId="5DA388DF" w14:textId="77777777" w:rsidR="003E6E94" w:rsidRPr="00006E79" w:rsidRDefault="003E6E94" w:rsidP="00006E79">
      <w:pPr>
        <w:spacing w:beforeLines="60" w:before="144" w:afterLines="60" w:after="144" w:line="300" w:lineRule="atLeast"/>
        <w:jc w:val="both"/>
        <w:rPr>
          <w:rFonts w:ascii="Helvetica" w:hAnsi="Helvetica" w:cs="Helvetica"/>
        </w:rPr>
      </w:pPr>
      <w:r w:rsidRPr="00006E79">
        <w:rPr>
          <w:rFonts w:ascii="Helvetica" w:hAnsi="Helvetica" w:cs="Helvetica"/>
        </w:rPr>
        <w:t>Negatywnie należy ocenić to, że niezgodnie z </w:t>
      </w:r>
      <w:r w:rsidRPr="00357B3F">
        <w:rPr>
          <w:rFonts w:ascii="Helvetica" w:hAnsi="Helvetica" w:cs="Helvetica"/>
          <w:i/>
        </w:rPr>
        <w:t>Rekomendacjami dot. umów cywilnoprawnych</w:t>
      </w:r>
      <w:r w:rsidRPr="00006E79">
        <w:rPr>
          <w:rFonts w:ascii="Helvetica" w:hAnsi="Helvetica" w:cs="Helvetica"/>
        </w:rPr>
        <w:t xml:space="preserve"> z 3 pracownikami </w:t>
      </w:r>
      <w:r w:rsidRPr="00EF7648">
        <w:rPr>
          <w:rFonts w:ascii="Helvetica" w:hAnsi="Helvetica" w:cs="Helvetica"/>
          <w:i/>
        </w:rPr>
        <w:t>Instytutu</w:t>
      </w:r>
      <w:r w:rsidRPr="00006E79">
        <w:rPr>
          <w:rFonts w:ascii="Helvetica" w:hAnsi="Helvetica" w:cs="Helvetica"/>
        </w:rPr>
        <w:t xml:space="preserve"> realizowano umowy cywilnoprawne. </w:t>
      </w:r>
    </w:p>
    <w:p w14:paraId="65C6AECC" w14:textId="77777777" w:rsidR="003E6E94" w:rsidRPr="00AE121B" w:rsidRDefault="003E6E94" w:rsidP="00006E79">
      <w:pPr>
        <w:spacing w:beforeLines="60" w:before="144" w:afterLines="60" w:after="144" w:line="300" w:lineRule="atLeast"/>
        <w:jc w:val="both"/>
        <w:rPr>
          <w:rFonts w:ascii="Helvetica" w:hAnsi="Helvetica" w:cs="Helvetica"/>
          <w:szCs w:val="24"/>
        </w:rPr>
      </w:pPr>
      <w:r w:rsidRPr="00006E79">
        <w:rPr>
          <w:rFonts w:ascii="Helvetica" w:hAnsi="Helvetica" w:cs="Helvetica"/>
        </w:rPr>
        <w:t>W większości przypadków przed zawarciem umów nie prowadzono udokumentowanego rozeznania rynku, jak również nie sporządzano innej dokumentacji potwierdzającej celowość i gospodarność</w:t>
      </w:r>
      <w:r w:rsidRPr="0090170F">
        <w:rPr>
          <w:rFonts w:ascii="Helvetica" w:hAnsi="Helvetica" w:cs="Helvetica"/>
          <w:szCs w:val="24"/>
        </w:rPr>
        <w:t xml:space="preserve"> wydatków, co w części </w:t>
      </w:r>
      <w:r>
        <w:rPr>
          <w:rFonts w:ascii="Helvetica" w:hAnsi="Helvetica" w:cs="Helvetica"/>
          <w:szCs w:val="24"/>
        </w:rPr>
        <w:t>(</w:t>
      </w:r>
      <w:r w:rsidRPr="0090170F">
        <w:rPr>
          <w:rFonts w:ascii="Helvetica" w:hAnsi="Helvetica" w:cs="Helvetica"/>
          <w:szCs w:val="24"/>
        </w:rPr>
        <w:t>41%</w:t>
      </w:r>
      <w:r>
        <w:rPr>
          <w:rFonts w:ascii="Helvetica" w:hAnsi="Helvetica" w:cs="Helvetica"/>
          <w:szCs w:val="24"/>
        </w:rPr>
        <w:t>)</w:t>
      </w:r>
      <w:r w:rsidRPr="0090170F">
        <w:rPr>
          <w:rFonts w:ascii="Helvetica" w:hAnsi="Helvetica" w:cs="Helvetica"/>
          <w:szCs w:val="24"/>
        </w:rPr>
        <w:t xml:space="preserve"> przypadków stanowiło naruszenie </w:t>
      </w:r>
      <w:r w:rsidRPr="0090170F">
        <w:rPr>
          <w:rFonts w:ascii="Helvetica" w:hAnsi="Helvetica" w:cs="Helvetica"/>
          <w:i/>
          <w:szCs w:val="24"/>
        </w:rPr>
        <w:t>Regulaminu zamówień podprogowych</w:t>
      </w:r>
      <w:r w:rsidRPr="0090170F">
        <w:rPr>
          <w:rFonts w:ascii="Helvetica" w:hAnsi="Helvetica" w:cs="Helvetica"/>
          <w:szCs w:val="24"/>
        </w:rPr>
        <w:t>.</w:t>
      </w:r>
    </w:p>
    <w:p w14:paraId="122CB582" w14:textId="1FC95C41" w:rsidR="003E6E94" w:rsidRPr="00AE121B" w:rsidRDefault="003E6E94" w:rsidP="003E6E94">
      <w:pPr>
        <w:autoSpaceDE w:val="0"/>
        <w:autoSpaceDN w:val="0"/>
        <w:adjustRightInd w:val="0"/>
        <w:spacing w:beforeLines="60" w:before="144" w:afterLines="60" w:after="144" w:line="300" w:lineRule="atLeast"/>
        <w:contextualSpacing/>
        <w:jc w:val="both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  <w:color w:val="000000"/>
          <w:szCs w:val="24"/>
        </w:rPr>
        <w:t>[Wydatki na najem i wyposażenie]</w:t>
      </w:r>
      <w:r w:rsidRPr="00AE121B">
        <w:rPr>
          <w:rFonts w:ascii="Helvetica" w:hAnsi="Helvetica" w:cs="Helvetica"/>
          <w:color w:val="000000"/>
          <w:szCs w:val="24"/>
        </w:rPr>
        <w:t xml:space="preserve"> </w:t>
      </w:r>
      <w:r w:rsidRPr="00AE121B">
        <w:rPr>
          <w:rFonts w:ascii="Helvetica" w:hAnsi="Helvetica" w:cs="Helvetica"/>
          <w:i/>
        </w:rPr>
        <w:t>Instytut</w:t>
      </w:r>
      <w:r w:rsidRPr="00AE121B">
        <w:rPr>
          <w:rFonts w:ascii="Helvetica" w:hAnsi="Helvetica" w:cs="Helvetica"/>
        </w:rPr>
        <w:t xml:space="preserve"> ponosi znaczne wydatki na najem siedziby (</w:t>
      </w:r>
      <w:r>
        <w:rPr>
          <w:rFonts w:ascii="Helvetica" w:hAnsi="Helvetica" w:cs="Helvetica"/>
        </w:rPr>
        <w:t xml:space="preserve">łączny </w:t>
      </w:r>
      <w:r w:rsidRPr="00AE121B">
        <w:rPr>
          <w:rFonts w:ascii="Helvetica" w:hAnsi="Helvetica" w:cs="Helvetica"/>
        </w:rPr>
        <w:t xml:space="preserve">czynsz </w:t>
      </w:r>
      <w:r>
        <w:rPr>
          <w:rFonts w:ascii="Helvetica" w:hAnsi="Helvetica" w:cs="Helvetica"/>
        </w:rPr>
        <w:t>za</w:t>
      </w:r>
      <w:r w:rsidRPr="00AE121B">
        <w:rPr>
          <w:rFonts w:ascii="Helvetica" w:hAnsi="Helvetica" w:cs="Helvetica"/>
        </w:rPr>
        <w:t> 2020 r. w wysokości 513.540</w:t>
      </w:r>
      <w:r>
        <w:rPr>
          <w:rFonts w:ascii="Helvetica" w:hAnsi="Helvetica" w:cs="Helvetica"/>
        </w:rPr>
        <w:t xml:space="preserve"> zł</w:t>
      </w:r>
      <w:r w:rsidRPr="00AE121B">
        <w:rPr>
          <w:rFonts w:ascii="Helvetica" w:hAnsi="Helvetica" w:cs="Helvetica"/>
        </w:rPr>
        <w:t>, tj. 42.795 zł miesięcznie). Zastrzeżenia budzi</w:t>
      </w:r>
      <w:r>
        <w:rPr>
          <w:rFonts w:ascii="Helvetica" w:hAnsi="Helvetica" w:cs="Helvetica"/>
        </w:rPr>
        <w:t xml:space="preserve"> to</w:t>
      </w:r>
      <w:r w:rsidR="00357B3F">
        <w:rPr>
          <w:rFonts w:ascii="Helvetica" w:hAnsi="Helvetica" w:cs="Helvetica"/>
        </w:rPr>
        <w:t xml:space="preserve">, że </w:t>
      </w:r>
      <w:r w:rsidRPr="00AE121B">
        <w:rPr>
          <w:rFonts w:ascii="Helvetica" w:hAnsi="Helvetica" w:cs="Helvetica"/>
        </w:rPr>
        <w:t xml:space="preserve">wynajęta nieruchomość znacznie przekracza pierwotnie określone przez </w:t>
      </w:r>
      <w:r w:rsidRPr="00AE121B">
        <w:rPr>
          <w:rFonts w:ascii="Helvetica" w:hAnsi="Helvetica" w:cs="Helvetica"/>
          <w:i/>
        </w:rPr>
        <w:t>IF</w:t>
      </w:r>
      <w:r w:rsidR="00174DFB">
        <w:rPr>
          <w:rFonts w:ascii="Helvetica" w:hAnsi="Helvetica" w:cs="Helvetica"/>
        </w:rPr>
        <w:t> </w:t>
      </w:r>
      <w:r w:rsidRPr="00AE121B">
        <w:rPr>
          <w:rFonts w:ascii="Helvetica" w:hAnsi="Helvetica" w:cs="Helvetica"/>
        </w:rPr>
        <w:t>założenia co do powierzchni oraz kosztu najmu, w tym obejmuje 72 m</w:t>
      </w:r>
      <w:r w:rsidRPr="00AE121B">
        <w:rPr>
          <w:rFonts w:ascii="Helvetica" w:hAnsi="Helvetica" w:cs="Helvetica"/>
          <w:vertAlign w:val="superscript"/>
        </w:rPr>
        <w:t>2</w:t>
      </w:r>
      <w:r>
        <w:rPr>
          <w:rFonts w:ascii="Helvetica" w:hAnsi="Helvetica" w:cs="Helvetica"/>
        </w:rPr>
        <w:t xml:space="preserve"> powierzchni mieszkalnej. W</w:t>
      </w:r>
      <w:r w:rsidRPr="00AE121B">
        <w:rPr>
          <w:rFonts w:ascii="Helvetica" w:hAnsi="Helvetica" w:cs="Helvetica"/>
        </w:rPr>
        <w:t xml:space="preserve"> zawartych na 8 lat</w:t>
      </w:r>
      <w:r>
        <w:rPr>
          <w:rFonts w:ascii="Helvetica" w:hAnsi="Helvetica" w:cs="Helvetica"/>
        </w:rPr>
        <w:t xml:space="preserve"> umowach</w:t>
      </w:r>
      <w:r w:rsidRPr="00AE121B">
        <w:rPr>
          <w:rFonts w:ascii="Helvetica" w:hAnsi="Helvetica" w:cs="Helvetica"/>
        </w:rPr>
        <w:t xml:space="preserve"> nie </w:t>
      </w:r>
      <w:r w:rsidR="00357B3F">
        <w:rPr>
          <w:rFonts w:ascii="Helvetica" w:hAnsi="Helvetica" w:cs="Helvetica"/>
        </w:rPr>
        <w:t xml:space="preserve">zabezpieczono prawidłowo interesów </w:t>
      </w:r>
      <w:r w:rsidR="008722F1" w:rsidRPr="008722F1">
        <w:rPr>
          <w:rFonts w:ascii="Helvetica" w:hAnsi="Helvetica" w:cs="Helvetica"/>
          <w:i/>
        </w:rPr>
        <w:t>Instytutu</w:t>
      </w:r>
      <w:r w:rsidR="00357B3F">
        <w:rPr>
          <w:rFonts w:ascii="Helvetica" w:hAnsi="Helvetica" w:cs="Helvetica"/>
        </w:rPr>
        <w:t xml:space="preserve"> dotyczących możliwości wcześniejszego rozwiązania</w:t>
      </w:r>
      <w:r w:rsidRPr="00AE121B">
        <w:rPr>
          <w:rFonts w:ascii="Helvetica" w:hAnsi="Helvetica" w:cs="Helvetica"/>
        </w:rPr>
        <w:t xml:space="preserve">. </w:t>
      </w:r>
      <w:r w:rsidR="00174DFB">
        <w:rPr>
          <w:rFonts w:ascii="Helvetica" w:hAnsi="Helvetica" w:cs="Helvetica"/>
        </w:rPr>
        <w:t>Jako niecelowe i </w:t>
      </w:r>
      <w:r w:rsidRPr="00AE121B">
        <w:rPr>
          <w:rFonts w:ascii="Helvetica" w:hAnsi="Helvetica" w:cs="Helvetica"/>
        </w:rPr>
        <w:t xml:space="preserve">niegospodarne należy ocenić wynajmowanie w Krakowie, tj. poza siedzibą </w:t>
      </w:r>
      <w:r w:rsidRPr="00AE121B">
        <w:rPr>
          <w:rFonts w:ascii="Helvetica" w:hAnsi="Helvetica" w:cs="Helvetica"/>
          <w:i/>
        </w:rPr>
        <w:t xml:space="preserve">IF, </w:t>
      </w:r>
      <w:r w:rsidRPr="00AE121B">
        <w:rPr>
          <w:rFonts w:ascii="Helvetica" w:hAnsi="Helvetica" w:cs="Helvetica"/>
        </w:rPr>
        <w:t>dodatkowej powierzchni biurowej (</w:t>
      </w:r>
      <w:r w:rsidR="00477C25">
        <w:rPr>
          <w:rFonts w:ascii="Helvetica" w:hAnsi="Helvetica" w:cs="Helvetica"/>
        </w:rPr>
        <w:t xml:space="preserve">łączny </w:t>
      </w:r>
      <w:r w:rsidRPr="00AE121B">
        <w:rPr>
          <w:rFonts w:ascii="Helvetica" w:hAnsi="Helvetica" w:cs="Helvetica"/>
        </w:rPr>
        <w:t>czynsz w 2020 r. w wysokości 23.656 zł, tj. 1.971 zł miesięcznie) oraz miejsca parkingowego (492 zł miesięcznie</w:t>
      </w:r>
      <w:r>
        <w:rPr>
          <w:rFonts w:ascii="Helvetica" w:hAnsi="Helvetica" w:cs="Helvetica"/>
        </w:rPr>
        <w:t xml:space="preserve"> w 2021 r.</w:t>
      </w:r>
      <w:r w:rsidRPr="00AE121B">
        <w:rPr>
          <w:rFonts w:ascii="Helvetica" w:hAnsi="Helvetica" w:cs="Helvetica"/>
        </w:rPr>
        <w:t>).</w:t>
      </w:r>
    </w:p>
    <w:p w14:paraId="583BF732" w14:textId="77777777" w:rsidR="003E6E94" w:rsidRPr="00AE121B" w:rsidRDefault="003E6E94" w:rsidP="003E6E94">
      <w:pPr>
        <w:pStyle w:val="akapitosobny"/>
        <w:spacing w:beforeLines="60" w:before="144" w:afterLines="60" w:after="144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  <w:color w:val="000000"/>
          <w:szCs w:val="24"/>
        </w:rPr>
        <w:t>[Regulacje wewnętrzne]</w:t>
      </w:r>
      <w:r w:rsidRPr="00AE121B">
        <w:rPr>
          <w:rFonts w:ascii="Helvetica" w:hAnsi="Helvetica" w:cs="Helvetica"/>
          <w:color w:val="000000"/>
          <w:szCs w:val="24"/>
        </w:rPr>
        <w:t xml:space="preserve"> </w:t>
      </w:r>
      <w:r w:rsidRPr="00AE121B">
        <w:rPr>
          <w:rFonts w:ascii="Helvetica" w:hAnsi="Helvetica" w:cs="Helvetica"/>
        </w:rPr>
        <w:t xml:space="preserve">System kontroli zarządczej i ustanowione w jego ramach regulacje wewnętrzne nie zapewniły odpowiedniego wsparcia dla funkcjonowania </w:t>
      </w:r>
      <w:r w:rsidRPr="00AE121B">
        <w:rPr>
          <w:rFonts w:ascii="Helvetica" w:hAnsi="Helvetica" w:cs="Helvetica"/>
          <w:i/>
        </w:rPr>
        <w:t>Jednostki</w:t>
      </w:r>
      <w:r w:rsidRPr="00AE121B">
        <w:rPr>
          <w:rFonts w:ascii="Helvetica" w:hAnsi="Helvetica" w:cs="Helvetica"/>
        </w:rPr>
        <w:t xml:space="preserve">, w szczególności nie opracowano części regulacji (np. instrukcji inwentaryzacji) albo przyjęte procedury były nieprawidłowe lub nie podlegały bieżącej aktualizacji (np. </w:t>
      </w:r>
      <w:r w:rsidRPr="00AE121B">
        <w:rPr>
          <w:rFonts w:ascii="Helvetica" w:hAnsi="Helvetica" w:cs="Helvetica"/>
          <w:i/>
        </w:rPr>
        <w:t>Regulamin wynagradzania, Inst</w:t>
      </w:r>
      <w:r>
        <w:rPr>
          <w:rFonts w:ascii="Helvetica" w:hAnsi="Helvetica" w:cs="Helvetica"/>
          <w:i/>
        </w:rPr>
        <w:t xml:space="preserve">rukcja </w:t>
      </w:r>
      <w:proofErr w:type="spellStart"/>
      <w:r>
        <w:rPr>
          <w:rFonts w:ascii="Helvetica" w:hAnsi="Helvetica" w:cs="Helvetica"/>
          <w:i/>
        </w:rPr>
        <w:t>ws</w:t>
      </w:r>
      <w:proofErr w:type="spellEnd"/>
      <w:r>
        <w:rPr>
          <w:rFonts w:ascii="Helvetica" w:hAnsi="Helvetica" w:cs="Helvetica"/>
          <w:i/>
        </w:rPr>
        <w:t>. obiegu doku</w:t>
      </w:r>
      <w:r w:rsidRPr="00AE121B">
        <w:rPr>
          <w:rFonts w:ascii="Helvetica" w:hAnsi="Helvetica" w:cs="Helvetica"/>
          <w:i/>
        </w:rPr>
        <w:t>m</w:t>
      </w:r>
      <w:r>
        <w:rPr>
          <w:rFonts w:ascii="Helvetica" w:hAnsi="Helvetica" w:cs="Helvetica"/>
          <w:i/>
        </w:rPr>
        <w:t>e</w:t>
      </w:r>
      <w:r w:rsidRPr="00AE121B">
        <w:rPr>
          <w:rFonts w:ascii="Helvetica" w:hAnsi="Helvetica" w:cs="Helvetica"/>
          <w:i/>
        </w:rPr>
        <w:t>ntów</w:t>
      </w:r>
      <w:r w:rsidRPr="00AE121B">
        <w:rPr>
          <w:rFonts w:ascii="Helvetica" w:hAnsi="Helvetica" w:cs="Helvetica"/>
        </w:rPr>
        <w:t>).</w:t>
      </w:r>
    </w:p>
    <w:p w14:paraId="0F871122" w14:textId="77777777" w:rsidR="00CA0F98" w:rsidRPr="00AE121B" w:rsidRDefault="00CA0F98" w:rsidP="00CA0F98">
      <w:pPr>
        <w:pStyle w:val="akapitosobny"/>
        <w:spacing w:beforeLines="60" w:before="144" w:afterLines="60" w:after="144"/>
        <w:rPr>
          <w:rFonts w:ascii="Helvetica" w:hAnsi="Helvetica" w:cs="Helvetica"/>
        </w:rPr>
      </w:pPr>
    </w:p>
    <w:p w14:paraId="4BA90245" w14:textId="77777777" w:rsidR="00CA0F98" w:rsidRPr="00AE121B" w:rsidRDefault="00CA0F98" w:rsidP="00CA0F98">
      <w:pPr>
        <w:pStyle w:val="akapitosobny"/>
        <w:spacing w:after="120"/>
        <w:rPr>
          <w:rFonts w:ascii="Helvetica" w:hAnsi="Helvetica" w:cs="Helvetica"/>
          <w:b/>
          <w:szCs w:val="24"/>
        </w:rPr>
      </w:pPr>
      <w:r w:rsidRPr="00AE121B">
        <w:rPr>
          <w:rFonts w:ascii="Helvetica" w:hAnsi="Helvetica" w:cs="Helvetica"/>
          <w:b/>
          <w:szCs w:val="24"/>
        </w:rPr>
        <w:t>OCENY I USTALENIA SZCZEGÓŁOWE</w:t>
      </w:r>
    </w:p>
    <w:p w14:paraId="2DC8DE65" w14:textId="77777777" w:rsidR="00CA0F98" w:rsidRPr="00AE121B" w:rsidRDefault="00CA0F98" w:rsidP="00CA0F98">
      <w:pPr>
        <w:spacing w:before="60" w:after="60"/>
        <w:rPr>
          <w:rFonts w:ascii="Helvetica" w:hAnsi="Helvetica" w:cs="Helvetica"/>
          <w:b/>
        </w:rPr>
      </w:pPr>
      <w:r w:rsidRPr="00AE121B">
        <w:rPr>
          <w:rFonts w:ascii="Helvetica" w:hAnsi="Helvetica" w:cs="Helvetica"/>
          <w:b/>
        </w:rPr>
        <w:t>Realizacja zaleceń NIK</w:t>
      </w:r>
    </w:p>
    <w:p w14:paraId="0E088D8E" w14:textId="77777777" w:rsidR="00CA0F98" w:rsidRPr="00AE121B" w:rsidRDefault="00CA0F98" w:rsidP="00CA0F98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  <w:i/>
        </w:rPr>
      </w:pPr>
      <w:r w:rsidRPr="00AE121B">
        <w:rPr>
          <w:rFonts w:ascii="Helvetica" w:hAnsi="Helvetica" w:cs="Helvetica"/>
          <w:b/>
        </w:rPr>
        <w:t>[Przekroczenie planu finansowego]</w:t>
      </w:r>
      <w:r w:rsidRPr="00AE121B">
        <w:rPr>
          <w:rFonts w:ascii="Helvetica" w:hAnsi="Helvetica" w:cs="Helvetica"/>
        </w:rPr>
        <w:t xml:space="preserve"> Negatywnie należy ocenić realizację wniosku NIK w zakresie wprowadzania zmian do planu finansowego. Pomimo wzmocnienia nadzoru w tym obszarze, w 2020 r. ponownie naruszono art. 44 ust. 1 pkt 3 </w:t>
      </w:r>
      <w:proofErr w:type="spellStart"/>
      <w:r w:rsidRPr="00AE121B">
        <w:rPr>
          <w:rFonts w:ascii="Helvetica" w:hAnsi="Helvetica" w:cs="Helvetica"/>
          <w:i/>
        </w:rPr>
        <w:t>ufp</w:t>
      </w:r>
      <w:proofErr w:type="spellEnd"/>
      <w:r w:rsidRPr="00AE121B">
        <w:rPr>
          <w:rFonts w:ascii="Helvetica" w:hAnsi="Helvetica" w:cs="Helvetica"/>
        </w:rPr>
        <w:t xml:space="preserve"> poprzez dokonanie wydatków z przekroczeniem kwoty kosztów ustalonej w planie finansowym w pozycji </w:t>
      </w:r>
      <w:r w:rsidRPr="00AE121B">
        <w:rPr>
          <w:rFonts w:ascii="Helvetica" w:hAnsi="Helvetica" w:cs="Helvetica"/>
          <w:i/>
        </w:rPr>
        <w:t>usługi obce</w:t>
      </w:r>
      <w:r w:rsidRPr="00AE121B">
        <w:rPr>
          <w:rFonts w:ascii="Helvetica" w:hAnsi="Helvetica" w:cs="Helvetica"/>
        </w:rPr>
        <w:t xml:space="preserve"> o 109.868 zł. Zwraca uwagę, że do przekroczenia doszło w pozycji, którą wcześniej zmniejszono w ramach pierwszej zmiany planu finansowego </w:t>
      </w:r>
      <w:r w:rsidRPr="00AE121B">
        <w:rPr>
          <w:rFonts w:ascii="Helvetica" w:hAnsi="Helvetica" w:cs="Helvetica"/>
          <w:i/>
        </w:rPr>
        <w:t>IF</w:t>
      </w:r>
      <w:r w:rsidRPr="00AE121B">
        <w:rPr>
          <w:rFonts w:ascii="Helvetica" w:hAnsi="Helvetica" w:cs="Helvetica"/>
        </w:rPr>
        <w:t xml:space="preserve"> na 2020 r. Jednocześnie o trudności</w:t>
      </w:r>
      <w:r w:rsidR="002121AB">
        <w:rPr>
          <w:rFonts w:ascii="Helvetica" w:hAnsi="Helvetica" w:cs="Helvetica"/>
        </w:rPr>
        <w:t>ach</w:t>
      </w:r>
      <w:r w:rsidRPr="00AE121B">
        <w:rPr>
          <w:rFonts w:ascii="Helvetica" w:hAnsi="Helvetica" w:cs="Helvetica"/>
        </w:rPr>
        <w:t xml:space="preserve"> w zarządzaniu finansami zgodnie z planem świadczy ryzyko potencjalnego przekroczenia pozycji </w:t>
      </w:r>
      <w:r w:rsidRPr="00AE121B">
        <w:rPr>
          <w:rFonts w:ascii="Helvetica" w:hAnsi="Helvetica" w:cs="Helvetica"/>
          <w:i/>
        </w:rPr>
        <w:t xml:space="preserve">Wynagrodzenia osobowe, </w:t>
      </w:r>
      <w:r w:rsidRPr="00AE121B">
        <w:rPr>
          <w:rFonts w:ascii="Helvetica" w:hAnsi="Helvetica" w:cs="Helvetica"/>
        </w:rPr>
        <w:t xml:space="preserve">któremu zapobieżono poprzez okresowe zmniejszenie wynagrodzenia jednego z pracowników </w:t>
      </w:r>
      <w:r w:rsidRPr="00AE121B">
        <w:rPr>
          <w:rFonts w:ascii="Helvetica" w:hAnsi="Helvetica" w:cs="Helvetica"/>
          <w:i/>
        </w:rPr>
        <w:t>IF</w:t>
      </w:r>
      <w:r w:rsidRPr="00AE121B">
        <w:rPr>
          <w:rFonts w:ascii="Helvetica" w:hAnsi="Helvetica" w:cs="Helvetica"/>
        </w:rPr>
        <w:t>.</w:t>
      </w:r>
    </w:p>
    <w:p w14:paraId="792B3149" w14:textId="3DF76EC8" w:rsidR="00CA0F98" w:rsidRPr="00AE121B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Po stwierdzeniu przez NIK przekroczenia planu finansowego</w:t>
      </w:r>
      <w:r w:rsidRPr="00AE121B">
        <w:rPr>
          <w:rFonts w:ascii="Helvetica" w:hAnsi="Helvetica" w:cs="Helvetica"/>
          <w:i/>
          <w:szCs w:val="21"/>
        </w:rPr>
        <w:t xml:space="preserve"> IF</w:t>
      </w:r>
      <w:r w:rsidRPr="00AE121B">
        <w:rPr>
          <w:rFonts w:ascii="Helvetica" w:hAnsi="Helvetica" w:cs="Helvetica"/>
          <w:szCs w:val="21"/>
        </w:rPr>
        <w:t xml:space="preserve"> na 2019 r.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1"/>
      </w:r>
      <w:r w:rsidRPr="00AE121B">
        <w:rPr>
          <w:rFonts w:ascii="Helvetica" w:hAnsi="Helvetica" w:cs="Helvetica"/>
          <w:szCs w:val="21"/>
        </w:rPr>
        <w:t xml:space="preserve"> zalecono, by w przypadku zmian </w:t>
      </w:r>
      <w:r w:rsidR="00AE2C53">
        <w:rPr>
          <w:rFonts w:ascii="Helvetica" w:hAnsi="Helvetica" w:cs="Helvetica"/>
          <w:szCs w:val="21"/>
        </w:rPr>
        <w:t>w</w:t>
      </w:r>
      <w:r w:rsidRPr="00AE121B">
        <w:rPr>
          <w:rFonts w:ascii="Helvetica" w:hAnsi="Helvetica" w:cs="Helvetica"/>
          <w:szCs w:val="21"/>
        </w:rPr>
        <w:t xml:space="preserve"> przychod</w:t>
      </w:r>
      <w:r w:rsidR="00AE2C53">
        <w:rPr>
          <w:rFonts w:ascii="Helvetica" w:hAnsi="Helvetica" w:cs="Helvetica"/>
          <w:szCs w:val="21"/>
        </w:rPr>
        <w:t>ach</w:t>
      </w:r>
      <w:r w:rsidRPr="00AE121B">
        <w:rPr>
          <w:rFonts w:ascii="Helvetica" w:hAnsi="Helvetica" w:cs="Helvetica"/>
          <w:szCs w:val="21"/>
        </w:rPr>
        <w:t xml:space="preserve"> i koszt</w:t>
      </w:r>
      <w:r w:rsidR="00AE2C53">
        <w:rPr>
          <w:rFonts w:ascii="Helvetica" w:hAnsi="Helvetica" w:cs="Helvetica"/>
          <w:szCs w:val="21"/>
        </w:rPr>
        <w:t>ach</w:t>
      </w:r>
      <w:r w:rsidRPr="00AE121B">
        <w:rPr>
          <w:rFonts w:ascii="Helvetica" w:hAnsi="Helvetica" w:cs="Helvetica"/>
          <w:szCs w:val="21"/>
        </w:rPr>
        <w:t xml:space="preserve"> </w:t>
      </w:r>
      <w:r w:rsidRPr="00AE121B">
        <w:rPr>
          <w:rFonts w:ascii="Helvetica" w:hAnsi="Helvetica" w:cs="Helvetica"/>
          <w:i/>
          <w:szCs w:val="21"/>
        </w:rPr>
        <w:t xml:space="preserve">Instytutu </w:t>
      </w:r>
      <w:r w:rsidRPr="00AE121B">
        <w:rPr>
          <w:rFonts w:ascii="Helvetica" w:hAnsi="Helvetica" w:cs="Helvetica"/>
          <w:szCs w:val="21"/>
        </w:rPr>
        <w:t>wprowadzać je do planu finansowego. W efekcie, jak wyjaśniono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</w:rPr>
        <w:footnoteReference w:id="22"/>
      </w:r>
      <w:r w:rsidRPr="00AE121B">
        <w:rPr>
          <w:rFonts w:ascii="Helvetica" w:hAnsi="Helvetica" w:cs="Helvetica"/>
          <w:szCs w:val="21"/>
        </w:rPr>
        <w:t xml:space="preserve">, zastosowano permanentną i dokładną kontrolę wykorzystania środków w poszczególnych paragrafach. W szczególności Dyrektorowi </w:t>
      </w:r>
      <w:r w:rsidRPr="00AE121B">
        <w:rPr>
          <w:rFonts w:ascii="Helvetica" w:hAnsi="Helvetica" w:cs="Helvetica"/>
          <w:i/>
          <w:szCs w:val="21"/>
        </w:rPr>
        <w:t>IF</w:t>
      </w:r>
      <w:r w:rsidR="00174DFB">
        <w:rPr>
          <w:rFonts w:ascii="Helvetica" w:hAnsi="Helvetica" w:cs="Helvetica"/>
          <w:szCs w:val="21"/>
        </w:rPr>
        <w:t> </w:t>
      </w:r>
      <w:r w:rsidRPr="00AE121B">
        <w:rPr>
          <w:rFonts w:ascii="Helvetica" w:hAnsi="Helvetica" w:cs="Helvetica"/>
          <w:szCs w:val="21"/>
        </w:rPr>
        <w:t xml:space="preserve">po zakończeniu każdego miesiąca przekazywane jest zestawienie wykorzystanych środków z planu finansowego, zobowiązano pracowników i </w:t>
      </w:r>
      <w:r w:rsidRPr="00AE121B">
        <w:rPr>
          <w:rFonts w:ascii="Helvetica" w:hAnsi="Helvetica" w:cs="Helvetica"/>
          <w:i/>
          <w:szCs w:val="21"/>
        </w:rPr>
        <w:t xml:space="preserve">Księgowość </w:t>
      </w:r>
      <w:r w:rsidRPr="00AE121B">
        <w:rPr>
          <w:rFonts w:ascii="Helvetica" w:hAnsi="Helvetica" w:cs="Helvetica"/>
          <w:szCs w:val="21"/>
        </w:rPr>
        <w:t>do bieżącej kontroli wydatków, a kosztorysy działań na 2021 r. przekazano pracownikom już w listopadzie 2020 r.</w:t>
      </w:r>
    </w:p>
    <w:p w14:paraId="090EC046" w14:textId="77777777" w:rsidR="00CA0F98" w:rsidRPr="00AE121B" w:rsidRDefault="00CA0F98" w:rsidP="00CA0F98">
      <w:pPr>
        <w:pStyle w:val="przykadosobny0"/>
        <w:spacing w:before="60"/>
        <w:rPr>
          <w:rFonts w:ascii="Helvetica" w:hAnsi="Helvetica" w:cs="Helvetica"/>
        </w:rPr>
      </w:pPr>
      <w:r w:rsidRPr="00AE121B">
        <w:rPr>
          <w:rFonts w:ascii="Helvetica" w:hAnsi="Helvetica" w:cs="Helvetica"/>
          <w:szCs w:val="21"/>
        </w:rPr>
        <w:t xml:space="preserve">Przy pierwszej zmianie planu na 2020 r. obniżono koszty </w:t>
      </w:r>
      <w:r w:rsidRPr="00AE121B">
        <w:rPr>
          <w:rFonts w:ascii="Helvetica" w:hAnsi="Helvetica" w:cs="Helvetica"/>
          <w:i/>
          <w:szCs w:val="21"/>
        </w:rPr>
        <w:t>usług obcych</w:t>
      </w:r>
      <w:r w:rsidRPr="00AE121B">
        <w:rPr>
          <w:rFonts w:ascii="Helvetica" w:hAnsi="Helvetica" w:cs="Helvetica"/>
          <w:szCs w:val="21"/>
        </w:rPr>
        <w:t xml:space="preserve"> o 200 tys. zł, a przy trzeciej zmianie planu</w:t>
      </w:r>
      <w:r w:rsidRPr="00AE121B">
        <w:rPr>
          <w:rFonts w:ascii="Helvetica" w:hAnsi="Helvetica" w:cs="Helvetica"/>
          <w:i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 xml:space="preserve">wniesiono o zwiększenie tych kosztów o 657 tys. zł. W czasie rozpatrywania przez KPRM wniosku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o zmianę planu z 7 października 2020 r., z dniem 20 października 2020 r. przekroczono obowiązujący plan finansowy w pozycji </w:t>
      </w:r>
      <w:r w:rsidRPr="00AE121B">
        <w:rPr>
          <w:rFonts w:ascii="Helvetica" w:hAnsi="Helvetica" w:cs="Helvetica"/>
          <w:i/>
          <w:szCs w:val="21"/>
        </w:rPr>
        <w:t xml:space="preserve">usługi obce </w:t>
      </w:r>
      <w:r w:rsidRPr="00AE121B">
        <w:rPr>
          <w:rFonts w:ascii="Helvetica" w:hAnsi="Helvetica" w:cs="Helvetica"/>
          <w:szCs w:val="21"/>
        </w:rPr>
        <w:t>(1.461 tys. zł), wydatkując do tego czasu kwotę 1.462.647 zł. Do zatwierdzenia trzeciej zmiany planu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3"/>
      </w:r>
      <w:r w:rsidRPr="00AE121B">
        <w:rPr>
          <w:rFonts w:ascii="Helvetica" w:hAnsi="Helvetica" w:cs="Helvetica"/>
          <w:szCs w:val="21"/>
        </w:rPr>
        <w:t xml:space="preserve"> planowane koszty </w:t>
      </w:r>
      <w:r w:rsidRPr="00AE121B">
        <w:rPr>
          <w:rFonts w:ascii="Helvetica" w:hAnsi="Helvetica" w:cs="Helvetica"/>
          <w:i/>
          <w:szCs w:val="21"/>
        </w:rPr>
        <w:t>usług obcych</w:t>
      </w:r>
      <w:r w:rsidRPr="00AE121B">
        <w:rPr>
          <w:rFonts w:ascii="Helvetica" w:hAnsi="Helvetica" w:cs="Helvetica"/>
          <w:szCs w:val="21"/>
        </w:rPr>
        <w:t xml:space="preserve"> przekroczono o 109.868 zł, wydatkując 1.570.868 zł.</w:t>
      </w:r>
    </w:p>
    <w:p w14:paraId="15F2EF8F" w14:textId="19AE086D" w:rsidR="00CA0F98" w:rsidRPr="00AE121B" w:rsidRDefault="00AE2C53" w:rsidP="00CA0F98">
      <w:pPr>
        <w:pStyle w:val="Przykad"/>
        <w:spacing w:before="60"/>
        <w:rPr>
          <w:rFonts w:ascii="Helvetica" w:hAnsi="Helvetica" w:cs="Helvetica"/>
          <w:szCs w:val="21"/>
        </w:rPr>
      </w:pPr>
      <w:r>
        <w:rPr>
          <w:rFonts w:ascii="Helvetica" w:hAnsi="Helvetica" w:cs="Helvetica"/>
          <w:szCs w:val="21"/>
        </w:rPr>
        <w:t xml:space="preserve">Zgodnie z </w:t>
      </w:r>
      <w:r w:rsidR="00CA0F98" w:rsidRPr="00AE121B">
        <w:rPr>
          <w:rFonts w:ascii="Helvetica" w:hAnsi="Helvetica" w:cs="Helvetica"/>
          <w:szCs w:val="21"/>
        </w:rPr>
        <w:t>wyjaśni</w:t>
      </w:r>
      <w:r>
        <w:rPr>
          <w:rFonts w:ascii="Helvetica" w:hAnsi="Helvetica" w:cs="Helvetica"/>
          <w:szCs w:val="21"/>
        </w:rPr>
        <w:t>eniem</w:t>
      </w:r>
      <w:r w:rsidR="00CA0F98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4"/>
      </w:r>
      <w:r w:rsidR="00CA0F98" w:rsidRPr="00AE121B">
        <w:rPr>
          <w:rFonts w:ascii="Helvetica" w:hAnsi="Helvetica" w:cs="Helvetica"/>
          <w:szCs w:val="21"/>
        </w:rPr>
        <w:t>,</w:t>
      </w:r>
      <w:r w:rsidR="00CA0F98" w:rsidRPr="00AE121B">
        <w:rPr>
          <w:rFonts w:ascii="Helvetica" w:hAnsi="Helvetica" w:cs="Helvetica"/>
          <w:bCs/>
          <w:szCs w:val="21"/>
        </w:rPr>
        <w:t xml:space="preserve"> przy pierwszej zmianie planu obniżono</w:t>
      </w:r>
      <w:r>
        <w:rPr>
          <w:rFonts w:ascii="Helvetica" w:hAnsi="Helvetica" w:cs="Helvetica"/>
          <w:bCs/>
          <w:szCs w:val="21"/>
        </w:rPr>
        <w:t xml:space="preserve"> koszty</w:t>
      </w:r>
      <w:r w:rsidR="00CA0F98" w:rsidRPr="00AE121B">
        <w:rPr>
          <w:rFonts w:ascii="Helvetica" w:hAnsi="Helvetica" w:cs="Helvetica"/>
          <w:bCs/>
          <w:szCs w:val="21"/>
        </w:rPr>
        <w:t xml:space="preserve"> </w:t>
      </w:r>
      <w:r w:rsidR="00CA0F98" w:rsidRPr="00AE121B">
        <w:rPr>
          <w:rFonts w:ascii="Helvetica" w:hAnsi="Helvetica" w:cs="Helvetica"/>
          <w:bCs/>
          <w:i/>
          <w:szCs w:val="21"/>
        </w:rPr>
        <w:t>usług obc</w:t>
      </w:r>
      <w:r>
        <w:rPr>
          <w:rFonts w:ascii="Helvetica" w:hAnsi="Helvetica" w:cs="Helvetica"/>
          <w:bCs/>
          <w:i/>
          <w:szCs w:val="21"/>
        </w:rPr>
        <w:t>ych</w:t>
      </w:r>
      <w:r w:rsidR="00CA0F98" w:rsidRPr="00AE121B">
        <w:rPr>
          <w:rFonts w:ascii="Helvetica" w:hAnsi="Helvetica" w:cs="Helvetica"/>
          <w:bCs/>
          <w:szCs w:val="21"/>
        </w:rPr>
        <w:t xml:space="preserve">, ponieważ sądzono, że nie dojdzie do skutku organizacja akcji letnich, jednakże ich późniejsza realizacja spowodowała konieczność zmian w planie. </w:t>
      </w:r>
      <w:r w:rsidR="00CA0F98" w:rsidRPr="00AE121B">
        <w:rPr>
          <w:rFonts w:ascii="Helvetica" w:hAnsi="Helvetica" w:cs="Helvetica"/>
          <w:szCs w:val="21"/>
        </w:rPr>
        <w:t xml:space="preserve">W ocenie </w:t>
      </w:r>
      <w:r w:rsidR="00CA0F98" w:rsidRPr="00AE121B">
        <w:rPr>
          <w:rFonts w:ascii="Helvetica" w:hAnsi="Helvetica" w:cs="Helvetica"/>
          <w:i/>
          <w:szCs w:val="21"/>
        </w:rPr>
        <w:t>IF</w:t>
      </w:r>
      <w:r w:rsidR="00CA0F98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5"/>
      </w:r>
      <w:r w:rsidR="00CA0F98" w:rsidRPr="00AE121B">
        <w:rPr>
          <w:rFonts w:ascii="Helvetica" w:hAnsi="Helvetica" w:cs="Helvetica"/>
          <w:szCs w:val="21"/>
        </w:rPr>
        <w:t xml:space="preserve"> wniosek o zmianę planu sporządzono z odpowiednim wyprzedzeniem, jak również podejmowano interwencje w</w:t>
      </w:r>
      <w:r w:rsidR="005C16AF">
        <w:rPr>
          <w:rFonts w:ascii="Helvetica" w:hAnsi="Helvetica" w:cs="Helvetica"/>
          <w:szCs w:val="21"/>
        </w:rPr>
        <w:t> </w:t>
      </w:r>
      <w:r w:rsidR="00CA0F98" w:rsidRPr="00AE121B">
        <w:rPr>
          <w:rFonts w:ascii="Helvetica" w:hAnsi="Helvetica" w:cs="Helvetica"/>
          <w:szCs w:val="21"/>
        </w:rPr>
        <w:t>tej</w:t>
      </w:r>
      <w:r w:rsidR="005C16AF">
        <w:rPr>
          <w:rFonts w:ascii="Helvetica" w:hAnsi="Helvetica" w:cs="Helvetica"/>
          <w:szCs w:val="21"/>
        </w:rPr>
        <w:t> </w:t>
      </w:r>
      <w:r w:rsidR="00CA0F98" w:rsidRPr="00AE121B">
        <w:rPr>
          <w:rFonts w:ascii="Helvetica" w:hAnsi="Helvetica" w:cs="Helvetica"/>
          <w:szCs w:val="21"/>
        </w:rPr>
        <w:t>sprawie. Wydatków z przekroczeniem planu dokonano, zakładając, że celem KPRM nie</w:t>
      </w:r>
      <w:r w:rsidR="005C16AF">
        <w:rPr>
          <w:rFonts w:ascii="Helvetica" w:hAnsi="Helvetica" w:cs="Helvetica"/>
          <w:szCs w:val="21"/>
        </w:rPr>
        <w:t> </w:t>
      </w:r>
      <w:r w:rsidR="00CA0F98" w:rsidRPr="00AE121B">
        <w:rPr>
          <w:rFonts w:ascii="Helvetica" w:hAnsi="Helvetica" w:cs="Helvetica"/>
          <w:szCs w:val="21"/>
        </w:rPr>
        <w:t xml:space="preserve">jest </w:t>
      </w:r>
      <w:r w:rsidR="00CA0F98" w:rsidRPr="00AE121B">
        <w:rPr>
          <w:rFonts w:ascii="Helvetica" w:hAnsi="Helvetica" w:cs="Helvetica"/>
          <w:i/>
          <w:szCs w:val="21"/>
        </w:rPr>
        <w:t>paraliż pracy czy likwidacja IF</w:t>
      </w:r>
      <w:r w:rsidR="00CA0F98" w:rsidRPr="00AE121B">
        <w:rPr>
          <w:rFonts w:ascii="Helvetica" w:hAnsi="Helvetica" w:cs="Helvetica"/>
          <w:szCs w:val="21"/>
        </w:rPr>
        <w:t>.</w:t>
      </w:r>
    </w:p>
    <w:p w14:paraId="23DD0848" w14:textId="4FB33F84" w:rsidR="00CA0F98" w:rsidRPr="00933860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 xml:space="preserve">Plan finansowy na 2020 r. w pozycji </w:t>
      </w:r>
      <w:r w:rsidRPr="00AE121B">
        <w:rPr>
          <w:rFonts w:ascii="Helvetica" w:hAnsi="Helvetica" w:cs="Helvetica"/>
          <w:i/>
          <w:szCs w:val="21"/>
        </w:rPr>
        <w:t>Wynagrodzenia osobowe</w:t>
      </w:r>
      <w:r w:rsidRPr="00AE121B">
        <w:rPr>
          <w:rFonts w:ascii="Helvetica" w:hAnsi="Helvetica" w:cs="Helvetica"/>
          <w:szCs w:val="21"/>
        </w:rPr>
        <w:t xml:space="preserve"> wykonano w kwocie 1.049.114,31 zł (99,9% z 1.050 tys. zł). Planu nie przekroczono, ponieważ jednemu z pracowników obniżono wynagrodzenie przez 3 miesiące w łącznej kwocie 21.600 zł brutto. Jak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26"/>
      </w:r>
      <w:r w:rsidRPr="00AE121B">
        <w:rPr>
          <w:rFonts w:ascii="Helvetica" w:hAnsi="Helvetica" w:cs="Helvetica"/>
          <w:szCs w:val="21"/>
        </w:rPr>
        <w:t xml:space="preserve"> z uwagi na pandemię </w:t>
      </w:r>
      <w:proofErr w:type="spellStart"/>
      <w:r w:rsidRPr="00AE121B">
        <w:rPr>
          <w:rFonts w:ascii="Helvetica" w:hAnsi="Helvetica" w:cs="Helvetica"/>
          <w:szCs w:val="21"/>
        </w:rPr>
        <w:t>koronawirusa</w:t>
      </w:r>
      <w:proofErr w:type="spellEnd"/>
      <w:r w:rsidRPr="00AE121B">
        <w:rPr>
          <w:rFonts w:ascii="Helvetica" w:hAnsi="Helvetica" w:cs="Helvetica"/>
          <w:szCs w:val="21"/>
        </w:rPr>
        <w:t xml:space="preserve"> konieczna była taka czasowa zmiana struktury wynagrodzeń, która umożliwiła wygospodarowanie środków na w</w:t>
      </w:r>
      <w:r w:rsidR="009D2BE9">
        <w:rPr>
          <w:rFonts w:ascii="Helvetica" w:hAnsi="Helvetica" w:cs="Helvetica"/>
          <w:szCs w:val="21"/>
        </w:rPr>
        <w:t xml:space="preserve">ynagrodzenia </w:t>
      </w:r>
      <w:r w:rsidR="009D2BE9" w:rsidRPr="00933860">
        <w:rPr>
          <w:rFonts w:ascii="Helvetica" w:hAnsi="Helvetica" w:cs="Helvetica"/>
          <w:szCs w:val="21"/>
        </w:rPr>
        <w:t>za </w:t>
      </w:r>
      <w:r w:rsidRPr="00933860">
        <w:rPr>
          <w:rFonts w:ascii="Helvetica" w:hAnsi="Helvetica" w:cs="Helvetica"/>
          <w:szCs w:val="21"/>
        </w:rPr>
        <w:t xml:space="preserve">prace niezbędne do zapewnienia nieprzerwanej działalności </w:t>
      </w:r>
      <w:r w:rsidRPr="00933860">
        <w:rPr>
          <w:rFonts w:ascii="Helvetica" w:hAnsi="Helvetica" w:cs="Helvetica"/>
          <w:i/>
          <w:szCs w:val="21"/>
        </w:rPr>
        <w:t>I</w:t>
      </w:r>
      <w:r w:rsidR="009D2BE9" w:rsidRPr="00933860">
        <w:rPr>
          <w:rFonts w:ascii="Helvetica" w:hAnsi="Helvetica" w:cs="Helvetica"/>
          <w:i/>
          <w:szCs w:val="21"/>
        </w:rPr>
        <w:t>F</w:t>
      </w:r>
      <w:r w:rsidRPr="00933860">
        <w:rPr>
          <w:rFonts w:ascii="Helvetica" w:hAnsi="Helvetica" w:cs="Helvetica"/>
          <w:i/>
          <w:szCs w:val="21"/>
        </w:rPr>
        <w:t xml:space="preserve"> </w:t>
      </w:r>
      <w:r w:rsidRPr="00933860">
        <w:rPr>
          <w:rFonts w:ascii="Helvetica" w:hAnsi="Helvetica" w:cs="Helvetica"/>
          <w:szCs w:val="21"/>
        </w:rPr>
        <w:t>w tym trudnym okresie.</w:t>
      </w:r>
    </w:p>
    <w:p w14:paraId="719388FF" w14:textId="63ACC3B0" w:rsidR="00CA0F98" w:rsidRPr="00AE121B" w:rsidRDefault="00CA0F98" w:rsidP="00CA0F98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</w:rPr>
        <w:t xml:space="preserve">[Analiza ryzyka] </w:t>
      </w:r>
      <w:r w:rsidRPr="00AE121B">
        <w:rPr>
          <w:rFonts w:ascii="Helvetica" w:hAnsi="Helvetica" w:cs="Helvetica"/>
        </w:rPr>
        <w:t xml:space="preserve">W </w:t>
      </w:r>
      <w:r w:rsidRPr="00AE121B">
        <w:rPr>
          <w:rFonts w:ascii="Helvetica" w:hAnsi="Helvetica" w:cs="Helvetica"/>
          <w:i/>
        </w:rPr>
        <w:t>IF</w:t>
      </w:r>
      <w:r w:rsidRPr="00521D9A">
        <w:rPr>
          <w:rFonts w:ascii="Helvetica" w:hAnsi="Helvetica" w:cs="Helvetica"/>
        </w:rPr>
        <w:t xml:space="preserve"> </w:t>
      </w:r>
      <w:r w:rsidRPr="00AE121B">
        <w:rPr>
          <w:rFonts w:ascii="Helvetica" w:hAnsi="Helvetica" w:cs="Helvetica"/>
        </w:rPr>
        <w:t xml:space="preserve">wprowadzono regulacje dotyczące zarządzania ryzykiem, powołano pełnomocnika ds. zarządzania ryzykiem oraz sporządzono część wymaganej dokumentacji w tym zakresie. Natomiast </w:t>
      </w:r>
      <w:r w:rsidR="004E11B6" w:rsidRPr="00AE121B">
        <w:rPr>
          <w:rFonts w:ascii="Helvetica" w:hAnsi="Helvetica" w:cs="Helvetica"/>
        </w:rPr>
        <w:t>nie opracowano podlegającego aktualizacji rejestru ryzyka</w:t>
      </w:r>
      <w:r w:rsidR="004E11B6">
        <w:rPr>
          <w:rFonts w:ascii="Helvetica" w:hAnsi="Helvetica" w:cs="Helvetica"/>
        </w:rPr>
        <w:t>, co było</w:t>
      </w:r>
      <w:r w:rsidR="004E11B6" w:rsidRPr="00AE121B">
        <w:rPr>
          <w:rFonts w:ascii="Helvetica" w:hAnsi="Helvetica" w:cs="Helvetica"/>
        </w:rPr>
        <w:t xml:space="preserve"> </w:t>
      </w:r>
      <w:r w:rsidRPr="00AE121B">
        <w:rPr>
          <w:rFonts w:ascii="Helvetica" w:hAnsi="Helvetica" w:cs="Helvetica"/>
        </w:rPr>
        <w:t xml:space="preserve">niezgodne z </w:t>
      </w:r>
      <w:r w:rsidRPr="00AE121B">
        <w:rPr>
          <w:rFonts w:ascii="Helvetica" w:hAnsi="Helvetica" w:cs="Helvetica"/>
          <w:i/>
        </w:rPr>
        <w:t>Regulaminem zarządzania ryzykiem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7"/>
      </w:r>
      <w:r w:rsidR="004E11B6">
        <w:rPr>
          <w:rFonts w:ascii="Helvetica" w:hAnsi="Helvetica" w:cs="Helvetica"/>
          <w:i/>
        </w:rPr>
        <w:t>.</w:t>
      </w:r>
    </w:p>
    <w:p w14:paraId="43FB8C7B" w14:textId="0AE4FD89" w:rsidR="004E11B6" w:rsidRDefault="00CA0F98" w:rsidP="00CA0F98">
      <w:pPr>
        <w:pStyle w:val="Przykad"/>
        <w:spacing w:before="60" w:line="300" w:lineRule="atLeast"/>
        <w:ind w:left="0" w:right="0"/>
        <w:rPr>
          <w:rFonts w:ascii="Helvetica" w:hAnsi="Helvetica" w:cs="Helvetica"/>
          <w:sz w:val="24"/>
        </w:rPr>
      </w:pPr>
      <w:r w:rsidRPr="00AE121B">
        <w:rPr>
          <w:rFonts w:ascii="Helvetica" w:hAnsi="Helvetica" w:cs="Helvetica"/>
          <w:sz w:val="24"/>
        </w:rPr>
        <w:t xml:space="preserve">Negatywnie należy ocenić rzetelność analizy ryzyka w </w:t>
      </w:r>
      <w:r w:rsidR="004E11B6" w:rsidRPr="00AE121B">
        <w:rPr>
          <w:rFonts w:ascii="Helvetica" w:hAnsi="Helvetica" w:cs="Helvetica"/>
          <w:sz w:val="24"/>
        </w:rPr>
        <w:t>obszar</w:t>
      </w:r>
      <w:r w:rsidR="004E11B6">
        <w:rPr>
          <w:rFonts w:ascii="Helvetica" w:hAnsi="Helvetica" w:cs="Helvetica"/>
          <w:sz w:val="24"/>
        </w:rPr>
        <w:t>ze</w:t>
      </w:r>
      <w:r w:rsidR="004E11B6" w:rsidRPr="00AE121B">
        <w:rPr>
          <w:rFonts w:ascii="Helvetica" w:hAnsi="Helvetica" w:cs="Helvetica"/>
          <w:sz w:val="24"/>
        </w:rPr>
        <w:t xml:space="preserve"> </w:t>
      </w:r>
      <w:r w:rsidRPr="00AE121B">
        <w:rPr>
          <w:rFonts w:ascii="Helvetica" w:hAnsi="Helvetica" w:cs="Helvetica"/>
          <w:i/>
          <w:sz w:val="24"/>
        </w:rPr>
        <w:t>Księgowoś</w:t>
      </w:r>
      <w:r w:rsidR="00AE2C53">
        <w:rPr>
          <w:rFonts w:ascii="Helvetica" w:hAnsi="Helvetica" w:cs="Helvetica"/>
          <w:i/>
          <w:sz w:val="24"/>
        </w:rPr>
        <w:t>ci</w:t>
      </w:r>
      <w:r w:rsidRPr="00AE121B">
        <w:rPr>
          <w:rFonts w:ascii="Helvetica" w:hAnsi="Helvetica" w:cs="Helvetica"/>
          <w:sz w:val="24"/>
        </w:rPr>
        <w:t>. Niezgodnie z</w:t>
      </w:r>
      <w:r w:rsidR="00AE2C53">
        <w:rPr>
          <w:rFonts w:ascii="Helvetica" w:hAnsi="Helvetica" w:cs="Helvetica"/>
          <w:sz w:val="24"/>
        </w:rPr>
        <w:t> </w:t>
      </w:r>
      <w:r w:rsidRPr="00AE121B">
        <w:rPr>
          <w:rFonts w:ascii="Helvetica" w:hAnsi="Helvetica" w:cs="Helvetica"/>
          <w:i/>
          <w:sz w:val="24"/>
        </w:rPr>
        <w:t>Regulaminem zarządzania ryzykiem</w:t>
      </w:r>
      <w:r w:rsidRPr="00AE121B">
        <w:rPr>
          <w:rFonts w:ascii="Helvetica" w:hAnsi="Helvetica" w:cs="Helvetica"/>
          <w:sz w:val="24"/>
        </w:rPr>
        <w:t xml:space="preserve"> analiza ta nie </w:t>
      </w:r>
      <w:r w:rsidR="00B4370D">
        <w:rPr>
          <w:rFonts w:ascii="Helvetica" w:hAnsi="Helvetica" w:cs="Helvetica"/>
          <w:sz w:val="24"/>
        </w:rPr>
        <w:t>uw</w:t>
      </w:r>
      <w:r w:rsidR="00EF13EB">
        <w:rPr>
          <w:rFonts w:ascii="Helvetica" w:hAnsi="Helvetica" w:cs="Helvetica"/>
          <w:sz w:val="24"/>
        </w:rPr>
        <w:t>z</w:t>
      </w:r>
      <w:r w:rsidR="00B4370D">
        <w:rPr>
          <w:rFonts w:ascii="Helvetica" w:hAnsi="Helvetica" w:cs="Helvetica"/>
          <w:sz w:val="24"/>
        </w:rPr>
        <w:t>ględniała</w:t>
      </w:r>
      <w:r w:rsidRPr="00AE121B">
        <w:rPr>
          <w:rFonts w:ascii="Helvetica" w:hAnsi="Helvetica" w:cs="Helvetica"/>
          <w:sz w:val="24"/>
        </w:rPr>
        <w:t xml:space="preserve"> nieprawidłowości, wyników audytu ani kontroli NIK, w szczególności w zakresie negatywnie ocenionej sprawozdawczości finansowej i budżetowej </w:t>
      </w:r>
      <w:r w:rsidRPr="00AE121B">
        <w:rPr>
          <w:rFonts w:ascii="Helvetica" w:hAnsi="Helvetica" w:cs="Helvetica"/>
          <w:i/>
          <w:sz w:val="24"/>
        </w:rPr>
        <w:t xml:space="preserve">IF, </w:t>
      </w:r>
      <w:r w:rsidRPr="00AE121B">
        <w:rPr>
          <w:rFonts w:ascii="Helvetica" w:hAnsi="Helvetica" w:cs="Helvetica"/>
          <w:sz w:val="24"/>
        </w:rPr>
        <w:t>jak również</w:t>
      </w:r>
      <w:r w:rsidRPr="00AE121B">
        <w:rPr>
          <w:rFonts w:ascii="Helvetica" w:hAnsi="Helvetica" w:cs="Helvetica"/>
          <w:i/>
          <w:sz w:val="24"/>
        </w:rPr>
        <w:t xml:space="preserve"> </w:t>
      </w:r>
      <w:r w:rsidRPr="00AE121B">
        <w:rPr>
          <w:rFonts w:ascii="Helvetica" w:hAnsi="Helvetica" w:cs="Helvetica"/>
          <w:sz w:val="24"/>
        </w:rPr>
        <w:t>ewidencjonowania operacji gospodarczych i dowodów księgowych.</w:t>
      </w:r>
    </w:p>
    <w:p w14:paraId="24492F9D" w14:textId="77777777" w:rsidR="00CA0F98" w:rsidRPr="00AE121B" w:rsidRDefault="00CA0F98" w:rsidP="00CA0F98">
      <w:pPr>
        <w:pStyle w:val="Przykad"/>
        <w:spacing w:before="60" w:line="300" w:lineRule="atLeast"/>
        <w:ind w:left="0" w:right="0"/>
        <w:rPr>
          <w:rFonts w:ascii="Helvetica" w:hAnsi="Helvetica" w:cs="Helvetica"/>
          <w:sz w:val="24"/>
        </w:rPr>
      </w:pPr>
      <w:r w:rsidRPr="00AE121B">
        <w:rPr>
          <w:rFonts w:ascii="Helvetica" w:hAnsi="Helvetica" w:cs="Helvetica"/>
          <w:sz w:val="24"/>
        </w:rPr>
        <w:t xml:space="preserve">Nieprawidłowo przeprowadzono analizę ryzyka </w:t>
      </w:r>
      <w:r w:rsidRPr="00521D9A">
        <w:rPr>
          <w:rFonts w:ascii="Helvetica" w:hAnsi="Helvetica" w:cs="Helvetica"/>
          <w:i/>
          <w:sz w:val="24"/>
        </w:rPr>
        <w:t>przekroczenia wydatków w danym paragrafie w stosunku do planu</w:t>
      </w:r>
      <w:r w:rsidRPr="00AE121B">
        <w:rPr>
          <w:rFonts w:ascii="Helvetica" w:hAnsi="Helvetica" w:cs="Helvetica"/>
          <w:sz w:val="24"/>
        </w:rPr>
        <w:t>, w efekcie czego jego istotność – wbrew nieprawidłowościom i istotnym skutkom – oceniono najniżej w skali</w:t>
      </w:r>
      <w:r w:rsidR="00AE2C53">
        <w:rPr>
          <w:rFonts w:ascii="Helvetica" w:hAnsi="Helvetica" w:cs="Helvetica"/>
          <w:sz w:val="24"/>
        </w:rPr>
        <w:t xml:space="preserve"> (na poziomie 1)</w:t>
      </w:r>
      <w:r w:rsidRPr="00AE121B">
        <w:rPr>
          <w:rFonts w:ascii="Helvetica" w:hAnsi="Helvetica" w:cs="Helvetica"/>
          <w:sz w:val="24"/>
        </w:rPr>
        <w:t>.</w:t>
      </w:r>
    </w:p>
    <w:p w14:paraId="26B46737" w14:textId="77777777" w:rsidR="00CA0F98" w:rsidRPr="00AE121B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 xml:space="preserve">Po kontroli NIK w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wprowadzono </w:t>
      </w:r>
      <w:r w:rsidRPr="00AE121B">
        <w:rPr>
          <w:rFonts w:ascii="Helvetica" w:hAnsi="Helvetica" w:cs="Helvetica"/>
          <w:i/>
          <w:szCs w:val="21"/>
        </w:rPr>
        <w:t>Regulamin zarządzania ryzykiem</w:t>
      </w:r>
      <w:r w:rsidRPr="00AE121B">
        <w:rPr>
          <w:rFonts w:ascii="Helvetica" w:hAnsi="Helvetica" w:cs="Helvetica"/>
          <w:szCs w:val="21"/>
        </w:rPr>
        <w:t xml:space="preserve">, powołano pełnomocnika ds. zarządzania ryzykiem, sporządzono </w:t>
      </w:r>
      <w:r w:rsidRPr="00AE121B">
        <w:rPr>
          <w:rFonts w:ascii="Helvetica" w:hAnsi="Helvetica" w:cs="Helvetica"/>
          <w:i/>
          <w:szCs w:val="21"/>
        </w:rPr>
        <w:t xml:space="preserve">Raport z oceny ryzyka w 2020 r. </w:t>
      </w:r>
      <w:r w:rsidRPr="00AE121B">
        <w:rPr>
          <w:rFonts w:ascii="Helvetica" w:hAnsi="Helvetica" w:cs="Helvetica"/>
          <w:szCs w:val="21"/>
        </w:rPr>
        <w:t xml:space="preserve">oraz </w:t>
      </w:r>
      <w:r w:rsidRPr="00AE121B">
        <w:rPr>
          <w:rFonts w:ascii="Helvetica" w:hAnsi="Helvetica" w:cs="Helvetica"/>
          <w:i/>
          <w:szCs w:val="21"/>
        </w:rPr>
        <w:t>Prognozę oceny ryzyka na 2021 r.</w:t>
      </w:r>
      <w:r w:rsidRPr="00AE121B">
        <w:rPr>
          <w:rFonts w:ascii="Helvetica" w:hAnsi="Helvetica" w:cs="Helvetica"/>
          <w:szCs w:val="21"/>
        </w:rPr>
        <w:t xml:space="preserve"> Nie </w:t>
      </w:r>
      <w:r w:rsidR="00AE2C53">
        <w:rPr>
          <w:rFonts w:ascii="Helvetica" w:hAnsi="Helvetica" w:cs="Helvetica"/>
          <w:szCs w:val="21"/>
        </w:rPr>
        <w:t>przygotowano</w:t>
      </w:r>
      <w:r w:rsidR="00AE2C53" w:rsidRPr="00AE121B">
        <w:rPr>
          <w:rFonts w:ascii="Helvetica" w:hAnsi="Helvetica" w:cs="Helvetica"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 xml:space="preserve">natomiast podlegającego bieżącej aktualizacji </w:t>
      </w:r>
      <w:r w:rsidRPr="00AE121B">
        <w:rPr>
          <w:rFonts w:ascii="Helvetica" w:hAnsi="Helvetica" w:cs="Helvetica"/>
          <w:i/>
          <w:szCs w:val="21"/>
        </w:rPr>
        <w:t>Rejestru ryzyka</w:t>
      </w:r>
      <w:r w:rsidRPr="00AE121B">
        <w:rPr>
          <w:rFonts w:ascii="Helvetica" w:hAnsi="Helvetica" w:cs="Helvetica"/>
          <w:szCs w:val="21"/>
        </w:rPr>
        <w:t xml:space="preserve">, o którym mowa w § 12 </w:t>
      </w:r>
      <w:r w:rsidRPr="00AE121B">
        <w:rPr>
          <w:rFonts w:ascii="Helvetica" w:hAnsi="Helvetica" w:cs="Helvetica"/>
          <w:i/>
          <w:szCs w:val="21"/>
        </w:rPr>
        <w:t>Regulaminu zarządzania ryzykiem</w:t>
      </w:r>
      <w:r w:rsidRPr="00AE121B">
        <w:rPr>
          <w:rFonts w:ascii="Helvetica" w:hAnsi="Helvetica" w:cs="Helvetica"/>
          <w:szCs w:val="21"/>
        </w:rPr>
        <w:t>. Wyjaśniono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</w:rPr>
        <w:footnoteReference w:id="28"/>
      </w:r>
      <w:r w:rsidRPr="00AE121B">
        <w:rPr>
          <w:rFonts w:ascii="Helvetica" w:hAnsi="Helvetica" w:cs="Helvetica"/>
          <w:szCs w:val="21"/>
        </w:rPr>
        <w:t xml:space="preserve">, że rejestru nie wprowadzono z uwagi na przyjęcie regulacji w tym zakresie w drugiej połowie 2020 r. Ryzykiem zarządzano na bieżąco, bez generowania dodatkowej dokumentacji. </w:t>
      </w:r>
      <w:r w:rsidR="00F40903" w:rsidRPr="00AE121B">
        <w:rPr>
          <w:rFonts w:ascii="Helvetica" w:hAnsi="Helvetica" w:cs="Helvetica"/>
          <w:szCs w:val="21"/>
        </w:rPr>
        <w:t xml:space="preserve">Ponadto w zarządzeniu </w:t>
      </w:r>
      <w:proofErr w:type="spellStart"/>
      <w:r w:rsidR="00F40903" w:rsidRPr="00AE121B">
        <w:rPr>
          <w:rFonts w:ascii="Helvetica" w:hAnsi="Helvetica" w:cs="Helvetica"/>
          <w:szCs w:val="21"/>
        </w:rPr>
        <w:t>ws</w:t>
      </w:r>
      <w:proofErr w:type="spellEnd"/>
      <w:r w:rsidR="00F40903" w:rsidRPr="00AE121B">
        <w:rPr>
          <w:rFonts w:ascii="Helvetica" w:hAnsi="Helvetica" w:cs="Helvetica"/>
          <w:szCs w:val="21"/>
        </w:rPr>
        <w:t xml:space="preserve">. powołania pełnomocnika ds. </w:t>
      </w:r>
      <w:r w:rsidR="00F40903" w:rsidRPr="003E2EE3">
        <w:rPr>
          <w:rFonts w:ascii="Helvetica" w:hAnsi="Helvetica" w:cs="Helvetica"/>
          <w:szCs w:val="21"/>
        </w:rPr>
        <w:t>zarządzania ryzykiem</w:t>
      </w:r>
      <w:r w:rsidR="003E2EE3"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29"/>
      </w:r>
      <w:r w:rsidR="00F40903" w:rsidRPr="003E2EE3">
        <w:rPr>
          <w:rFonts w:ascii="Helvetica" w:hAnsi="Helvetica" w:cs="Helvetica"/>
          <w:szCs w:val="21"/>
        </w:rPr>
        <w:t xml:space="preserve"> nie określono</w:t>
      </w:r>
      <w:r w:rsidR="00F40903" w:rsidRPr="00AE121B">
        <w:rPr>
          <w:rFonts w:ascii="Helvetica" w:hAnsi="Helvetica" w:cs="Helvetica"/>
          <w:szCs w:val="21"/>
        </w:rPr>
        <w:t xml:space="preserve"> szczegółowego trybu jego pracy i roli, </w:t>
      </w:r>
      <w:r w:rsidR="00C26321">
        <w:rPr>
          <w:rFonts w:ascii="Helvetica" w:hAnsi="Helvetica" w:cs="Helvetica"/>
          <w:szCs w:val="21"/>
        </w:rPr>
        <w:t xml:space="preserve">co było </w:t>
      </w:r>
      <w:r w:rsidR="00F40903" w:rsidRPr="00AE121B">
        <w:rPr>
          <w:rFonts w:ascii="Helvetica" w:hAnsi="Helvetica" w:cs="Helvetica"/>
          <w:szCs w:val="21"/>
        </w:rPr>
        <w:t xml:space="preserve">niezgodne z § 11 ust. 2 </w:t>
      </w:r>
      <w:r w:rsidR="00F40903" w:rsidRPr="00AE121B">
        <w:rPr>
          <w:rFonts w:ascii="Helvetica" w:hAnsi="Helvetica" w:cs="Helvetica"/>
          <w:i/>
          <w:szCs w:val="21"/>
        </w:rPr>
        <w:t>Regulaminu zarządzania ryzykiem</w:t>
      </w:r>
      <w:r w:rsidR="00F40903" w:rsidRPr="00AE121B">
        <w:rPr>
          <w:rFonts w:ascii="Helvetica" w:hAnsi="Helvetica" w:cs="Helvetica"/>
          <w:szCs w:val="21"/>
        </w:rPr>
        <w:t>.</w:t>
      </w:r>
    </w:p>
    <w:p w14:paraId="71E85FE6" w14:textId="47023997" w:rsidR="00CA0F98" w:rsidRPr="00AE121B" w:rsidRDefault="00C26321" w:rsidP="00CA0F98">
      <w:pPr>
        <w:pStyle w:val="Przykad"/>
        <w:spacing w:before="60"/>
        <w:rPr>
          <w:rFonts w:ascii="Helvetica" w:hAnsi="Helvetica" w:cs="Helvetica"/>
          <w:szCs w:val="21"/>
        </w:rPr>
      </w:pPr>
      <w:r>
        <w:rPr>
          <w:rFonts w:ascii="Helvetica" w:hAnsi="Helvetica" w:cs="Helvetica"/>
          <w:szCs w:val="21"/>
        </w:rPr>
        <w:t>W myśl</w:t>
      </w:r>
      <w:r w:rsidR="00CA0F98" w:rsidRPr="00AE121B">
        <w:rPr>
          <w:rFonts w:ascii="Helvetica" w:hAnsi="Helvetica" w:cs="Helvetica"/>
          <w:szCs w:val="21"/>
        </w:rPr>
        <w:t xml:space="preserve"> z § 4 ust. 2 </w:t>
      </w:r>
      <w:r w:rsidR="00CA0F98" w:rsidRPr="00AE121B">
        <w:rPr>
          <w:rFonts w:ascii="Helvetica" w:hAnsi="Helvetica" w:cs="Helvetica"/>
          <w:i/>
          <w:szCs w:val="21"/>
        </w:rPr>
        <w:t xml:space="preserve">Regulaminu zarządzania ryzykiem </w:t>
      </w:r>
      <w:r w:rsidR="00CA0F98" w:rsidRPr="00AE121B">
        <w:rPr>
          <w:rFonts w:ascii="Helvetica" w:hAnsi="Helvetica" w:cs="Helvetica"/>
          <w:szCs w:val="21"/>
        </w:rPr>
        <w:t xml:space="preserve">identyfikując ryzyko, analizuje się wyniki wcześniej przeprowadzonych kontroli lub audytów oraz przypadki nieprawidłowości. NIK oceniła negatywnie sprawozdawczość budżetową i finansową </w:t>
      </w:r>
      <w:r w:rsidR="00CA0F98" w:rsidRPr="00AE121B">
        <w:rPr>
          <w:rFonts w:ascii="Helvetica" w:hAnsi="Helvetica" w:cs="Helvetica"/>
          <w:i/>
          <w:szCs w:val="21"/>
        </w:rPr>
        <w:t xml:space="preserve">Instytutu </w:t>
      </w:r>
      <w:r w:rsidR="00CA0F98" w:rsidRPr="00AE121B">
        <w:rPr>
          <w:rFonts w:ascii="Helvetica" w:hAnsi="Helvetica" w:cs="Helvetica"/>
          <w:szCs w:val="21"/>
        </w:rPr>
        <w:t xml:space="preserve">za 2019 r. oraz stwierdziła </w:t>
      </w:r>
      <w:r w:rsidR="00C740DD">
        <w:rPr>
          <w:rFonts w:ascii="Helvetica" w:hAnsi="Helvetica" w:cs="Helvetica"/>
          <w:szCs w:val="21"/>
        </w:rPr>
        <w:t>nieprawidłow</w:t>
      </w:r>
      <w:r w:rsidR="00464C55">
        <w:rPr>
          <w:rFonts w:ascii="Helvetica" w:hAnsi="Helvetica" w:cs="Helvetica"/>
          <w:szCs w:val="21"/>
        </w:rPr>
        <w:t>e</w:t>
      </w:r>
      <w:r w:rsidR="00C740DD" w:rsidRPr="00AE121B">
        <w:rPr>
          <w:rFonts w:ascii="Helvetica" w:hAnsi="Helvetica" w:cs="Helvetica"/>
          <w:szCs w:val="21"/>
        </w:rPr>
        <w:t xml:space="preserve"> </w:t>
      </w:r>
      <w:r w:rsidR="00CA0F98" w:rsidRPr="00AE121B">
        <w:rPr>
          <w:rFonts w:ascii="Helvetica" w:hAnsi="Helvetica" w:cs="Helvetica"/>
          <w:szCs w:val="21"/>
        </w:rPr>
        <w:t>ewidencjonowanie operacji gospodarczych, w tym na</w:t>
      </w:r>
      <w:r w:rsidR="00C740DD">
        <w:rPr>
          <w:rFonts w:ascii="Helvetica" w:hAnsi="Helvetica" w:cs="Helvetica"/>
          <w:szCs w:val="21"/>
        </w:rPr>
        <w:t> </w:t>
      </w:r>
      <w:r w:rsidR="00CA0F98" w:rsidRPr="00AE121B">
        <w:rPr>
          <w:rFonts w:ascii="Helvetica" w:hAnsi="Helvetica" w:cs="Helvetica"/>
          <w:szCs w:val="21"/>
        </w:rPr>
        <w:t xml:space="preserve">podstawie niekompletnych dowodów księgowych. Nieprawidłowości w tym zakresie stwierdzono także w ramach niniejszej kontroli. Dokumentacja zarządzania ryzykiem w </w:t>
      </w:r>
      <w:r w:rsidR="00CA0F98" w:rsidRPr="00AE121B">
        <w:rPr>
          <w:rFonts w:ascii="Helvetica" w:hAnsi="Helvetica" w:cs="Helvetica"/>
          <w:i/>
          <w:szCs w:val="21"/>
        </w:rPr>
        <w:t>IF</w:t>
      </w:r>
      <w:r w:rsidR="00CA0F98" w:rsidRPr="00AE121B">
        <w:rPr>
          <w:rFonts w:ascii="Helvetica" w:hAnsi="Helvetica" w:cs="Helvetica"/>
          <w:szCs w:val="21"/>
        </w:rPr>
        <w:t xml:space="preserve"> nie uwzględniała takich </w:t>
      </w:r>
      <w:proofErr w:type="spellStart"/>
      <w:r w:rsidR="00CA0F98" w:rsidRPr="00AE121B">
        <w:rPr>
          <w:rFonts w:ascii="Helvetica" w:hAnsi="Helvetica" w:cs="Helvetica"/>
          <w:szCs w:val="21"/>
        </w:rPr>
        <w:t>ryzyk</w:t>
      </w:r>
      <w:proofErr w:type="spellEnd"/>
      <w:r w:rsidR="00CA0F98" w:rsidRPr="00AE121B">
        <w:rPr>
          <w:rFonts w:ascii="Helvetica" w:hAnsi="Helvetica" w:cs="Helvetica"/>
          <w:szCs w:val="21"/>
        </w:rPr>
        <w:t xml:space="preserve">. Dla </w:t>
      </w:r>
      <w:r w:rsidR="00CA0F98" w:rsidRPr="00AE121B">
        <w:rPr>
          <w:rFonts w:ascii="Helvetica" w:hAnsi="Helvetica" w:cs="Helvetica"/>
          <w:i/>
          <w:szCs w:val="21"/>
        </w:rPr>
        <w:t>Księgowośc</w:t>
      </w:r>
      <w:r w:rsidR="00CA0F98" w:rsidRPr="00AE121B">
        <w:rPr>
          <w:rFonts w:ascii="Helvetica" w:hAnsi="Helvetica" w:cs="Helvetica"/>
          <w:szCs w:val="21"/>
        </w:rPr>
        <w:t>i odnosiła się jedynie do przekroczenia wydatków w danym paragrafie w stosunku do planu (2020 r. i 2021 r.) i terminowości sprawozdań (2021 r.).</w:t>
      </w:r>
    </w:p>
    <w:p w14:paraId="7AB40039" w14:textId="77777777" w:rsidR="00CA0F98" w:rsidRPr="00AE121B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eastAsia="Calibri" w:hAnsi="Helvetica" w:cs="Helvetica"/>
          <w:szCs w:val="21"/>
        </w:rPr>
        <w:t xml:space="preserve">Wspomnianych </w:t>
      </w:r>
      <w:proofErr w:type="spellStart"/>
      <w:r w:rsidRPr="00AE121B">
        <w:rPr>
          <w:rFonts w:ascii="Helvetica" w:eastAsia="Calibri" w:hAnsi="Helvetica" w:cs="Helvetica"/>
          <w:szCs w:val="21"/>
        </w:rPr>
        <w:t>ryzyk</w:t>
      </w:r>
      <w:proofErr w:type="spellEnd"/>
      <w:r w:rsidRPr="00AE121B">
        <w:rPr>
          <w:rFonts w:ascii="Helvetica" w:eastAsia="Calibri" w:hAnsi="Helvetica" w:cs="Helvetica"/>
          <w:szCs w:val="21"/>
        </w:rPr>
        <w:t xml:space="preserve"> nie uwzględniono, ponieważ jak wynika z wyjaśnień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</w:rPr>
        <w:footnoteReference w:id="30"/>
      </w:r>
      <w:r w:rsidRPr="00AE121B">
        <w:rPr>
          <w:rFonts w:ascii="Helvetica" w:eastAsia="Calibri" w:hAnsi="Helvetica" w:cs="Helvetica"/>
          <w:szCs w:val="21"/>
        </w:rPr>
        <w:t xml:space="preserve">, sprawozdania przygotowane zgodnie z rzetelną ewidencją księgową </w:t>
      </w:r>
      <w:r w:rsidRPr="00C26321">
        <w:rPr>
          <w:rFonts w:ascii="Helvetica" w:eastAsia="Calibri" w:hAnsi="Helvetica" w:cs="Helvetica"/>
          <w:i/>
          <w:szCs w:val="21"/>
        </w:rPr>
        <w:t>muszą być realne i prawdziwe</w:t>
      </w:r>
      <w:r w:rsidRPr="00AE121B">
        <w:rPr>
          <w:rFonts w:ascii="Helvetica" w:eastAsia="Calibri" w:hAnsi="Helvetica" w:cs="Helvetica"/>
          <w:szCs w:val="21"/>
        </w:rPr>
        <w:t>, a dokonywane korekty w znacznej mierze nie miały istotnego charakteru.</w:t>
      </w:r>
      <w:r w:rsidRPr="00AE121B">
        <w:rPr>
          <w:rFonts w:ascii="Helvetica" w:eastAsia="Calibri" w:hAnsi="Helvetica" w:cs="Helvetica"/>
          <w:i/>
          <w:szCs w:val="21"/>
        </w:rPr>
        <w:t xml:space="preserve"> Instytut</w:t>
      </w:r>
      <w:r w:rsidRPr="00AE121B">
        <w:rPr>
          <w:rFonts w:ascii="Helvetica" w:eastAsia="Calibri" w:hAnsi="Helvetica" w:cs="Helvetica"/>
          <w:szCs w:val="21"/>
        </w:rPr>
        <w:t xml:space="preserve"> wskazał również, że b</w:t>
      </w:r>
      <w:r w:rsidRPr="00AE121B">
        <w:rPr>
          <w:rFonts w:ascii="Helvetica" w:hAnsi="Helvetica" w:cs="Helvetica"/>
          <w:szCs w:val="21"/>
        </w:rPr>
        <w:t>rak dekretacji, czy dodatkowego opisu na niektórych dokumentach nie jest niekompletnym dowodem księgowym, a zwykłym pominięciem administracyjnej czynności.</w:t>
      </w:r>
    </w:p>
    <w:p w14:paraId="66798CB5" w14:textId="77777777" w:rsidR="00CA0F98" w:rsidRPr="00933860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 xml:space="preserve">W dokumentacji zarządzania ryzykiem </w:t>
      </w:r>
      <w:r w:rsidRPr="00AE121B">
        <w:rPr>
          <w:rFonts w:ascii="Helvetica" w:hAnsi="Helvetica" w:cs="Helvetica"/>
          <w:i/>
          <w:szCs w:val="21"/>
        </w:rPr>
        <w:t xml:space="preserve">IF </w:t>
      </w:r>
      <w:r w:rsidRPr="00AE121B">
        <w:rPr>
          <w:rFonts w:ascii="Helvetica" w:hAnsi="Helvetica" w:cs="Helvetica"/>
          <w:szCs w:val="21"/>
        </w:rPr>
        <w:t xml:space="preserve">dot. 2020 i 2021 r. w tabeli </w:t>
      </w:r>
      <w:proofErr w:type="spellStart"/>
      <w:r w:rsidRPr="00AE121B">
        <w:rPr>
          <w:rFonts w:ascii="Helvetica" w:hAnsi="Helvetica" w:cs="Helvetica"/>
          <w:szCs w:val="21"/>
        </w:rPr>
        <w:t>ryzyk</w:t>
      </w:r>
      <w:proofErr w:type="spellEnd"/>
      <w:r w:rsidRPr="00AE121B">
        <w:rPr>
          <w:rFonts w:ascii="Helvetica" w:hAnsi="Helvetica" w:cs="Helvetica"/>
          <w:szCs w:val="21"/>
        </w:rPr>
        <w:t xml:space="preserve"> dla </w:t>
      </w:r>
      <w:r w:rsidRPr="00AE121B">
        <w:rPr>
          <w:rFonts w:ascii="Helvetica" w:hAnsi="Helvetica" w:cs="Helvetica"/>
          <w:i/>
          <w:szCs w:val="21"/>
        </w:rPr>
        <w:t xml:space="preserve">Księgowości </w:t>
      </w:r>
      <w:r w:rsidRPr="00AE121B">
        <w:rPr>
          <w:rFonts w:ascii="Helvetica" w:hAnsi="Helvetica" w:cs="Helvetica"/>
          <w:szCs w:val="21"/>
        </w:rPr>
        <w:t xml:space="preserve">istotność ryzyka pn. </w:t>
      </w:r>
      <w:r w:rsidRPr="00C26321">
        <w:rPr>
          <w:rFonts w:ascii="Helvetica" w:hAnsi="Helvetica" w:cs="Helvetica"/>
          <w:szCs w:val="21"/>
        </w:rPr>
        <w:t>przekroczenie wydatków w danym paragrafie w stosunku do planu</w:t>
      </w:r>
      <w:r w:rsidRPr="00AE121B">
        <w:rPr>
          <w:rFonts w:ascii="Helvetica" w:hAnsi="Helvetica" w:cs="Helvetica"/>
          <w:szCs w:val="21"/>
        </w:rPr>
        <w:t xml:space="preserve"> oceniono na najniższym poziomie skali, tj. 1 (w zakresie prawdopodobieństwa i skutku), w sytuacji w której ryzyko zmaterializowało się zarówno w 2019 r., jak i 2020 r., a przekroczenie planu finansowego stanowi naruszenie dyscypliny finansów publicznych. Jak wyjaśniono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</w:rPr>
        <w:footnoteReference w:id="31"/>
      </w:r>
      <w:r w:rsidRPr="00AE121B">
        <w:rPr>
          <w:rFonts w:ascii="Helvetica" w:hAnsi="Helvetica" w:cs="Helvetica"/>
          <w:szCs w:val="21"/>
        </w:rPr>
        <w:t xml:space="preserve">, ocenę oparto o </w:t>
      </w:r>
      <w:r w:rsidRPr="00933860">
        <w:rPr>
          <w:rFonts w:ascii="Helvetica" w:hAnsi="Helvetica" w:cs="Helvetica"/>
          <w:szCs w:val="21"/>
        </w:rPr>
        <w:t>zastosowaną permanentną i dokładną kontrolę w tym zakresie.</w:t>
      </w:r>
    </w:p>
    <w:p w14:paraId="6017DB49" w14:textId="21627C3A" w:rsidR="00CA0F98" w:rsidRDefault="00CA0F98" w:rsidP="00226745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  <w:i/>
        </w:rPr>
      </w:pPr>
      <w:r w:rsidRPr="00AE121B">
        <w:rPr>
          <w:rFonts w:ascii="Helvetica" w:hAnsi="Helvetica" w:cs="Helvetica"/>
          <w:b/>
        </w:rPr>
        <w:t xml:space="preserve">[Polityka rachunkowości] </w:t>
      </w:r>
      <w:r w:rsidRPr="00AE121B">
        <w:rPr>
          <w:rFonts w:ascii="Helvetica" w:hAnsi="Helvetica" w:cs="Helvetica"/>
        </w:rPr>
        <w:t xml:space="preserve">Po kontroli NIK zaktualizowano </w:t>
      </w:r>
      <w:r w:rsidRPr="00AE121B">
        <w:rPr>
          <w:rFonts w:ascii="Helvetica" w:hAnsi="Helvetica" w:cs="Helvetica"/>
          <w:i/>
        </w:rPr>
        <w:t>Politykę rachunkowości</w:t>
      </w:r>
      <w:r w:rsidRPr="00AE121B">
        <w:rPr>
          <w:rFonts w:ascii="Helvetica" w:hAnsi="Helvetica" w:cs="Helvetica"/>
        </w:rPr>
        <w:t xml:space="preserve">, jednakże dokument ten pozostał nieprawidłowy. </w:t>
      </w:r>
      <w:r w:rsidRPr="00AE121B">
        <w:rPr>
          <w:rStyle w:val="akapitosobnyZnak"/>
          <w:rFonts w:ascii="Helvetica" w:hAnsi="Helvetica" w:cs="Helvetica"/>
          <w:color w:val="000000" w:themeColor="text1"/>
        </w:rPr>
        <w:t>Nie spełniał on wymogu</w:t>
      </w:r>
      <w:r w:rsidRPr="00AE121B">
        <w:rPr>
          <w:rFonts w:ascii="Helvetica" w:hAnsi="Helvetica" w:cs="Helvetica"/>
        </w:rPr>
        <w:t xml:space="preserve"> art. 10 </w:t>
      </w:r>
      <w:proofErr w:type="spellStart"/>
      <w:r w:rsidRPr="00AE121B">
        <w:rPr>
          <w:rFonts w:ascii="Helvetica" w:hAnsi="Helvetica" w:cs="Helvetica"/>
          <w:i/>
        </w:rPr>
        <w:t>uor</w:t>
      </w:r>
      <w:proofErr w:type="spellEnd"/>
      <w:r w:rsidRPr="00AE121B">
        <w:rPr>
          <w:rFonts w:ascii="Helvetica" w:hAnsi="Helvetica" w:cs="Helvetica"/>
        </w:rPr>
        <w:t xml:space="preserve">, nie był dostosowany do działalności </w:t>
      </w:r>
      <w:r w:rsidRPr="00AE121B">
        <w:rPr>
          <w:rFonts w:ascii="Helvetica" w:hAnsi="Helvetica" w:cs="Helvetica"/>
          <w:i/>
        </w:rPr>
        <w:t>Jednostki</w:t>
      </w:r>
      <w:r w:rsidRPr="00AE121B">
        <w:rPr>
          <w:rFonts w:ascii="Helvetica" w:hAnsi="Helvetica" w:cs="Helvetica"/>
        </w:rPr>
        <w:t>, występowały w nim w znacznym zakresie braki, nieprawidłowości lub niezgodności</w:t>
      </w:r>
      <w:r w:rsidRPr="00AE121B">
        <w:rPr>
          <w:rFonts w:ascii="Helvetica" w:hAnsi="Helvetica" w:cs="Helvetica"/>
          <w:i/>
        </w:rPr>
        <w:t xml:space="preserve">. </w:t>
      </w:r>
    </w:p>
    <w:p w14:paraId="0E447011" w14:textId="7ACEE52A" w:rsidR="00226745" w:rsidRPr="00226745" w:rsidRDefault="00226745" w:rsidP="00226745">
      <w:pPr>
        <w:pStyle w:val="akapitosobny"/>
      </w:pPr>
      <w:r w:rsidRPr="00226745">
        <w:rPr>
          <w:rFonts w:ascii="Helvetica" w:hAnsi="Helvetica" w:cs="Helvetica"/>
        </w:rPr>
        <w:t xml:space="preserve">W szczególności negatywnie należy ocenić, że pomimo rozpoczęcia w czerwcu 2020 r. działalności gospodarczej w </w:t>
      </w:r>
      <w:r w:rsidRPr="00226745">
        <w:rPr>
          <w:rFonts w:ascii="Helvetica" w:hAnsi="Helvetica" w:cs="Helvetica"/>
          <w:i/>
        </w:rPr>
        <w:t>Polityce rachunkowości</w:t>
      </w:r>
      <w:r w:rsidRPr="00226745">
        <w:rPr>
          <w:rFonts w:ascii="Helvetica" w:hAnsi="Helvetica" w:cs="Helvetica"/>
        </w:rPr>
        <w:t xml:space="preserve"> nie ustalono zasad rozliczania kosztów tej działalności ani nie dostosowano do tego faktu planu kont. W efekcie, rachunkowość częściowo prowadzona była niezgodnie z przyjętą </w:t>
      </w:r>
      <w:r w:rsidRPr="00226745">
        <w:rPr>
          <w:rFonts w:ascii="Helvetica" w:hAnsi="Helvetica" w:cs="Helvetica"/>
          <w:i/>
        </w:rPr>
        <w:t>Polityką rachunkowości</w:t>
      </w:r>
      <w:r w:rsidRPr="00226745">
        <w:rPr>
          <w:rFonts w:ascii="Helvetica" w:hAnsi="Helvetica" w:cs="Helvetica"/>
        </w:rPr>
        <w:t xml:space="preserve">, co stanowiło naruszenie art. 4 ust. 1 </w:t>
      </w:r>
      <w:proofErr w:type="spellStart"/>
      <w:r w:rsidRPr="00226745">
        <w:rPr>
          <w:rFonts w:ascii="Helvetica" w:hAnsi="Helvetica" w:cs="Helvetica"/>
          <w:i/>
        </w:rPr>
        <w:t>uor</w:t>
      </w:r>
      <w:proofErr w:type="spellEnd"/>
      <w:r w:rsidRPr="00226745">
        <w:rPr>
          <w:rFonts w:ascii="Helvetica" w:hAnsi="Helvetica" w:cs="Helvetica"/>
        </w:rPr>
        <w:t>. Negatywnie należy również o</w:t>
      </w:r>
      <w:r w:rsidR="00174DFB">
        <w:rPr>
          <w:rFonts w:ascii="Helvetica" w:hAnsi="Helvetica" w:cs="Helvetica"/>
        </w:rPr>
        <w:t>cenić, że przez 10 miesięcy nie </w:t>
      </w:r>
      <w:r w:rsidRPr="00226745">
        <w:rPr>
          <w:rFonts w:ascii="Helvetica" w:hAnsi="Helvetica" w:cs="Helvetica"/>
        </w:rPr>
        <w:t xml:space="preserve">wprowadzono w życie projektu polityki rachunkowej, pomimo zapłacenia wykonawcy zewnętrznemu w październiku 2020 r. za </w:t>
      </w:r>
      <w:r w:rsidR="00AE2C53">
        <w:rPr>
          <w:rFonts w:ascii="Helvetica" w:hAnsi="Helvetica" w:cs="Helvetica"/>
        </w:rPr>
        <w:t xml:space="preserve">projekt </w:t>
      </w:r>
      <w:r w:rsidRPr="00226745">
        <w:rPr>
          <w:rFonts w:ascii="Helvetica" w:hAnsi="Helvetica" w:cs="Helvetica"/>
        </w:rPr>
        <w:t>te</w:t>
      </w:r>
      <w:r w:rsidR="00AE2C53">
        <w:rPr>
          <w:rFonts w:ascii="Helvetica" w:hAnsi="Helvetica" w:cs="Helvetica"/>
        </w:rPr>
        <w:t>go</w:t>
      </w:r>
      <w:r w:rsidRPr="00226745">
        <w:rPr>
          <w:rFonts w:ascii="Helvetica" w:hAnsi="Helvetica" w:cs="Helvetica"/>
        </w:rPr>
        <w:t xml:space="preserve"> dokument</w:t>
      </w:r>
      <w:r w:rsidR="00AE2C53">
        <w:rPr>
          <w:rFonts w:ascii="Helvetica" w:hAnsi="Helvetica" w:cs="Helvetica"/>
        </w:rPr>
        <w:t>u</w:t>
      </w:r>
      <w:r w:rsidRPr="00226745">
        <w:rPr>
          <w:rFonts w:ascii="Helvetica" w:hAnsi="Helvetica" w:cs="Helvetica"/>
        </w:rPr>
        <w:t>.</w:t>
      </w:r>
    </w:p>
    <w:p w14:paraId="728BE8E8" w14:textId="77777777" w:rsidR="00CA0F98" w:rsidRPr="00AE121B" w:rsidRDefault="00CA0F98" w:rsidP="00CA0F98">
      <w:pPr>
        <w:pStyle w:val="Przykad"/>
        <w:spacing w:before="60" w:after="60"/>
        <w:ind w:right="68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 xml:space="preserve">W czerwcu 2020 r. zaktualizowano </w:t>
      </w:r>
      <w:r w:rsidRPr="00AE121B">
        <w:rPr>
          <w:rFonts w:ascii="Helvetica" w:hAnsi="Helvetica" w:cs="Helvetica"/>
          <w:i/>
          <w:szCs w:val="21"/>
        </w:rPr>
        <w:t xml:space="preserve">Politykę rachunkowości. </w:t>
      </w:r>
      <w:r w:rsidRPr="00AE121B">
        <w:rPr>
          <w:rFonts w:ascii="Helvetica" w:hAnsi="Helvetica" w:cs="Helvetica"/>
          <w:szCs w:val="21"/>
        </w:rPr>
        <w:t xml:space="preserve">Dokument ten jednak, niezgodnie z art. 10 ust. 1 pkt 3 lit. </w:t>
      </w:r>
      <w:r w:rsidR="008D4790">
        <w:rPr>
          <w:rFonts w:ascii="Helvetica" w:hAnsi="Helvetica" w:cs="Helvetica"/>
          <w:szCs w:val="21"/>
        </w:rPr>
        <w:t xml:space="preserve">c </w:t>
      </w:r>
      <w:proofErr w:type="spellStart"/>
      <w:r w:rsidRPr="00AE121B">
        <w:rPr>
          <w:rFonts w:ascii="Helvetica" w:hAnsi="Helvetica" w:cs="Helvetica"/>
          <w:i/>
          <w:szCs w:val="21"/>
        </w:rPr>
        <w:t>uor</w:t>
      </w:r>
      <w:proofErr w:type="spellEnd"/>
      <w:r w:rsidRPr="00AE121B">
        <w:rPr>
          <w:rFonts w:ascii="Helvetica" w:hAnsi="Helvetica" w:cs="Helvetica"/>
          <w:i/>
          <w:szCs w:val="21"/>
        </w:rPr>
        <w:t>,</w:t>
      </w:r>
      <w:r w:rsidRPr="00AE121B">
        <w:rPr>
          <w:rFonts w:ascii="Helvetica" w:hAnsi="Helvetica" w:cs="Helvetica"/>
          <w:szCs w:val="21"/>
        </w:rPr>
        <w:t xml:space="preserve"> nie określał</w:t>
      </w:r>
      <w:r w:rsidRPr="00AE121B">
        <w:rPr>
          <w:rFonts w:ascii="Helvetica" w:eastAsia="Calibri" w:hAnsi="Helvetica" w:cs="Helvetica"/>
          <w:color w:val="000000"/>
          <w:szCs w:val="21"/>
          <w:lang w:eastAsia="en-US"/>
        </w:rPr>
        <w:t xml:space="preserve"> </w:t>
      </w:r>
      <w:r w:rsidR="008C3E90">
        <w:rPr>
          <w:rFonts w:ascii="Helvetica" w:eastAsia="Calibri" w:hAnsi="Helvetica" w:cs="Helvetica"/>
          <w:color w:val="000000"/>
          <w:szCs w:val="21"/>
          <w:lang w:eastAsia="en-US"/>
        </w:rPr>
        <w:t>dla ksiąg rachunkowych prowadzonych przy użyciu komputera</w:t>
      </w:r>
      <w:r w:rsidR="008C3E90" w:rsidRPr="00AE121B">
        <w:rPr>
          <w:rFonts w:ascii="Helvetica" w:eastAsia="Calibri" w:hAnsi="Helvetica" w:cs="Helvetica"/>
          <w:color w:val="000000"/>
          <w:szCs w:val="21"/>
          <w:lang w:eastAsia="en-US"/>
        </w:rPr>
        <w:t xml:space="preserve"> </w:t>
      </w:r>
      <w:r w:rsidRPr="00AE121B">
        <w:rPr>
          <w:rFonts w:ascii="Helvetica" w:eastAsia="Calibri" w:hAnsi="Helvetica" w:cs="Helvetica"/>
          <w:color w:val="000000"/>
          <w:szCs w:val="21"/>
          <w:lang w:eastAsia="en-US"/>
        </w:rPr>
        <w:t>programowych zasad ochrony danych, w szczególności metod zabezpieczenia dostępu do danych i systemu ich przetwarzania, jak również nie podano wersji oprogramowania i daty rozpoczęcia jego eksploatacji.</w:t>
      </w:r>
    </w:p>
    <w:p w14:paraId="7C72F6FA" w14:textId="77777777" w:rsidR="00CA0F98" w:rsidRPr="00AE121B" w:rsidRDefault="00CA0F98" w:rsidP="00CA0F98">
      <w:pPr>
        <w:pStyle w:val="Przykad"/>
        <w:spacing w:before="60"/>
        <w:ind w:right="680"/>
        <w:contextualSpacing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i/>
          <w:szCs w:val="21"/>
        </w:rPr>
        <w:t>Polityka rachunkowości</w:t>
      </w:r>
      <w:r w:rsidRPr="00AE121B">
        <w:rPr>
          <w:rFonts w:ascii="Helvetica" w:hAnsi="Helvetica" w:cs="Helvetica"/>
          <w:szCs w:val="21"/>
        </w:rPr>
        <w:t xml:space="preserve"> nie była również dostosowana do działalności </w:t>
      </w:r>
      <w:r w:rsidRPr="00AE121B">
        <w:rPr>
          <w:rFonts w:ascii="Helvetica" w:hAnsi="Helvetica" w:cs="Helvetica"/>
          <w:i/>
          <w:szCs w:val="21"/>
        </w:rPr>
        <w:t xml:space="preserve">IF. </w:t>
      </w:r>
      <w:r w:rsidRPr="00AE121B">
        <w:rPr>
          <w:rFonts w:ascii="Helvetica" w:hAnsi="Helvetica" w:cs="Helvetica"/>
          <w:szCs w:val="21"/>
        </w:rPr>
        <w:t>Stwierdzono w niej szereg braków, nieprawidłowości i niezgodności, m.in.:</w:t>
      </w:r>
    </w:p>
    <w:p w14:paraId="6179C7D5" w14:textId="77777777" w:rsidR="00CA0F98" w:rsidRPr="00AE121B" w:rsidRDefault="00CA0F98" w:rsidP="00CA0F98">
      <w:pPr>
        <w:pStyle w:val="Przykad"/>
        <w:numPr>
          <w:ilvl w:val="0"/>
          <w:numId w:val="6"/>
        </w:numPr>
        <w:spacing w:before="0"/>
        <w:ind w:left="851" w:right="680" w:hanging="284"/>
        <w:contextualSpacing/>
        <w:rPr>
          <w:rFonts w:ascii="Helvetica" w:hAnsi="Helvetica" w:cs="Helvetica"/>
          <w:szCs w:val="21"/>
        </w:rPr>
      </w:pPr>
      <w:r w:rsidRPr="00AE121B">
        <w:rPr>
          <w:rFonts w:ascii="Helvetica" w:eastAsia="Calibri" w:hAnsi="Helvetica" w:cs="Helvetica"/>
          <w:color w:val="000000"/>
          <w:szCs w:val="21"/>
          <w:lang w:eastAsia="en-US"/>
        </w:rPr>
        <w:t>w dokumencie nie określono zasad związanych z prowadzeniem działalności gospodarczej, w szczególności sposobu określania kosztów tej działalności, jak również nie zdefiniowano błędu istotnego w sprawozdawczości finansowej;</w:t>
      </w:r>
    </w:p>
    <w:p w14:paraId="17F42FB1" w14:textId="77777777" w:rsidR="00CA0F98" w:rsidRPr="00AE121B" w:rsidRDefault="00CA0F98" w:rsidP="00CA0F9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right="680" w:hanging="284"/>
        <w:jc w:val="both"/>
        <w:rPr>
          <w:rFonts w:ascii="Helvetica" w:eastAsia="Calibri" w:hAnsi="Helvetica" w:cs="Helvetica"/>
          <w:color w:val="000000"/>
          <w:sz w:val="21"/>
          <w:szCs w:val="21"/>
          <w:lang w:eastAsia="en-US"/>
        </w:rPr>
      </w:pPr>
      <w:r w:rsidRPr="00AE121B">
        <w:rPr>
          <w:rFonts w:ascii="Helvetica" w:eastAsia="Calibri" w:hAnsi="Helvetica" w:cs="Helvetica"/>
          <w:i/>
          <w:iCs/>
          <w:color w:val="000000"/>
          <w:sz w:val="21"/>
          <w:szCs w:val="21"/>
          <w:lang w:eastAsia="en-US"/>
        </w:rPr>
        <w:t xml:space="preserve">Wykaz stosowanych kont 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nie odpowiadał faktycznym kontom, tj. nie zawierał 16 kont stosowanych w 2021 r.</w:t>
      </w:r>
      <w:r w:rsidRPr="003C6132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32"/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, a w przypadku 5 kont</w:t>
      </w:r>
      <w:r w:rsidRPr="003C6132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33"/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 xml:space="preserve"> nazwy z ewidencji księgowej różniły się od ustalonych w </w:t>
      </w:r>
      <w:r w:rsidRPr="00AE121B">
        <w:rPr>
          <w:rFonts w:ascii="Helvetica" w:eastAsia="Calibri" w:hAnsi="Helvetica" w:cs="Helvetica"/>
          <w:i/>
          <w:color w:val="000000"/>
          <w:sz w:val="21"/>
          <w:szCs w:val="21"/>
          <w:lang w:eastAsia="en-US"/>
        </w:rPr>
        <w:t>Polityce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;</w:t>
      </w:r>
    </w:p>
    <w:p w14:paraId="0DD64FB4" w14:textId="77777777" w:rsidR="00CA0F98" w:rsidRPr="00AE121B" w:rsidRDefault="00CA0F98" w:rsidP="00CA0F9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right="680" w:hanging="284"/>
        <w:jc w:val="both"/>
        <w:rPr>
          <w:rFonts w:ascii="Helvetica" w:eastAsia="Calibri" w:hAnsi="Helvetica" w:cs="Helvetica"/>
          <w:color w:val="000000"/>
          <w:sz w:val="21"/>
          <w:szCs w:val="21"/>
          <w:lang w:eastAsia="en-US"/>
        </w:rPr>
      </w:pP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 xml:space="preserve">przewidziano możliwość stosowania księgowych dowodów zastępczych z pominięciem zasady, że nie dotyczy to zakupów opodatkowanych VAT (art. 20 ust. 4 </w:t>
      </w:r>
      <w:proofErr w:type="spellStart"/>
      <w:r w:rsidRPr="00AE121B">
        <w:rPr>
          <w:rFonts w:ascii="Helvetica" w:eastAsia="Calibri" w:hAnsi="Helvetica" w:cs="Helvetica"/>
          <w:i/>
          <w:color w:val="000000"/>
          <w:sz w:val="21"/>
          <w:szCs w:val="21"/>
          <w:lang w:eastAsia="en-US"/>
        </w:rPr>
        <w:t>uor</w:t>
      </w:r>
      <w:proofErr w:type="spellEnd"/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);</w:t>
      </w:r>
    </w:p>
    <w:p w14:paraId="71BC5AEB" w14:textId="77777777" w:rsidR="00CA0F98" w:rsidRPr="00AE121B" w:rsidRDefault="00CA0F98" w:rsidP="00CA0F9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13"/>
        <w:ind w:left="851" w:right="680" w:hanging="284"/>
        <w:jc w:val="both"/>
        <w:rPr>
          <w:rFonts w:ascii="Helvetica" w:eastAsia="Calibri" w:hAnsi="Helvetica" w:cs="Helvetica"/>
          <w:color w:val="000000"/>
          <w:sz w:val="21"/>
          <w:szCs w:val="21"/>
          <w:lang w:eastAsia="en-US"/>
        </w:rPr>
      </w:pP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 xml:space="preserve">w dokumentacji wskazywano na nieistniejące załączniki, np. opis zasad ustalania, wyceny i </w:t>
      </w:r>
      <w:r w:rsidR="007E3A43"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spos</w:t>
      </w:r>
      <w:r w:rsidR="007E3A43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obu</w:t>
      </w:r>
      <w:r w:rsidR="007E3A43"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 xml:space="preserve"> 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 xml:space="preserve">rozliczenia rezerw na zobowiązania; </w:t>
      </w:r>
    </w:p>
    <w:p w14:paraId="61F8E1DB" w14:textId="77777777" w:rsidR="00CA0F98" w:rsidRPr="00AE121B" w:rsidRDefault="00CA0F98" w:rsidP="00CA0F9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right="680" w:hanging="284"/>
        <w:jc w:val="both"/>
        <w:rPr>
          <w:rFonts w:ascii="Helvetica" w:eastAsia="Calibri" w:hAnsi="Helvetica" w:cs="Helvetica"/>
          <w:color w:val="000000"/>
          <w:sz w:val="21"/>
          <w:szCs w:val="21"/>
          <w:lang w:eastAsia="en-US"/>
        </w:rPr>
      </w:pP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opi</w:t>
      </w:r>
      <w:r w:rsidR="00FA36EE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sano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 xml:space="preserve"> zdarzenia, które w </w:t>
      </w:r>
      <w:r w:rsidRPr="00AE121B">
        <w:rPr>
          <w:rFonts w:ascii="Helvetica" w:eastAsia="Calibri" w:hAnsi="Helvetica" w:cs="Helvetica"/>
          <w:i/>
          <w:iCs/>
          <w:color w:val="000000"/>
          <w:sz w:val="21"/>
          <w:szCs w:val="21"/>
          <w:lang w:eastAsia="en-US"/>
        </w:rPr>
        <w:t xml:space="preserve">Jednostce 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 xml:space="preserve">nie występują, np. bieżące rozrachunki z udziałowcami, akcjonariuszami i członkami rady nadzorczej (konto 249) lub opisywano zasady księgowania na kontach niestosowanych w </w:t>
      </w:r>
      <w:r w:rsidRPr="00AE121B">
        <w:rPr>
          <w:rFonts w:ascii="Helvetica" w:eastAsia="Calibri" w:hAnsi="Helvetica" w:cs="Helvetica"/>
          <w:i/>
          <w:color w:val="000000"/>
          <w:sz w:val="21"/>
          <w:szCs w:val="21"/>
          <w:lang w:eastAsia="en-US"/>
        </w:rPr>
        <w:t>IF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, np. konto 102 – Kasa zagranicznych środków pieniężnych;</w:t>
      </w:r>
    </w:p>
    <w:p w14:paraId="23FD6B66" w14:textId="77777777" w:rsidR="00CA0F98" w:rsidRPr="00AE121B" w:rsidRDefault="00CA0F98" w:rsidP="00CA0F9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right="680" w:hanging="284"/>
        <w:jc w:val="both"/>
        <w:rPr>
          <w:rFonts w:ascii="Helvetica" w:eastAsia="Calibri" w:hAnsi="Helvetica" w:cs="Helvetica"/>
          <w:color w:val="000000"/>
          <w:sz w:val="21"/>
          <w:szCs w:val="21"/>
          <w:lang w:eastAsia="en-US"/>
        </w:rPr>
      </w:pP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opis</w:t>
      </w:r>
      <w:r w:rsidR="00FA36EE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ano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 xml:space="preserve"> nieprawidłowo zasady księgowania, np. dla konta 406 – </w:t>
      </w:r>
      <w:r w:rsidRPr="00AE121B">
        <w:rPr>
          <w:rFonts w:ascii="Helvetica" w:eastAsia="Calibri" w:hAnsi="Helvetica" w:cs="Helvetica"/>
          <w:i/>
          <w:iCs/>
          <w:color w:val="000000"/>
          <w:sz w:val="21"/>
          <w:szCs w:val="21"/>
          <w:lang w:eastAsia="en-US"/>
        </w:rPr>
        <w:t xml:space="preserve">Koszty udzielonych stypendiów 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wskazano, że zalicza się do nich m.in. koszty imprez z okazji świąt państwowych lub koszty propagowania sprzedaży produktów;</w:t>
      </w:r>
    </w:p>
    <w:p w14:paraId="4C0DDD8E" w14:textId="77777777" w:rsidR="00CA0F98" w:rsidRPr="00AE121B" w:rsidRDefault="00CA0F98" w:rsidP="00CA0F98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851" w:right="680" w:hanging="284"/>
        <w:jc w:val="both"/>
        <w:rPr>
          <w:rFonts w:ascii="Helvetica" w:eastAsia="Calibri" w:hAnsi="Helvetica" w:cs="Helvetica"/>
          <w:color w:val="000000"/>
          <w:sz w:val="21"/>
          <w:szCs w:val="21"/>
          <w:lang w:eastAsia="en-US"/>
        </w:rPr>
      </w:pP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 xml:space="preserve">wskazano różne miejsca przechowywania dokumentów księgowych (w § 5 </w:t>
      </w:r>
      <w:r w:rsidRPr="00AE121B">
        <w:rPr>
          <w:rFonts w:ascii="Helvetica" w:eastAsia="Calibri" w:hAnsi="Helvetica" w:cs="Helvetica"/>
          <w:i/>
          <w:color w:val="000000"/>
          <w:sz w:val="21"/>
          <w:szCs w:val="21"/>
          <w:lang w:eastAsia="en-US"/>
        </w:rPr>
        <w:t>Polityki rachunkowości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 xml:space="preserve"> – </w:t>
      </w:r>
      <w:r w:rsidRPr="00AE121B">
        <w:rPr>
          <w:rFonts w:ascii="Helvetica" w:eastAsia="Calibri" w:hAnsi="Helvetica" w:cs="Helvetica"/>
          <w:i/>
          <w:color w:val="000000"/>
          <w:sz w:val="21"/>
          <w:szCs w:val="21"/>
          <w:lang w:eastAsia="en-US"/>
        </w:rPr>
        <w:t>referat krakowski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, a w załączniku nr 5 – siedziba</w:t>
      </w:r>
      <w:r w:rsidRPr="00AE121B">
        <w:rPr>
          <w:rFonts w:ascii="Helvetica" w:eastAsia="Calibri" w:hAnsi="Helvetica" w:cs="Helvetica"/>
          <w:i/>
          <w:color w:val="000000"/>
          <w:sz w:val="21"/>
          <w:szCs w:val="21"/>
          <w:lang w:eastAsia="en-US"/>
        </w:rPr>
        <w:t xml:space="preserve"> Instytutu</w:t>
      </w:r>
      <w:r w:rsidRPr="00AE121B">
        <w:rPr>
          <w:rFonts w:ascii="Helvetica" w:eastAsia="Calibri" w:hAnsi="Helvetica" w:cs="Helvetica"/>
          <w:color w:val="000000"/>
          <w:sz w:val="21"/>
          <w:szCs w:val="21"/>
          <w:lang w:eastAsia="en-US"/>
        </w:rPr>
        <w:t>).</w:t>
      </w:r>
    </w:p>
    <w:p w14:paraId="4AF95E96" w14:textId="4DCA4332" w:rsidR="00CA0F98" w:rsidRPr="00933860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eastAsia="Calibri" w:hAnsi="Helvetica" w:cs="Helvetica"/>
          <w:szCs w:val="21"/>
          <w:lang w:eastAsia="en-US"/>
        </w:rPr>
        <w:t>Po aktualizacji</w:t>
      </w:r>
      <w:r w:rsidR="00F143C0">
        <w:rPr>
          <w:rFonts w:ascii="Helvetica" w:eastAsia="Calibri" w:hAnsi="Helvetica" w:cs="Helvetica"/>
          <w:szCs w:val="21"/>
          <w:lang w:eastAsia="en-US"/>
        </w:rPr>
        <w:t xml:space="preserve"> w czerwcu 2020 r.</w:t>
      </w:r>
      <w:r w:rsidRPr="00AE121B">
        <w:rPr>
          <w:rFonts w:ascii="Helvetica" w:eastAsia="Calibri" w:hAnsi="Helvetica" w:cs="Helvetica"/>
          <w:szCs w:val="21"/>
          <w:lang w:eastAsia="en-US"/>
        </w:rPr>
        <w:t xml:space="preserve"> </w:t>
      </w:r>
      <w:r w:rsidRPr="00AE121B">
        <w:rPr>
          <w:rFonts w:ascii="Helvetica" w:eastAsia="Calibri" w:hAnsi="Helvetica" w:cs="Helvetica"/>
          <w:i/>
          <w:szCs w:val="21"/>
          <w:lang w:eastAsia="en-US"/>
        </w:rPr>
        <w:t xml:space="preserve">Polityki rachunkowości </w:t>
      </w:r>
      <w:r w:rsidRPr="00AE121B">
        <w:rPr>
          <w:rFonts w:ascii="Helvetica" w:eastAsia="Calibri" w:hAnsi="Helvetica" w:cs="Helvetica"/>
          <w:szCs w:val="21"/>
          <w:lang w:eastAsia="en-US"/>
        </w:rPr>
        <w:t xml:space="preserve">przygotowanej przez księgową </w:t>
      </w:r>
      <w:r w:rsidRPr="00AE121B">
        <w:rPr>
          <w:rFonts w:ascii="Helvetica" w:eastAsia="Calibri" w:hAnsi="Helvetica" w:cs="Helvetica"/>
          <w:i/>
          <w:szCs w:val="21"/>
          <w:lang w:eastAsia="en-US"/>
        </w:rPr>
        <w:t xml:space="preserve">IF, </w:t>
      </w:r>
      <w:r w:rsidRPr="00AE121B">
        <w:rPr>
          <w:rFonts w:ascii="Helvetica" w:eastAsia="Calibri" w:hAnsi="Helvetica" w:cs="Helvetica"/>
          <w:szCs w:val="21"/>
          <w:lang w:eastAsia="en-US"/>
        </w:rPr>
        <w:t>zlecono opracowanie zasad rachunkowości</w:t>
      </w:r>
      <w:r w:rsidRPr="00AE121B">
        <w:rPr>
          <w:rFonts w:ascii="Helvetica" w:eastAsia="Calibri" w:hAnsi="Helvetica" w:cs="Helvetica"/>
          <w:i/>
          <w:szCs w:val="21"/>
          <w:lang w:eastAsia="en-US"/>
        </w:rPr>
        <w:t xml:space="preserve"> </w:t>
      </w:r>
      <w:r w:rsidRPr="00AE121B">
        <w:rPr>
          <w:rFonts w:ascii="Helvetica" w:eastAsia="Calibri" w:hAnsi="Helvetica" w:cs="Helvetica"/>
          <w:szCs w:val="21"/>
          <w:lang w:eastAsia="en-US"/>
        </w:rPr>
        <w:t>na zewnątrz. Od października 2020 r. nie wprowadzono jednak nowej polityki, ponieważ trwały</w:t>
      </w:r>
      <w:r w:rsidR="00174DFB">
        <w:rPr>
          <w:rFonts w:ascii="Helvetica" w:eastAsia="Calibri" w:hAnsi="Helvetica" w:cs="Helvetica"/>
          <w:szCs w:val="21"/>
          <w:lang w:eastAsia="en-US"/>
        </w:rPr>
        <w:t xml:space="preserve"> prace nad jej dostosowaniem do </w:t>
      </w:r>
      <w:r w:rsidRPr="00AE121B">
        <w:rPr>
          <w:rFonts w:ascii="Helvetica" w:eastAsia="Calibri" w:hAnsi="Helvetica" w:cs="Helvetica"/>
          <w:szCs w:val="21"/>
          <w:lang w:eastAsia="en-US"/>
        </w:rPr>
        <w:t xml:space="preserve">specyfiki </w:t>
      </w:r>
      <w:r w:rsidRPr="00AE121B">
        <w:rPr>
          <w:rFonts w:ascii="Helvetica" w:eastAsia="Calibri" w:hAnsi="Helvetica" w:cs="Helvetica"/>
          <w:i/>
          <w:szCs w:val="21"/>
          <w:lang w:eastAsia="en-US"/>
        </w:rPr>
        <w:t>IF.</w:t>
      </w:r>
      <w:r w:rsidRPr="00AE121B">
        <w:rPr>
          <w:rFonts w:ascii="Helvetica" w:eastAsia="Calibri" w:hAnsi="Helvetica" w:cs="Helvetica"/>
          <w:szCs w:val="21"/>
          <w:lang w:eastAsia="en-US"/>
        </w:rPr>
        <w:t xml:space="preserve"> Wyjaśniono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34"/>
      </w:r>
      <w:r w:rsidRPr="00AE121B">
        <w:rPr>
          <w:rFonts w:ascii="Helvetica" w:eastAsia="Calibri" w:hAnsi="Helvetica" w:cs="Helvetica"/>
          <w:szCs w:val="21"/>
          <w:lang w:eastAsia="en-US"/>
        </w:rPr>
        <w:t xml:space="preserve">, że </w:t>
      </w:r>
      <w:r w:rsidRPr="00AE121B">
        <w:rPr>
          <w:rFonts w:ascii="Helvetica" w:hAnsi="Helvetica" w:cs="Helvetica"/>
          <w:szCs w:val="21"/>
        </w:rPr>
        <w:t xml:space="preserve">nie zdecydowano się na aktualizację </w:t>
      </w:r>
      <w:r w:rsidRPr="00AE121B">
        <w:rPr>
          <w:rFonts w:ascii="Helvetica" w:hAnsi="Helvetica" w:cs="Helvetica"/>
          <w:i/>
          <w:szCs w:val="21"/>
        </w:rPr>
        <w:t>Polityki</w:t>
      </w:r>
      <w:r w:rsidRPr="00AE121B">
        <w:rPr>
          <w:rFonts w:ascii="Helvetica" w:hAnsi="Helvetica" w:cs="Helvetica"/>
          <w:szCs w:val="21"/>
        </w:rPr>
        <w:t xml:space="preserve"> w 2020 r. m.in. w zakresie działalności gospodarczej, ponieważ skutki zmian zasad rachunkowości należałoby odnieść do całego roku, następnie zaś dokumentu nie zaktualizowano z uwagi na obciążenie innymi obowiązkami </w:t>
      </w:r>
      <w:r w:rsidRPr="00933860">
        <w:rPr>
          <w:rFonts w:ascii="Helvetica" w:hAnsi="Helvetica" w:cs="Helvetica"/>
          <w:szCs w:val="21"/>
        </w:rPr>
        <w:t>służbowymi. W trakcie kontroli trwały prace w tym zakresie.</w:t>
      </w:r>
    </w:p>
    <w:p w14:paraId="5BAE7DB4" w14:textId="4993CB2F" w:rsidR="00CA0F98" w:rsidRPr="00AE121B" w:rsidRDefault="00CA0F98" w:rsidP="00CA0F98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</w:rPr>
        <w:t xml:space="preserve">[Procedury dotyczące sprawozdań] </w:t>
      </w:r>
      <w:r w:rsidRPr="00AE121B">
        <w:rPr>
          <w:rFonts w:ascii="Helvetica" w:hAnsi="Helvetica" w:cs="Helvetica"/>
        </w:rPr>
        <w:t>Pomimo formalnej realizacji wniosku NIK w zakresie wprowadzenia procedur dotyczących sporządzania i weryfikacji sprawozdań finansowych i budżetowych, nie zapewniono skutecznej i adekwatnej kontroli zarządczej w tym obszarze. Regulacja ma bardzo ogólny charakter, a jej wprowadzenie nie wpłynęło na</w:t>
      </w:r>
      <w:r w:rsidRPr="00AE121B">
        <w:rPr>
          <w:rFonts w:ascii="Helvetica" w:eastAsia="Calibri" w:hAnsi="Helvetica" w:cs="Helvetica"/>
          <w:lang w:eastAsia="en-US"/>
        </w:rPr>
        <w:t> </w:t>
      </w:r>
      <w:r w:rsidRPr="00AE121B">
        <w:rPr>
          <w:rFonts w:ascii="Helvetica" w:hAnsi="Helvetica" w:cs="Helvetica"/>
        </w:rPr>
        <w:t>rzetelność sprawozdawczości</w:t>
      </w:r>
      <w:r w:rsidRPr="00AE121B">
        <w:rPr>
          <w:rFonts w:ascii="Helvetica" w:hAnsi="Helvetica" w:cs="Helvetica"/>
          <w:i/>
        </w:rPr>
        <w:t xml:space="preserve"> </w:t>
      </w:r>
      <w:r w:rsidRPr="009D2BE9">
        <w:rPr>
          <w:rFonts w:ascii="Helvetica" w:hAnsi="Helvetica" w:cs="Helvetica"/>
          <w:i/>
        </w:rPr>
        <w:t>Instytutu</w:t>
      </w:r>
      <w:r w:rsidRPr="009D2BE9">
        <w:rPr>
          <w:rFonts w:ascii="Helvetica" w:hAnsi="Helvetica" w:cs="Helvetica"/>
        </w:rPr>
        <w:t xml:space="preserve"> [szerzej: </w:t>
      </w:r>
      <w:r w:rsidR="00D163DA" w:rsidRPr="009D2BE9">
        <w:rPr>
          <w:rFonts w:ascii="Helvetica" w:hAnsi="Helvetica" w:cs="Helvetica"/>
        </w:rPr>
        <w:t>pkt 16 i 17</w:t>
      </w:r>
      <w:r w:rsidRPr="009D2BE9">
        <w:rPr>
          <w:rFonts w:ascii="Helvetica" w:hAnsi="Helvetica" w:cs="Helvetica"/>
        </w:rPr>
        <w:t>].</w:t>
      </w:r>
    </w:p>
    <w:p w14:paraId="50193ABB" w14:textId="77777777" w:rsidR="00CA0F98" w:rsidRPr="00AE121B" w:rsidRDefault="00CA0F98" w:rsidP="00CA0F98">
      <w:pPr>
        <w:pStyle w:val="Przykad"/>
        <w:spacing w:before="60"/>
        <w:rPr>
          <w:rFonts w:ascii="Helvetica" w:eastAsia="Calibri" w:hAnsi="Helvetica" w:cs="Helvetica"/>
          <w:szCs w:val="21"/>
          <w:lang w:eastAsia="en-US"/>
        </w:rPr>
      </w:pPr>
      <w:r w:rsidRPr="00AE121B">
        <w:rPr>
          <w:rFonts w:ascii="Helvetica" w:hAnsi="Helvetica" w:cs="Helvetica"/>
          <w:szCs w:val="21"/>
        </w:rPr>
        <w:t xml:space="preserve">W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wprowadzono </w:t>
      </w:r>
      <w:r w:rsidRPr="00AE121B">
        <w:rPr>
          <w:rFonts w:ascii="Helvetica" w:hAnsi="Helvetica" w:cs="Helvetica"/>
          <w:i/>
          <w:szCs w:val="21"/>
        </w:rPr>
        <w:t>Procedurę sporządzania i weryfikacji sprawozdań finansowych i budżetowych w celu wzmocnienia kontroli zarządczej w tym zakresie</w:t>
      </w:r>
      <w:r w:rsidRPr="00AE121B">
        <w:rPr>
          <w:rFonts w:ascii="Helvetica" w:hAnsi="Helvetica" w:cs="Helvetica"/>
          <w:szCs w:val="21"/>
        </w:rPr>
        <w:t xml:space="preserve"> (dalej: </w:t>
      </w:r>
      <w:r w:rsidRPr="00AE121B">
        <w:rPr>
          <w:rFonts w:ascii="Helvetica" w:hAnsi="Helvetica" w:cs="Helvetica"/>
          <w:i/>
          <w:iCs/>
          <w:szCs w:val="21"/>
        </w:rPr>
        <w:t>Procedura dot. sprawozdań</w:t>
      </w:r>
      <w:r w:rsidRPr="00AE121B">
        <w:rPr>
          <w:rFonts w:ascii="Helvetica" w:hAnsi="Helvetica" w:cs="Helvetica"/>
          <w:szCs w:val="21"/>
        </w:rPr>
        <w:t>)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35"/>
      </w:r>
      <w:r w:rsidRPr="00AE121B">
        <w:rPr>
          <w:rFonts w:ascii="Helvetica" w:hAnsi="Helvetica" w:cs="Helvetica"/>
          <w:szCs w:val="21"/>
        </w:rPr>
        <w:t xml:space="preserve">. </w:t>
      </w:r>
      <w:r w:rsidRPr="00AE121B">
        <w:rPr>
          <w:rFonts w:ascii="Helvetica" w:eastAsia="Calibri" w:hAnsi="Helvetica" w:cs="Helvetica"/>
          <w:iCs/>
          <w:szCs w:val="21"/>
          <w:lang w:eastAsia="en-US"/>
        </w:rPr>
        <w:t>Procedura</w:t>
      </w:r>
      <w:r w:rsidRPr="00AE121B">
        <w:rPr>
          <w:rFonts w:ascii="Helvetica" w:eastAsia="Calibri" w:hAnsi="Helvetica" w:cs="Helvetica"/>
          <w:i/>
          <w:iCs/>
          <w:szCs w:val="21"/>
          <w:lang w:eastAsia="en-US"/>
        </w:rPr>
        <w:t xml:space="preserve"> </w:t>
      </w:r>
      <w:r w:rsidRPr="00AE121B">
        <w:rPr>
          <w:rFonts w:ascii="Helvetica" w:eastAsia="Calibri" w:hAnsi="Helvetica" w:cs="Helvetica"/>
          <w:szCs w:val="21"/>
          <w:lang w:eastAsia="en-US"/>
        </w:rPr>
        <w:t>ma bardzo ogólny charakter – nie opisano w niej szczegółowo procesu sporządzania, weryfikacji, przekazywania i korekty sprawozdań, tj. m.in. nie wskazano sposobów weryfikacji wewnętrznej i wymaganych mechanizmów w tym zakresie, wśród obowiązków sprawozdawczych pominięto sprawozdanie Rb-BZ2</w:t>
      </w:r>
      <w:r w:rsidR="00347C56" w:rsidRPr="00934997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36"/>
      </w:r>
      <w:r w:rsidRPr="00AE121B">
        <w:rPr>
          <w:rFonts w:ascii="Helvetica" w:eastAsia="Calibri" w:hAnsi="Helvetica" w:cs="Helvetica"/>
          <w:szCs w:val="21"/>
          <w:lang w:eastAsia="en-US"/>
        </w:rPr>
        <w:t xml:space="preserve">, nie określono terminów sporządzania przez </w:t>
      </w:r>
      <w:r w:rsidRPr="00AE121B">
        <w:rPr>
          <w:rFonts w:ascii="Helvetica" w:eastAsia="Calibri" w:hAnsi="Helvetica" w:cs="Helvetica"/>
          <w:i/>
          <w:szCs w:val="21"/>
          <w:lang w:eastAsia="en-US"/>
        </w:rPr>
        <w:t>Księgowość</w:t>
      </w:r>
      <w:r w:rsidRPr="00AE121B">
        <w:rPr>
          <w:rFonts w:ascii="Helvetica" w:eastAsia="Calibri" w:hAnsi="Helvetica" w:cs="Helvetica"/>
          <w:szCs w:val="21"/>
          <w:lang w:eastAsia="en-US"/>
        </w:rPr>
        <w:t xml:space="preserve"> sprawozdań budżetowych i finansowych, jak również formy dokumentów i sposobów ich przekazania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37"/>
      </w:r>
      <w:r w:rsidRPr="00AE121B">
        <w:rPr>
          <w:rFonts w:ascii="Helvetica" w:eastAsia="Calibri" w:hAnsi="Helvetica" w:cs="Helvetica"/>
          <w:szCs w:val="21"/>
          <w:lang w:eastAsia="en-US"/>
        </w:rPr>
        <w:t xml:space="preserve">, nie przewidziano trybu opiniowania przez Radę oraz korygowania sprawozdań. </w:t>
      </w:r>
      <w:r w:rsidR="0077532F">
        <w:rPr>
          <w:rFonts w:ascii="Helvetica" w:eastAsia="Calibri" w:hAnsi="Helvetica" w:cs="Helvetica"/>
          <w:szCs w:val="21"/>
        </w:rPr>
        <w:t>W</w:t>
      </w:r>
      <w:r w:rsidRPr="00AE121B">
        <w:rPr>
          <w:rFonts w:ascii="Helvetica" w:eastAsia="Calibri" w:hAnsi="Helvetica" w:cs="Helvetica"/>
          <w:szCs w:val="21"/>
        </w:rPr>
        <w:t xml:space="preserve"> </w:t>
      </w:r>
      <w:r w:rsidRPr="00AE121B">
        <w:rPr>
          <w:rFonts w:ascii="Helvetica" w:eastAsia="Calibri" w:hAnsi="Helvetica" w:cs="Helvetica"/>
          <w:i/>
          <w:iCs/>
          <w:szCs w:val="21"/>
        </w:rPr>
        <w:t xml:space="preserve">Procedurze </w:t>
      </w:r>
      <w:r w:rsidRPr="00AE121B">
        <w:rPr>
          <w:rFonts w:ascii="Helvetica" w:eastAsia="Calibri" w:hAnsi="Helvetica" w:cs="Helvetica"/>
          <w:szCs w:val="21"/>
        </w:rPr>
        <w:t xml:space="preserve">nie </w:t>
      </w:r>
      <w:r w:rsidR="00A17121">
        <w:rPr>
          <w:rFonts w:ascii="Helvetica" w:eastAsia="Calibri" w:hAnsi="Helvetica" w:cs="Helvetica"/>
          <w:szCs w:val="21"/>
        </w:rPr>
        <w:t>uwzględniono</w:t>
      </w:r>
      <w:r w:rsidR="00A17121" w:rsidRPr="00AE121B">
        <w:rPr>
          <w:rFonts w:ascii="Helvetica" w:eastAsia="Calibri" w:hAnsi="Helvetica" w:cs="Helvetica"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>r</w:t>
      </w:r>
      <w:r w:rsidRPr="00AE121B">
        <w:rPr>
          <w:rFonts w:ascii="Helvetica" w:eastAsia="Calibri" w:hAnsi="Helvetica" w:cs="Helvetica"/>
          <w:szCs w:val="21"/>
        </w:rPr>
        <w:t xml:space="preserve">oli księgowej, </w:t>
      </w:r>
      <w:r w:rsidRPr="00AE121B">
        <w:rPr>
          <w:rFonts w:ascii="Helvetica" w:hAnsi="Helvetica" w:cs="Helvetica"/>
          <w:szCs w:val="21"/>
        </w:rPr>
        <w:t xml:space="preserve">jednocześnie powierzając </w:t>
      </w:r>
      <w:r w:rsidRPr="00AE121B">
        <w:rPr>
          <w:rFonts w:ascii="Helvetica" w:eastAsia="Calibri" w:hAnsi="Helvetica" w:cs="Helvetica"/>
          <w:szCs w:val="21"/>
        </w:rPr>
        <w:t>obowiązki kontroli zarządczej w zakresie sprawozdań finansowych i</w:t>
      </w:r>
      <w:r w:rsidR="0077532F">
        <w:rPr>
          <w:rFonts w:ascii="Helvetica" w:eastAsia="Calibri" w:hAnsi="Helvetica" w:cs="Helvetica"/>
          <w:szCs w:val="21"/>
        </w:rPr>
        <w:t> b</w:t>
      </w:r>
      <w:r w:rsidRPr="00AE121B">
        <w:rPr>
          <w:rFonts w:ascii="Helvetica" w:eastAsia="Calibri" w:hAnsi="Helvetica" w:cs="Helvetica"/>
          <w:szCs w:val="21"/>
        </w:rPr>
        <w:t>udżetowych gł</w:t>
      </w:r>
      <w:r w:rsidR="0077532F">
        <w:rPr>
          <w:rFonts w:ascii="Helvetica" w:eastAsia="Calibri" w:hAnsi="Helvetica" w:cs="Helvetica"/>
          <w:szCs w:val="21"/>
        </w:rPr>
        <w:t>ównej</w:t>
      </w:r>
      <w:r w:rsidRPr="00AE121B">
        <w:rPr>
          <w:rFonts w:ascii="Helvetica" w:eastAsia="Calibri" w:hAnsi="Helvetica" w:cs="Helvetica"/>
          <w:szCs w:val="21"/>
        </w:rPr>
        <w:t xml:space="preserve"> księgowej, czyli osobie odpowiedzialnej za ich sporządzenie.</w:t>
      </w:r>
    </w:p>
    <w:p w14:paraId="72EEF7B0" w14:textId="759CB87E" w:rsidR="00CA0F98" w:rsidRPr="00933860" w:rsidRDefault="00CA0F98" w:rsidP="00CA0F98">
      <w:pPr>
        <w:pStyle w:val="Przykad"/>
        <w:spacing w:before="60"/>
        <w:rPr>
          <w:rFonts w:ascii="Helvetica" w:hAnsi="Helvetica" w:cs="Helvetica"/>
          <w:color w:val="000000" w:themeColor="text1"/>
          <w:szCs w:val="21"/>
        </w:rPr>
      </w:pPr>
      <w:r w:rsidRPr="00AE121B">
        <w:rPr>
          <w:rFonts w:ascii="Helvetica" w:hAnsi="Helvetica" w:cs="Helvetica"/>
          <w:szCs w:val="21"/>
        </w:rPr>
        <w:t>Wyjaśniono m.in.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38"/>
      </w:r>
      <w:r w:rsidRPr="00AE121B">
        <w:rPr>
          <w:rFonts w:ascii="Helvetica" w:hAnsi="Helvetica" w:cs="Helvetica"/>
          <w:szCs w:val="21"/>
        </w:rPr>
        <w:t xml:space="preserve">, że w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przyjęto zasadę, że regulaminy wewnętrzne odzwierciedlają specyfikę </w:t>
      </w:r>
      <w:r w:rsidRPr="00AE121B">
        <w:rPr>
          <w:rFonts w:ascii="Helvetica" w:hAnsi="Helvetica" w:cs="Helvetica"/>
          <w:i/>
          <w:szCs w:val="21"/>
        </w:rPr>
        <w:t>Instytutu</w:t>
      </w:r>
      <w:r w:rsidRPr="00AE121B">
        <w:rPr>
          <w:rFonts w:ascii="Helvetica" w:hAnsi="Helvetica" w:cs="Helvetica"/>
          <w:szCs w:val="21"/>
        </w:rPr>
        <w:t xml:space="preserve">, bez powtarzania przepisów prawa. Wskazano </w:t>
      </w:r>
      <w:r w:rsidR="00F66FF1">
        <w:rPr>
          <w:rFonts w:ascii="Helvetica" w:hAnsi="Helvetica" w:cs="Helvetica"/>
          <w:szCs w:val="21"/>
        </w:rPr>
        <w:t>przy tym</w:t>
      </w:r>
      <w:r w:rsidRPr="00AE121B">
        <w:rPr>
          <w:rFonts w:ascii="Helvetica" w:hAnsi="Helvetica" w:cs="Helvetica"/>
          <w:szCs w:val="21"/>
        </w:rPr>
        <w:t xml:space="preserve">, że sporządzenie instrukcji miało pomóc </w:t>
      </w:r>
      <w:r w:rsidRPr="00AE121B">
        <w:rPr>
          <w:rFonts w:ascii="Helvetica" w:hAnsi="Helvetica" w:cs="Helvetica"/>
          <w:i/>
          <w:szCs w:val="21"/>
        </w:rPr>
        <w:t xml:space="preserve">Księgowości </w:t>
      </w:r>
      <w:r w:rsidRPr="00AE121B">
        <w:rPr>
          <w:rFonts w:ascii="Helvetica" w:hAnsi="Helvetica" w:cs="Helvetica"/>
          <w:szCs w:val="21"/>
        </w:rPr>
        <w:t xml:space="preserve">w należytym przygotowywaniu sprawozdań, </w:t>
      </w:r>
      <w:r w:rsidRPr="00AE121B">
        <w:rPr>
          <w:rFonts w:ascii="Helvetica" w:hAnsi="Helvetica" w:cs="Helvetica"/>
          <w:i/>
          <w:szCs w:val="21"/>
        </w:rPr>
        <w:t>a nie stanowić literackiego opisu danych czynności</w:t>
      </w:r>
      <w:r w:rsidRPr="00AE121B">
        <w:rPr>
          <w:rFonts w:ascii="Helvetica" w:hAnsi="Helvetica" w:cs="Helvetica"/>
          <w:szCs w:val="21"/>
        </w:rPr>
        <w:t xml:space="preserve">. </w:t>
      </w:r>
      <w:r w:rsidRPr="00AE121B">
        <w:rPr>
          <w:rFonts w:ascii="Helvetica" w:eastAsia="Calibri" w:hAnsi="Helvetica" w:cs="Helvetica"/>
          <w:szCs w:val="21"/>
        </w:rPr>
        <w:t xml:space="preserve">Podano również, że </w:t>
      </w:r>
      <w:r w:rsidRPr="00AE121B">
        <w:rPr>
          <w:rFonts w:ascii="Helvetica" w:hAnsi="Helvetica" w:cs="Helvetica"/>
          <w:color w:val="000000" w:themeColor="text1"/>
          <w:szCs w:val="21"/>
        </w:rPr>
        <w:t>powierzenie g</w:t>
      </w:r>
      <w:r w:rsidR="0077532F">
        <w:rPr>
          <w:rFonts w:ascii="Helvetica" w:hAnsi="Helvetica" w:cs="Helvetica"/>
          <w:color w:val="000000" w:themeColor="text1"/>
          <w:szCs w:val="21"/>
        </w:rPr>
        <w:t>łównemu</w:t>
      </w:r>
      <w:r w:rsidRPr="00AE121B">
        <w:rPr>
          <w:rFonts w:ascii="Helvetica" w:hAnsi="Helvetica" w:cs="Helvetica"/>
          <w:color w:val="000000" w:themeColor="text1"/>
          <w:szCs w:val="21"/>
        </w:rPr>
        <w:t xml:space="preserve"> księgowemu zadań z dziedziny kontroli zarządczej jest w pragmatyce opisywane jako przykład nieodłącznego zaangażowania </w:t>
      </w:r>
      <w:r w:rsidRPr="00933860">
        <w:rPr>
          <w:rFonts w:ascii="Helvetica" w:hAnsi="Helvetica" w:cs="Helvetica"/>
          <w:color w:val="000000" w:themeColor="text1"/>
          <w:szCs w:val="21"/>
        </w:rPr>
        <w:t>pracowników w realizację kontroli zarządczej.</w:t>
      </w:r>
    </w:p>
    <w:p w14:paraId="54A12062" w14:textId="77777777" w:rsidR="00CA0F98" w:rsidRPr="00AE121B" w:rsidRDefault="00CA0F98" w:rsidP="00CA0F98">
      <w:pPr>
        <w:pStyle w:val="Tekstkomentarza"/>
        <w:spacing w:before="60" w:line="300" w:lineRule="atLeast"/>
        <w:jc w:val="both"/>
        <w:rPr>
          <w:rFonts w:ascii="Helvetica" w:hAnsi="Helvetica" w:cs="Helvetica"/>
          <w:sz w:val="24"/>
          <w:szCs w:val="24"/>
        </w:rPr>
      </w:pPr>
      <w:r w:rsidRPr="00AE121B">
        <w:rPr>
          <w:rFonts w:ascii="Helvetica" w:hAnsi="Helvetica" w:cs="Helvetica"/>
          <w:sz w:val="24"/>
          <w:szCs w:val="24"/>
        </w:rPr>
        <w:t>Regulacje wewnętrzne mają za zadanie opisać prawidłowo i kompleksowo proces występujący w jednostce jako wyznacznik dla wykonywania obowiązków służbowych pracowników. Rzetelna regulacja wewnętrzna nie może pomijać osób, wymogów ani etapów działania występujących w procesie. Z kolei powierzenie sprawowania kontroli zarządczej osobie odpowiedzialnej za realizację działania, powoduje, że osoba taka kontroluje sama siebie, co stoi w sprzeczności z założeniami kontroli zarządczej.</w:t>
      </w:r>
    </w:p>
    <w:p w14:paraId="44643CC6" w14:textId="6FEAA879" w:rsidR="00CA0F98" w:rsidRPr="00AE121B" w:rsidRDefault="00CA0F98" w:rsidP="00CA0F98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  <w:b/>
        </w:rPr>
      </w:pPr>
      <w:r w:rsidRPr="00AE121B">
        <w:rPr>
          <w:rFonts w:ascii="Helvetica" w:hAnsi="Helvetica" w:cs="Helvetica"/>
          <w:b/>
        </w:rPr>
        <w:t xml:space="preserve">[Ewidencja i dowody księgowe] </w:t>
      </w:r>
      <w:r w:rsidRPr="00AE121B">
        <w:rPr>
          <w:rFonts w:ascii="Helvetica" w:hAnsi="Helvetica" w:cs="Helvetica"/>
        </w:rPr>
        <w:t xml:space="preserve">Pomimo wniosku pokontrolnego NIK </w:t>
      </w:r>
      <w:r w:rsidR="00DA70D8">
        <w:rPr>
          <w:rFonts w:ascii="Helvetica" w:hAnsi="Helvetica" w:cs="Helvetica"/>
        </w:rPr>
        <w:t xml:space="preserve">nadal </w:t>
      </w:r>
      <w:r w:rsidRPr="00AE121B">
        <w:rPr>
          <w:rFonts w:ascii="Helvetica" w:hAnsi="Helvetica" w:cs="Helvetica"/>
        </w:rPr>
        <w:t xml:space="preserve">występowały nieprawidłowości </w:t>
      </w:r>
      <w:r w:rsidR="00B70AC2">
        <w:rPr>
          <w:rFonts w:ascii="Helvetica" w:hAnsi="Helvetica" w:cs="Helvetica"/>
        </w:rPr>
        <w:t>dotyczące</w:t>
      </w:r>
      <w:r w:rsidRPr="00AE121B">
        <w:rPr>
          <w:rFonts w:ascii="Helvetica" w:hAnsi="Helvetica" w:cs="Helvetica"/>
        </w:rPr>
        <w:t xml:space="preserve"> </w:t>
      </w:r>
      <w:r w:rsidRPr="00AE121B">
        <w:rPr>
          <w:rFonts w:ascii="Helvetica" w:hAnsi="Helvetica" w:cs="Helvetica"/>
          <w:szCs w:val="21"/>
        </w:rPr>
        <w:t>ewidencjonowania operacji gospodarczych, tj.</w:t>
      </w:r>
      <w:r w:rsidR="00DA70D8">
        <w:rPr>
          <w:rFonts w:ascii="Helvetica" w:hAnsi="Helvetica" w:cs="Helvetica"/>
          <w:szCs w:val="21"/>
        </w:rPr>
        <w:t> </w:t>
      </w:r>
      <w:r w:rsidRPr="00AE121B">
        <w:rPr>
          <w:rFonts w:ascii="Helvetica" w:hAnsi="Helvetica" w:cs="Helvetica"/>
        </w:rPr>
        <w:t>4</w:t>
      </w:r>
      <w:r w:rsidR="00DA70D8">
        <w:rPr>
          <w:rFonts w:ascii="Helvetica" w:hAnsi="Helvetica" w:cs="Helvetica"/>
        </w:rPr>
        <w:t> </w:t>
      </w:r>
      <w:r w:rsidRPr="00AE121B">
        <w:rPr>
          <w:rFonts w:ascii="Helvetica" w:hAnsi="Helvetica" w:cs="Helvetica"/>
        </w:rPr>
        <w:t>wydatki w łącznej kwocie 22.</w:t>
      </w:r>
      <w:r w:rsidRPr="007A7933">
        <w:rPr>
          <w:rFonts w:ascii="Helvetica" w:hAnsi="Helvetica" w:cs="Helvetica"/>
        </w:rPr>
        <w:t>661 zł</w:t>
      </w:r>
      <w:r w:rsidR="007A7933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39"/>
      </w:r>
      <w:r w:rsidRPr="007A7933">
        <w:rPr>
          <w:rFonts w:ascii="Helvetica" w:hAnsi="Helvetica" w:cs="Helvetica"/>
        </w:rPr>
        <w:t xml:space="preserve"> zaksięgowano</w:t>
      </w:r>
      <w:r w:rsidRPr="00AE121B">
        <w:rPr>
          <w:rFonts w:ascii="Helvetica" w:hAnsi="Helvetica" w:cs="Helvetica"/>
        </w:rPr>
        <w:t xml:space="preserve"> na nieprawidłowych kontach księgowych</w:t>
      </w:r>
      <w:r w:rsidRPr="00AE121B">
        <w:rPr>
          <w:rFonts w:ascii="Helvetica" w:eastAsia="Calibri" w:hAnsi="Helvetica" w:cs="Helvetica"/>
          <w:i/>
          <w:iCs/>
          <w:color w:val="000000"/>
          <w:lang w:eastAsia="en-US"/>
        </w:rPr>
        <w:t xml:space="preserve">. </w:t>
      </w:r>
      <w:r w:rsidRPr="00AE121B">
        <w:rPr>
          <w:rFonts w:ascii="Helvetica" w:eastAsia="Calibri" w:hAnsi="Helvetica" w:cs="Helvetica"/>
          <w:iCs/>
          <w:color w:val="000000"/>
          <w:lang w:eastAsia="en-US"/>
        </w:rPr>
        <w:t>Działaniem nieprzejrzystym było również ewidencjonowanie na koncie pn.</w:t>
      </w:r>
      <w:r w:rsidR="00DA70D8">
        <w:rPr>
          <w:rFonts w:ascii="Helvetica" w:eastAsia="Calibri" w:hAnsi="Helvetica" w:cs="Helvetica"/>
          <w:iCs/>
          <w:color w:val="000000"/>
          <w:lang w:eastAsia="en-US"/>
        </w:rPr>
        <w:t> </w:t>
      </w:r>
      <w:r w:rsidRPr="00AE121B">
        <w:rPr>
          <w:rFonts w:ascii="Helvetica" w:eastAsia="Calibri" w:hAnsi="Helvetica" w:cs="Helvetica"/>
          <w:i/>
          <w:iCs/>
          <w:color w:val="000000"/>
          <w:lang w:eastAsia="en-US"/>
        </w:rPr>
        <w:t xml:space="preserve">Transport członków Komisji </w:t>
      </w:r>
      <w:r w:rsidRPr="00AE121B">
        <w:rPr>
          <w:rFonts w:ascii="Helvetica" w:eastAsia="Calibri" w:hAnsi="Helvetica" w:cs="Helvetica"/>
          <w:iCs/>
          <w:color w:val="000000"/>
          <w:lang w:eastAsia="en-US"/>
        </w:rPr>
        <w:t xml:space="preserve">kosztów podróży </w:t>
      </w:r>
      <w:r w:rsidR="004342ED" w:rsidRPr="00AE121B">
        <w:rPr>
          <w:rFonts w:ascii="Helvetica" w:eastAsia="Calibri" w:hAnsi="Helvetica" w:cs="Helvetica"/>
          <w:iCs/>
          <w:color w:val="000000"/>
          <w:lang w:eastAsia="en-US"/>
        </w:rPr>
        <w:t>nie</w:t>
      </w:r>
      <w:r w:rsidR="00B70AC2">
        <w:rPr>
          <w:rFonts w:ascii="Helvetica" w:eastAsia="Calibri" w:hAnsi="Helvetica" w:cs="Helvetica"/>
          <w:iCs/>
          <w:color w:val="000000"/>
          <w:lang w:eastAsia="en-US"/>
        </w:rPr>
        <w:t xml:space="preserve"> </w:t>
      </w:r>
      <w:r w:rsidR="004342ED" w:rsidRPr="00AE121B">
        <w:rPr>
          <w:rFonts w:ascii="Helvetica" w:eastAsia="Calibri" w:hAnsi="Helvetica" w:cs="Helvetica"/>
          <w:iCs/>
          <w:color w:val="000000"/>
          <w:lang w:eastAsia="en-US"/>
        </w:rPr>
        <w:t xml:space="preserve">tylko członków </w:t>
      </w:r>
      <w:r w:rsidR="00B76ACC">
        <w:rPr>
          <w:rFonts w:ascii="Helvetica" w:eastAsia="Calibri" w:hAnsi="Helvetica" w:cs="Helvetica"/>
          <w:iCs/>
          <w:color w:val="000000"/>
          <w:lang w:eastAsia="en-US"/>
        </w:rPr>
        <w:t>k</w:t>
      </w:r>
      <w:r w:rsidR="004342ED" w:rsidRPr="00AE121B">
        <w:rPr>
          <w:rFonts w:ascii="Helvetica" w:eastAsia="Calibri" w:hAnsi="Helvetica" w:cs="Helvetica"/>
          <w:iCs/>
          <w:color w:val="000000"/>
          <w:lang w:eastAsia="en-US"/>
        </w:rPr>
        <w:t xml:space="preserve">omisji </w:t>
      </w:r>
      <w:r w:rsidR="00915A9C">
        <w:rPr>
          <w:rFonts w:ascii="Helvetica" w:eastAsia="Calibri" w:hAnsi="Helvetica" w:cs="Helvetica"/>
          <w:iCs/>
          <w:color w:val="000000"/>
          <w:lang w:eastAsia="en-US"/>
        </w:rPr>
        <w:t>e</w:t>
      </w:r>
      <w:r w:rsidR="004342ED" w:rsidRPr="00AE121B">
        <w:rPr>
          <w:rFonts w:ascii="Helvetica" w:eastAsia="Calibri" w:hAnsi="Helvetica" w:cs="Helvetica"/>
          <w:iCs/>
          <w:color w:val="000000"/>
          <w:lang w:eastAsia="en-US"/>
        </w:rPr>
        <w:t>ksperckich</w:t>
      </w:r>
      <w:r w:rsidR="00915A9C">
        <w:rPr>
          <w:rFonts w:ascii="Helvetica" w:eastAsia="Calibri" w:hAnsi="Helvetica" w:cs="Helvetica"/>
          <w:iCs/>
          <w:color w:val="000000"/>
          <w:lang w:eastAsia="en-US"/>
        </w:rPr>
        <w:t xml:space="preserve"> i konkursowych</w:t>
      </w:r>
      <w:r w:rsidR="004342ED">
        <w:rPr>
          <w:rFonts w:ascii="Helvetica" w:eastAsia="Calibri" w:hAnsi="Helvetica" w:cs="Helvetica"/>
          <w:iCs/>
          <w:color w:val="000000"/>
          <w:lang w:eastAsia="en-US"/>
        </w:rPr>
        <w:t>, a </w:t>
      </w:r>
      <w:r w:rsidRPr="00AE121B">
        <w:rPr>
          <w:rFonts w:ascii="Helvetica" w:eastAsia="Calibri" w:hAnsi="Helvetica" w:cs="Helvetica"/>
          <w:iCs/>
          <w:color w:val="000000"/>
          <w:lang w:eastAsia="en-US"/>
        </w:rPr>
        <w:t xml:space="preserve">wszystkich osób współpracujących z </w:t>
      </w:r>
      <w:r w:rsidRPr="00AE121B">
        <w:rPr>
          <w:rFonts w:ascii="Helvetica" w:eastAsia="Calibri" w:hAnsi="Helvetica" w:cs="Helvetica"/>
          <w:i/>
          <w:iCs/>
          <w:color w:val="000000"/>
          <w:lang w:eastAsia="en-US"/>
        </w:rPr>
        <w:t>IF</w:t>
      </w:r>
      <w:r w:rsidRPr="00AE121B">
        <w:rPr>
          <w:rFonts w:ascii="Helvetica" w:eastAsia="Calibri" w:hAnsi="Helvetica" w:cs="Helvetica"/>
          <w:iCs/>
          <w:color w:val="000000"/>
          <w:lang w:eastAsia="en-US"/>
        </w:rPr>
        <w:t>.</w:t>
      </w:r>
    </w:p>
    <w:p w14:paraId="547C445B" w14:textId="77777777" w:rsidR="00CA0F98" w:rsidRPr="00AE121B" w:rsidRDefault="00CA0F98" w:rsidP="00CA0F98">
      <w:pPr>
        <w:pStyle w:val="Przykad"/>
        <w:spacing w:before="60"/>
        <w:rPr>
          <w:rFonts w:ascii="Helvetica" w:eastAsia="Calibri" w:hAnsi="Helvetica" w:cs="Helvetica"/>
          <w:color w:val="000000"/>
          <w:szCs w:val="21"/>
          <w:lang w:eastAsia="en-US"/>
        </w:rPr>
      </w:pPr>
      <w:r w:rsidRPr="00AE121B">
        <w:rPr>
          <w:rFonts w:ascii="Helvetica" w:hAnsi="Helvetica" w:cs="Helvetica"/>
          <w:szCs w:val="21"/>
        </w:rPr>
        <w:t xml:space="preserve">Nieprawidłowo zaksięgowano wydatek w kwocie </w:t>
      </w:r>
      <w:r w:rsidRPr="00AE121B">
        <w:rPr>
          <w:rFonts w:ascii="Helvetica" w:eastAsia="Calibri" w:hAnsi="Helvetica" w:cs="Helvetica"/>
          <w:szCs w:val="21"/>
        </w:rPr>
        <w:t xml:space="preserve">22.072,65 zł za zakup </w:t>
      </w:r>
      <w:r w:rsidRPr="00AE121B">
        <w:rPr>
          <w:rFonts w:ascii="Helvetica" w:hAnsi="Helvetica" w:cs="Helvetica"/>
          <w:szCs w:val="21"/>
        </w:rPr>
        <w:t>z</w:t>
      </w:r>
      <w:r w:rsidRPr="00AE121B">
        <w:rPr>
          <w:rFonts w:ascii="Helvetica" w:eastAsia="Calibri" w:hAnsi="Helvetica" w:cs="Helvetica"/>
          <w:szCs w:val="21"/>
        </w:rPr>
        <w:t xml:space="preserve">estawu do ochrony sieci wewnętrznej (na koncie pn. </w:t>
      </w:r>
      <w:r w:rsidRPr="00AE121B">
        <w:rPr>
          <w:rFonts w:ascii="Helvetica" w:eastAsia="Calibri" w:hAnsi="Helvetica" w:cs="Helvetica"/>
          <w:i/>
          <w:iCs/>
          <w:szCs w:val="21"/>
        </w:rPr>
        <w:t xml:space="preserve">Pozostałe materiały </w:t>
      </w:r>
      <w:r w:rsidRPr="00AE121B">
        <w:rPr>
          <w:rFonts w:ascii="Helvetica" w:eastAsia="Calibri" w:hAnsi="Helvetica" w:cs="Helvetica"/>
          <w:szCs w:val="21"/>
        </w:rPr>
        <w:t xml:space="preserve">zamiast </w:t>
      </w:r>
      <w:r w:rsidRPr="00AE121B">
        <w:rPr>
          <w:rFonts w:ascii="Helvetica" w:eastAsia="Calibri" w:hAnsi="Helvetica" w:cs="Helvetica"/>
          <w:i/>
          <w:iCs/>
          <w:szCs w:val="21"/>
        </w:rPr>
        <w:t>Zakup sprzętu elektronicznego</w:t>
      </w:r>
      <w:r w:rsidRPr="00AE121B">
        <w:rPr>
          <w:rFonts w:ascii="Helvetica" w:eastAsia="Calibri" w:hAnsi="Helvetica" w:cs="Helvetica"/>
          <w:iCs/>
          <w:szCs w:val="21"/>
        </w:rPr>
        <w:t xml:space="preserve">) oraz </w:t>
      </w:r>
      <w:r w:rsidRPr="00AE121B">
        <w:rPr>
          <w:rFonts w:ascii="Helvetica" w:eastAsia="Calibri" w:hAnsi="Helvetica" w:cs="Helvetica"/>
          <w:color w:val="000000"/>
          <w:szCs w:val="21"/>
          <w:lang w:eastAsia="en-US"/>
        </w:rPr>
        <w:t xml:space="preserve">3 operacje o łącznej kwocie 588,53 zł dot. podróży pracownika i członków Komisji (na koncie pn. </w:t>
      </w:r>
      <w:r w:rsidRPr="00AE121B">
        <w:rPr>
          <w:rFonts w:ascii="Helvetica" w:eastAsia="Calibri" w:hAnsi="Helvetica" w:cs="Helvetica"/>
          <w:i/>
          <w:iCs/>
          <w:color w:val="000000"/>
          <w:szCs w:val="21"/>
          <w:lang w:eastAsia="en-US"/>
        </w:rPr>
        <w:t>Koszty podróży krajowych członków Rady)</w:t>
      </w:r>
      <w:r w:rsidRPr="00AE121B">
        <w:rPr>
          <w:rFonts w:ascii="Helvetica" w:eastAsia="Calibri" w:hAnsi="Helvetica" w:cs="Helvetica"/>
          <w:color w:val="000000"/>
          <w:szCs w:val="21"/>
          <w:lang w:eastAsia="en-US"/>
        </w:rPr>
        <w:t>.</w:t>
      </w:r>
    </w:p>
    <w:p w14:paraId="3E573B63" w14:textId="07DE6EA4" w:rsidR="00CA0F98" w:rsidRDefault="00CA0F98" w:rsidP="00CA0F98">
      <w:pPr>
        <w:pStyle w:val="Przykad"/>
        <w:spacing w:before="60"/>
        <w:rPr>
          <w:rFonts w:ascii="Helvetica" w:eastAsia="Calibri" w:hAnsi="Helvetica" w:cs="Helvetica"/>
          <w:i/>
          <w:szCs w:val="21"/>
        </w:rPr>
      </w:pPr>
      <w:r w:rsidRPr="00AE121B">
        <w:rPr>
          <w:rFonts w:ascii="Helvetica" w:eastAsia="Calibri" w:hAnsi="Helvetica" w:cs="Helvetica"/>
          <w:color w:val="000000"/>
          <w:szCs w:val="21"/>
          <w:lang w:eastAsia="en-US"/>
        </w:rPr>
        <w:t xml:space="preserve">Na koncie pn. </w:t>
      </w:r>
      <w:r w:rsidRPr="00AE121B">
        <w:rPr>
          <w:rFonts w:ascii="Helvetica" w:eastAsia="Calibri" w:hAnsi="Helvetica" w:cs="Helvetica"/>
          <w:i/>
          <w:iCs/>
          <w:color w:val="000000"/>
          <w:szCs w:val="21"/>
          <w:lang w:eastAsia="en-US"/>
        </w:rPr>
        <w:t xml:space="preserve">Transport członków Komisji </w:t>
      </w:r>
      <w:r w:rsidRPr="00AE121B">
        <w:rPr>
          <w:rFonts w:ascii="Helvetica" w:eastAsia="Calibri" w:hAnsi="Helvetica" w:cs="Helvetica"/>
          <w:color w:val="000000"/>
          <w:szCs w:val="21"/>
          <w:lang w:eastAsia="en-US"/>
        </w:rPr>
        <w:t xml:space="preserve">zaksięgowano 6 pozycji w łącznej kwocie 5.001,87 zł, które dotyczyły innych osób współpracujących z </w:t>
      </w:r>
      <w:r w:rsidRPr="00AE121B">
        <w:rPr>
          <w:rFonts w:ascii="Helvetica" w:eastAsia="Calibri" w:hAnsi="Helvetica" w:cs="Helvetica"/>
          <w:i/>
          <w:color w:val="000000"/>
          <w:szCs w:val="21"/>
          <w:lang w:eastAsia="en-US"/>
        </w:rPr>
        <w:t>IF</w:t>
      </w:r>
      <w:r w:rsidRPr="00AE121B">
        <w:rPr>
          <w:rFonts w:ascii="Helvetica" w:eastAsia="Calibri" w:hAnsi="Helvetica" w:cs="Helvetica"/>
          <w:color w:val="000000"/>
          <w:szCs w:val="21"/>
          <w:lang w:eastAsia="en-US"/>
        </w:rPr>
        <w:t xml:space="preserve">. </w:t>
      </w:r>
      <w:r w:rsidRPr="00AE121B">
        <w:rPr>
          <w:rFonts w:ascii="Helvetica" w:eastAsia="Calibri" w:hAnsi="Helvetica" w:cs="Helvetica"/>
          <w:szCs w:val="21"/>
        </w:rPr>
        <w:t>Jak wyjaśniono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</w:rPr>
        <w:footnoteReference w:id="40"/>
      </w:r>
      <w:r w:rsidRPr="00AE121B">
        <w:rPr>
          <w:rFonts w:ascii="Helvetica" w:eastAsia="Calibri" w:hAnsi="Helvetica" w:cs="Helvetica"/>
          <w:szCs w:val="21"/>
        </w:rPr>
        <w:t xml:space="preserve">, na koncie tym księguje się </w:t>
      </w:r>
      <w:r w:rsidRPr="00AE121B">
        <w:rPr>
          <w:rFonts w:ascii="Helvetica" w:eastAsia="Calibri" w:hAnsi="Helvetica" w:cs="Helvetica"/>
          <w:i/>
          <w:szCs w:val="21"/>
        </w:rPr>
        <w:t>wszystkie zwroty za podróże współpracujących z Instytutem osób (często są to członkowie Komisji Ekspertów) i zaproszonych przez Dyrektora gości.</w:t>
      </w:r>
    </w:p>
    <w:p w14:paraId="338E271F" w14:textId="3DA4E659" w:rsidR="00D00012" w:rsidRDefault="0070217A" w:rsidP="00D00012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Style w:val="akapitosobnyZnak"/>
          <w:rFonts w:ascii="Helvetica" w:eastAsiaTheme="minorEastAsia" w:hAnsi="Helvetica" w:cs="Helvetica"/>
        </w:rPr>
      </w:pPr>
      <w:r w:rsidRPr="006368B6">
        <w:rPr>
          <w:rFonts w:ascii="Helvetica" w:hAnsi="Helvetica" w:cs="Helvetica"/>
          <w:i/>
        </w:rPr>
        <w:t>Instytut</w:t>
      </w:r>
      <w:r w:rsidRPr="006368B6">
        <w:rPr>
          <w:rFonts w:ascii="Helvetica" w:hAnsi="Helvetica" w:cs="Helvetica"/>
        </w:rPr>
        <w:t xml:space="preserve"> zawarł 6 umów (spośród 22 badanych) bez jednoznacznego określenia wynagrodzenia wykonawcy (np. wartości maksymalnej), w tym 3 po sformułowaniu przez NIK uwag w tym zakresie.</w:t>
      </w:r>
      <w:r w:rsidRPr="00E07388">
        <w:rPr>
          <w:rFonts w:ascii="Helvetica" w:hAnsi="Helvetica" w:cs="Helvetica"/>
          <w:i/>
          <w:sz w:val="23"/>
          <w:szCs w:val="23"/>
        </w:rPr>
        <w:t xml:space="preserve"> </w:t>
      </w:r>
      <w:r w:rsidR="00B70AC2">
        <w:rPr>
          <w:rFonts w:ascii="Helvetica" w:hAnsi="Helvetica" w:cs="Helvetica"/>
        </w:rPr>
        <w:t>W </w:t>
      </w:r>
      <w:r w:rsidR="00A26185" w:rsidRPr="00AE121B">
        <w:rPr>
          <w:rFonts w:ascii="Helvetica" w:hAnsi="Helvetica" w:cs="Helvetica"/>
        </w:rPr>
        <w:t xml:space="preserve">ramach dekretacji </w:t>
      </w:r>
      <w:r w:rsidR="00CA0F98" w:rsidRPr="00AE121B">
        <w:rPr>
          <w:rFonts w:ascii="Helvetica" w:hAnsi="Helvetica" w:cs="Helvetica"/>
        </w:rPr>
        <w:t>nie nanos</w:t>
      </w:r>
      <w:r w:rsidR="00DA70D8">
        <w:rPr>
          <w:rFonts w:ascii="Helvetica" w:hAnsi="Helvetica" w:cs="Helvetica"/>
        </w:rPr>
        <w:t>zono</w:t>
      </w:r>
      <w:r w:rsidR="00CA0F98" w:rsidRPr="00AE121B">
        <w:rPr>
          <w:rFonts w:ascii="Helvetica" w:hAnsi="Helvetica" w:cs="Helvetica"/>
        </w:rPr>
        <w:t xml:space="preserve"> </w:t>
      </w:r>
      <w:r w:rsidR="00B70AC2">
        <w:rPr>
          <w:rFonts w:ascii="Helvetica" w:hAnsi="Helvetica" w:cs="Helvetica"/>
        </w:rPr>
        <w:t xml:space="preserve">również </w:t>
      </w:r>
      <w:r w:rsidR="00CA0F98" w:rsidRPr="00AE121B">
        <w:rPr>
          <w:rFonts w:ascii="Helvetica" w:hAnsi="Helvetica" w:cs="Helvetica"/>
        </w:rPr>
        <w:t>na dowody księgowe (78,</w:t>
      </w:r>
      <w:r>
        <w:rPr>
          <w:rFonts w:ascii="Helvetica" w:hAnsi="Helvetica" w:cs="Helvetica"/>
        </w:rPr>
        <w:t> </w:t>
      </w:r>
      <w:r w:rsidR="00CA0F98" w:rsidRPr="00AE121B">
        <w:rPr>
          <w:rFonts w:ascii="Helvetica" w:hAnsi="Helvetica" w:cs="Helvetica"/>
        </w:rPr>
        <w:t xml:space="preserve">tj. 100% badanych) miesiąca </w:t>
      </w:r>
      <w:r w:rsidR="00F40903" w:rsidRPr="00AE121B">
        <w:rPr>
          <w:rFonts w:ascii="Helvetica" w:hAnsi="Helvetica" w:cs="Helvetica"/>
        </w:rPr>
        <w:t xml:space="preserve">ich </w:t>
      </w:r>
      <w:r w:rsidR="00CA0F98" w:rsidRPr="00AE121B">
        <w:rPr>
          <w:rFonts w:ascii="Helvetica" w:hAnsi="Helvetica" w:cs="Helvetica"/>
        </w:rPr>
        <w:t>ujęcia w księgach rachunkowych oraz podpisu osoby odpowiedzialnej za</w:t>
      </w:r>
      <w:r w:rsidR="00F40903" w:rsidRPr="00AE121B">
        <w:rPr>
          <w:rFonts w:ascii="Helvetica" w:hAnsi="Helvetica" w:cs="Helvetica"/>
        </w:rPr>
        <w:t> dekretację</w:t>
      </w:r>
      <w:r w:rsidR="00CA0F98" w:rsidRPr="00AE121B">
        <w:rPr>
          <w:rFonts w:ascii="Helvetica" w:hAnsi="Helvetica" w:cs="Helvetica"/>
        </w:rPr>
        <w:t xml:space="preserve">, co było niezgodne z art. 21 ust. 1 pkt 6 </w:t>
      </w:r>
      <w:proofErr w:type="spellStart"/>
      <w:r w:rsidR="00CA0F98" w:rsidRPr="00AE121B">
        <w:rPr>
          <w:rFonts w:ascii="Helvetica" w:hAnsi="Helvetica" w:cs="Helvetica"/>
          <w:i/>
        </w:rPr>
        <w:t>uor</w:t>
      </w:r>
      <w:proofErr w:type="spellEnd"/>
      <w:r w:rsidR="00CA0F98" w:rsidRPr="00AE121B">
        <w:rPr>
          <w:rFonts w:ascii="Helvetica" w:hAnsi="Helvetica" w:cs="Helvetica"/>
        </w:rPr>
        <w:t>.</w:t>
      </w:r>
      <w:r w:rsidR="00B4370D">
        <w:rPr>
          <w:rFonts w:ascii="Helvetica" w:hAnsi="Helvetica" w:cs="Helvetica"/>
        </w:rPr>
        <w:t xml:space="preserve"> </w:t>
      </w:r>
      <w:r w:rsidR="00CA0F98" w:rsidRPr="00B70AC2">
        <w:rPr>
          <w:rFonts w:ascii="Helvetica" w:hAnsi="Helvetica" w:cs="Helvetica"/>
        </w:rPr>
        <w:t xml:space="preserve">Ponadto stwierdzono 3 przypadki (z </w:t>
      </w:r>
      <w:r w:rsidR="00B94E83" w:rsidRPr="00B70AC2">
        <w:rPr>
          <w:rFonts w:ascii="Helvetica" w:hAnsi="Helvetica" w:cs="Helvetica"/>
        </w:rPr>
        <w:t>78, tj. 4%) niezamieszczenia na </w:t>
      </w:r>
      <w:r w:rsidR="00CA0F98" w:rsidRPr="00B70AC2">
        <w:rPr>
          <w:rFonts w:ascii="Helvetica" w:hAnsi="Helvetica" w:cs="Helvetica"/>
        </w:rPr>
        <w:t xml:space="preserve">dowodach księgowych </w:t>
      </w:r>
      <w:r w:rsidR="00CA0F98" w:rsidRPr="00B70AC2">
        <w:rPr>
          <w:rStyle w:val="akapitosobnyZnak"/>
          <w:rFonts w:ascii="Helvetica" w:eastAsiaTheme="minorHAnsi" w:hAnsi="Helvetica" w:cs="Helvetica"/>
        </w:rPr>
        <w:t>adnotacji w zakresie</w:t>
      </w:r>
      <w:r w:rsidR="00CA0F98" w:rsidRPr="00B70AC2">
        <w:rPr>
          <w:rStyle w:val="akapitosobnyZnak"/>
          <w:rFonts w:ascii="Helvetica" w:eastAsiaTheme="minorEastAsia" w:hAnsi="Helvetica" w:cs="Helvetica"/>
        </w:rPr>
        <w:t xml:space="preserve"> weryfikacji merytorycznej i formalno-rachunkowej.</w:t>
      </w:r>
    </w:p>
    <w:p w14:paraId="6F7FA826" w14:textId="3A426E65" w:rsidR="00D00012" w:rsidRPr="00D00012" w:rsidRDefault="00D00012" w:rsidP="00D00012">
      <w:pPr>
        <w:pStyle w:val="Nagwek2"/>
        <w:keepNext w:val="0"/>
        <w:tabs>
          <w:tab w:val="num" w:pos="709"/>
          <w:tab w:val="num" w:pos="10289"/>
        </w:tabs>
        <w:spacing w:before="60" w:after="60"/>
        <w:rPr>
          <w:rFonts w:ascii="Helvetica" w:eastAsiaTheme="minorEastAsia" w:hAnsi="Helvetica" w:cs="Helvetica"/>
        </w:rPr>
      </w:pPr>
      <w:r w:rsidRPr="00D00012">
        <w:rPr>
          <w:rStyle w:val="akapitosobnyZnak"/>
          <w:rFonts w:ascii="Helvetica" w:eastAsiaTheme="minorEastAsia" w:hAnsi="Helvetica" w:cs="Helvetica"/>
        </w:rPr>
        <w:t>Natomiast zgodnie z wnioskiem NIK na dowodzie księgowym</w:t>
      </w:r>
      <w:r w:rsidRPr="00934997">
        <w:rPr>
          <w:rStyle w:val="Odwoanieprzypisudolnego"/>
          <w:rFonts w:ascii="Helvetica" w:eastAsiaTheme="minorEastAsia" w:hAnsi="Helvetica" w:cs="Helvetica"/>
          <w:sz w:val="18"/>
          <w:szCs w:val="18"/>
        </w:rPr>
        <w:footnoteReference w:id="41"/>
      </w:r>
      <w:r w:rsidRPr="00D00012">
        <w:rPr>
          <w:rStyle w:val="akapitosobnyZnak"/>
          <w:rFonts w:ascii="Helvetica" w:eastAsiaTheme="minorEastAsia" w:hAnsi="Helvetica" w:cs="Helvetica"/>
        </w:rPr>
        <w:t xml:space="preserve"> opiewającym na walutę obcą (1 zbadany, tj. 100%) zamieszczano przeliczenie jego wartości, </w:t>
      </w:r>
      <w:r w:rsidR="00A17121">
        <w:rPr>
          <w:rStyle w:val="akapitosobnyZnak"/>
          <w:rFonts w:ascii="Helvetica" w:eastAsiaTheme="minorEastAsia" w:hAnsi="Helvetica" w:cs="Helvetica"/>
        </w:rPr>
        <w:t>stosownie do</w:t>
      </w:r>
      <w:r w:rsidR="00892E75">
        <w:rPr>
          <w:rStyle w:val="akapitosobnyZnak"/>
          <w:rFonts w:ascii="Helvetica" w:eastAsiaTheme="minorEastAsia" w:hAnsi="Helvetica" w:cs="Helvetica"/>
        </w:rPr>
        <w:t> </w:t>
      </w:r>
      <w:r w:rsidRPr="00D00012">
        <w:rPr>
          <w:rStyle w:val="akapitosobnyZnak"/>
          <w:rFonts w:ascii="Helvetica" w:eastAsiaTheme="minorEastAsia" w:hAnsi="Helvetica" w:cs="Helvetica"/>
        </w:rPr>
        <w:t>art.</w:t>
      </w:r>
      <w:r w:rsidR="00892E75">
        <w:rPr>
          <w:rStyle w:val="akapitosobnyZnak"/>
          <w:rFonts w:ascii="Helvetica" w:eastAsiaTheme="minorEastAsia" w:hAnsi="Helvetica" w:cs="Helvetica"/>
        </w:rPr>
        <w:t> </w:t>
      </w:r>
      <w:r w:rsidRPr="00D00012">
        <w:rPr>
          <w:rStyle w:val="akapitosobnyZnak"/>
          <w:rFonts w:ascii="Helvetica" w:eastAsiaTheme="minorEastAsia" w:hAnsi="Helvetica" w:cs="Helvetica"/>
        </w:rPr>
        <w:t>21</w:t>
      </w:r>
      <w:r w:rsidR="00892E75">
        <w:rPr>
          <w:rStyle w:val="akapitosobnyZnak"/>
          <w:rFonts w:ascii="Helvetica" w:eastAsiaTheme="minorEastAsia" w:hAnsi="Helvetica" w:cs="Helvetica"/>
        </w:rPr>
        <w:t> </w:t>
      </w:r>
      <w:r w:rsidRPr="00D00012">
        <w:rPr>
          <w:rStyle w:val="akapitosobnyZnak"/>
          <w:rFonts w:ascii="Helvetica" w:eastAsiaTheme="minorEastAsia" w:hAnsi="Helvetica" w:cs="Helvetica"/>
        </w:rPr>
        <w:t>ust.</w:t>
      </w:r>
      <w:r w:rsidR="00892E75">
        <w:rPr>
          <w:rStyle w:val="akapitosobnyZnak"/>
          <w:rFonts w:ascii="Helvetica" w:eastAsiaTheme="minorEastAsia" w:hAnsi="Helvetica" w:cs="Helvetica"/>
        </w:rPr>
        <w:t> </w:t>
      </w:r>
      <w:r w:rsidRPr="00D00012">
        <w:rPr>
          <w:rStyle w:val="akapitosobnyZnak"/>
          <w:rFonts w:ascii="Helvetica" w:eastAsiaTheme="minorEastAsia" w:hAnsi="Helvetica" w:cs="Helvetica"/>
        </w:rPr>
        <w:t>3</w:t>
      </w:r>
      <w:r w:rsidR="00892E75">
        <w:rPr>
          <w:rStyle w:val="akapitosobnyZnak"/>
          <w:rFonts w:ascii="Helvetica" w:eastAsiaTheme="minorEastAsia" w:hAnsi="Helvetica" w:cs="Helvetica"/>
        </w:rPr>
        <w:t> </w:t>
      </w:r>
      <w:proofErr w:type="spellStart"/>
      <w:r w:rsidRPr="00D00012">
        <w:rPr>
          <w:rStyle w:val="akapitosobnyZnak"/>
          <w:rFonts w:ascii="Helvetica" w:eastAsiaTheme="minorEastAsia" w:hAnsi="Helvetica" w:cs="Helvetica"/>
          <w:i/>
        </w:rPr>
        <w:t>uor</w:t>
      </w:r>
      <w:proofErr w:type="spellEnd"/>
      <w:r w:rsidRPr="00934997">
        <w:rPr>
          <w:rStyle w:val="Odwoanieprzypisudolnego"/>
          <w:rFonts w:ascii="Helvetica" w:eastAsiaTheme="minorEastAsia" w:hAnsi="Helvetica" w:cs="Helvetica"/>
          <w:sz w:val="18"/>
          <w:szCs w:val="18"/>
        </w:rPr>
        <w:footnoteReference w:id="42"/>
      </w:r>
      <w:r w:rsidRPr="00D00012">
        <w:rPr>
          <w:rStyle w:val="akapitosobnyZnak"/>
          <w:rFonts w:ascii="Helvetica" w:eastAsiaTheme="minorEastAsia" w:hAnsi="Helvetica" w:cs="Helvetica"/>
        </w:rPr>
        <w:t>.</w:t>
      </w:r>
    </w:p>
    <w:p w14:paraId="0F62BC7C" w14:textId="77777777" w:rsidR="00CA0F98" w:rsidRPr="00AE121B" w:rsidRDefault="00CA0F98" w:rsidP="00CA0F98">
      <w:pPr>
        <w:pStyle w:val="przykadosobny0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W 6 z 22 umów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43"/>
      </w:r>
      <w:r w:rsidRPr="00AE121B">
        <w:rPr>
          <w:rFonts w:ascii="Helvetica" w:hAnsi="Helvetica" w:cs="Helvetica"/>
          <w:szCs w:val="21"/>
        </w:rPr>
        <w:t xml:space="preserve"> (27%), w tym 3 zawartych po kontroli NIK, nie określono całkowitej wartości umownej. Dotyczyło to przypadków, w których stosowano stawki, np. za godzinę lub znak w utworze. Nie dysponowano dokumentacją dot. szacowania wartości umów, ani nie 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44"/>
      </w:r>
      <w:r w:rsidRPr="00AE121B">
        <w:rPr>
          <w:rFonts w:ascii="Helvetica" w:hAnsi="Helvetica" w:cs="Helvetica"/>
          <w:szCs w:val="21"/>
        </w:rPr>
        <w:t>, jak zabezpieczono środki na realizację tych umów w planie finansowym, skoro nie była znana ich wartość.</w:t>
      </w:r>
    </w:p>
    <w:p w14:paraId="59E58C21" w14:textId="77777777" w:rsidR="00CA0F98" w:rsidRPr="00AE121B" w:rsidRDefault="00CA0F98" w:rsidP="00CA0F98">
      <w:pPr>
        <w:pStyle w:val="przykadosobny0"/>
        <w:spacing w:before="60"/>
        <w:rPr>
          <w:rFonts w:ascii="Helvetica" w:eastAsia="Calibri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Na dowodach księgowych (78 zbadanych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45"/>
      </w:r>
      <w:r w:rsidRPr="00AE121B">
        <w:rPr>
          <w:rFonts w:ascii="Helvetica" w:hAnsi="Helvetica" w:cs="Helvetica"/>
          <w:szCs w:val="21"/>
        </w:rPr>
        <w:t xml:space="preserve">) </w:t>
      </w:r>
      <w:r w:rsidR="00E67E38" w:rsidRPr="00AE121B">
        <w:rPr>
          <w:rFonts w:ascii="Helvetica" w:hAnsi="Helvetica" w:cs="Helvetica"/>
          <w:szCs w:val="21"/>
        </w:rPr>
        <w:t xml:space="preserve">w ramach dekretacji </w:t>
      </w:r>
      <w:r w:rsidRPr="00AE121B">
        <w:rPr>
          <w:rFonts w:ascii="Helvetica" w:hAnsi="Helvetica" w:cs="Helvetica"/>
          <w:szCs w:val="21"/>
        </w:rPr>
        <w:t>nie nanoszono miesiąca ujęcia dowodu w księgach rachunkowych oraz podpisu osoby odpow</w:t>
      </w:r>
      <w:r w:rsidR="00347C56" w:rsidRPr="00AE121B">
        <w:rPr>
          <w:rFonts w:ascii="Helvetica" w:hAnsi="Helvetica" w:cs="Helvetica"/>
          <w:szCs w:val="21"/>
        </w:rPr>
        <w:t>iedzialnej za </w:t>
      </w:r>
      <w:r w:rsidR="00F40903" w:rsidRPr="00AE121B">
        <w:rPr>
          <w:rFonts w:ascii="Helvetica" w:hAnsi="Helvetica" w:cs="Helvetica"/>
          <w:szCs w:val="21"/>
        </w:rPr>
        <w:t>dekretację</w:t>
      </w:r>
      <w:r w:rsidRPr="00AE121B">
        <w:rPr>
          <w:rFonts w:ascii="Helvetica" w:hAnsi="Helvetica" w:cs="Helvetica"/>
          <w:szCs w:val="21"/>
        </w:rPr>
        <w:t>.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46"/>
      </w:r>
      <w:r w:rsidRPr="00AE121B">
        <w:rPr>
          <w:rFonts w:ascii="Helvetica" w:hAnsi="Helvetica" w:cs="Helvetica"/>
          <w:szCs w:val="21"/>
        </w:rPr>
        <w:t>, że wynikało to z faktu, ż</w:t>
      </w:r>
      <w:r w:rsidR="00347C56" w:rsidRPr="00AE121B">
        <w:rPr>
          <w:rFonts w:ascii="Helvetica" w:hAnsi="Helvetica" w:cs="Helvetica"/>
          <w:szCs w:val="21"/>
        </w:rPr>
        <w:t>e wszystkie rachunki/faktury są </w:t>
      </w:r>
      <w:r w:rsidRPr="00AE121B">
        <w:rPr>
          <w:rFonts w:ascii="Helvetica" w:hAnsi="Helvetica" w:cs="Helvetica"/>
          <w:szCs w:val="21"/>
        </w:rPr>
        <w:t xml:space="preserve">księgowane zgodnie z datą akceptacji merytorycznej i formalno-rachunkowej w miesiącu, w którym wpływają do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eastAsia="Calibri" w:hAnsi="Helvetica" w:cs="Helvetica"/>
          <w:szCs w:val="21"/>
        </w:rPr>
        <w:t xml:space="preserve">. Dekret wpisuje również księgowa, a nie </w:t>
      </w:r>
      <w:r w:rsidR="00F143C0">
        <w:rPr>
          <w:rFonts w:ascii="Helvetica" w:eastAsia="Calibri" w:hAnsi="Helvetica" w:cs="Helvetica"/>
          <w:szCs w:val="21"/>
        </w:rPr>
        <w:t>inna osoba</w:t>
      </w:r>
      <w:r w:rsidRPr="00AE121B">
        <w:rPr>
          <w:rFonts w:ascii="Helvetica" w:eastAsia="Calibri" w:hAnsi="Helvetica" w:cs="Helvetica"/>
          <w:szCs w:val="21"/>
        </w:rPr>
        <w:t>.</w:t>
      </w:r>
    </w:p>
    <w:p w14:paraId="3A6EC304" w14:textId="09E27CCE" w:rsidR="00AC0D39" w:rsidRPr="009D2BE9" w:rsidRDefault="00CA0F98" w:rsidP="009D2BE9">
      <w:pPr>
        <w:pStyle w:val="przykadosobny0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eastAsia="Calibri" w:hAnsi="Helvetica" w:cs="Helvetica"/>
          <w:szCs w:val="21"/>
        </w:rPr>
        <w:t xml:space="preserve">Ponadto </w:t>
      </w:r>
      <w:r w:rsidRPr="00AE121B">
        <w:rPr>
          <w:rFonts w:ascii="Helvetica" w:hAnsi="Helvetica" w:cs="Helvetica"/>
          <w:szCs w:val="21"/>
        </w:rPr>
        <w:t>3 rachunki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47"/>
      </w:r>
      <w:r w:rsidRPr="00AE121B">
        <w:rPr>
          <w:rFonts w:ascii="Helvetica" w:hAnsi="Helvetica" w:cs="Helvetica"/>
          <w:color w:val="FF0000"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>nie zawierały adnotacji o przeprowadzeniu kontroli merytorycznej i formalno-rachunkowej.</w:t>
      </w:r>
    </w:p>
    <w:p w14:paraId="18E8C455" w14:textId="77777777" w:rsidR="00CA0F98" w:rsidRPr="00AE121B" w:rsidRDefault="00CA0F98" w:rsidP="00347C56">
      <w:pPr>
        <w:pStyle w:val="Tekstkomentarza"/>
        <w:spacing w:before="60" w:line="300" w:lineRule="atLeast"/>
        <w:jc w:val="both"/>
        <w:rPr>
          <w:rFonts w:ascii="Helvetica" w:hAnsi="Helvetica" w:cs="Helvetica"/>
          <w:sz w:val="24"/>
          <w:szCs w:val="24"/>
        </w:rPr>
      </w:pPr>
      <w:r w:rsidRPr="00AE121B">
        <w:rPr>
          <w:rFonts w:ascii="Helvetica" w:hAnsi="Helvetica" w:cs="Helvetica"/>
          <w:sz w:val="24"/>
          <w:szCs w:val="24"/>
        </w:rPr>
        <w:t>Wartość umowy, stanowiąca jej istotny element, powinna być jednoznacznie określona. Brak takiej wartości nie sprzyja</w:t>
      </w:r>
      <w:r w:rsidR="0012149A" w:rsidRPr="00AE121B">
        <w:rPr>
          <w:rFonts w:ascii="Helvetica" w:hAnsi="Helvetica" w:cs="Helvetica"/>
          <w:sz w:val="24"/>
          <w:szCs w:val="24"/>
        </w:rPr>
        <w:t xml:space="preserve"> </w:t>
      </w:r>
      <w:r w:rsidRPr="00AE121B">
        <w:rPr>
          <w:rFonts w:ascii="Helvetica" w:hAnsi="Helvetica" w:cs="Helvetica"/>
          <w:sz w:val="24"/>
          <w:szCs w:val="24"/>
        </w:rPr>
        <w:t xml:space="preserve">kontroli nad finansami </w:t>
      </w:r>
      <w:r w:rsidRPr="00AE121B">
        <w:rPr>
          <w:rFonts w:ascii="Helvetica" w:hAnsi="Helvetica" w:cs="Helvetica"/>
          <w:i/>
          <w:sz w:val="24"/>
          <w:szCs w:val="24"/>
        </w:rPr>
        <w:t>Jednostki</w:t>
      </w:r>
      <w:r w:rsidR="0012149A" w:rsidRPr="00AE121B">
        <w:rPr>
          <w:rFonts w:ascii="Helvetica" w:hAnsi="Helvetica" w:cs="Helvetica"/>
          <w:sz w:val="24"/>
          <w:szCs w:val="24"/>
        </w:rPr>
        <w:t xml:space="preserve"> oraz może prowadzić do </w:t>
      </w:r>
      <w:r w:rsidRPr="00AE121B">
        <w:rPr>
          <w:rFonts w:ascii="Helvetica" w:hAnsi="Helvetica" w:cs="Helvetica"/>
          <w:sz w:val="24"/>
          <w:szCs w:val="24"/>
        </w:rPr>
        <w:t>p</w:t>
      </w:r>
      <w:r w:rsidR="00725DE3" w:rsidRPr="00AE121B">
        <w:rPr>
          <w:rFonts w:ascii="Helvetica" w:hAnsi="Helvetica" w:cs="Helvetica"/>
          <w:sz w:val="24"/>
          <w:szCs w:val="24"/>
        </w:rPr>
        <w:t>rzekroczenia planu finansowego.</w:t>
      </w:r>
      <w:r w:rsidRPr="00AE121B">
        <w:rPr>
          <w:rFonts w:ascii="Helvetica" w:hAnsi="Helvetica" w:cs="Helvetica"/>
          <w:sz w:val="24"/>
          <w:szCs w:val="24"/>
        </w:rPr>
        <w:t xml:space="preserve"> Z kolei opisana przez </w:t>
      </w:r>
      <w:r w:rsidRPr="00AE121B">
        <w:rPr>
          <w:rFonts w:ascii="Helvetica" w:hAnsi="Helvetica" w:cs="Helvetica"/>
          <w:i/>
          <w:sz w:val="24"/>
          <w:szCs w:val="24"/>
        </w:rPr>
        <w:t xml:space="preserve">IF </w:t>
      </w:r>
      <w:r w:rsidRPr="00AE121B">
        <w:rPr>
          <w:rFonts w:ascii="Helvetica" w:hAnsi="Helvetica" w:cs="Helvetica"/>
          <w:sz w:val="24"/>
          <w:szCs w:val="24"/>
        </w:rPr>
        <w:t>praktyka dotycząca dekretacji nie została określona w obowiązujących zasadach rachunkowości – tym samym brakowało podstaw, by zaniechać zamieszczania na dowodach księgowych</w:t>
      </w:r>
      <w:r w:rsidR="00B94E83" w:rsidRPr="00AE121B">
        <w:rPr>
          <w:rFonts w:ascii="Helvetica" w:hAnsi="Helvetica" w:cs="Helvetica"/>
          <w:sz w:val="24"/>
          <w:szCs w:val="24"/>
        </w:rPr>
        <w:t xml:space="preserve"> stosownych adnotacji</w:t>
      </w:r>
      <w:r w:rsidRPr="00AE121B">
        <w:rPr>
          <w:rFonts w:ascii="Helvetica" w:hAnsi="Helvetica" w:cs="Helvetica"/>
          <w:sz w:val="24"/>
          <w:szCs w:val="24"/>
        </w:rPr>
        <w:t>. Istnieje prawna możliwość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48"/>
      </w:r>
      <w:r w:rsidRPr="00AE121B">
        <w:rPr>
          <w:rFonts w:ascii="Helvetica" w:hAnsi="Helvetica" w:cs="Helvetica"/>
          <w:i/>
          <w:sz w:val="24"/>
          <w:szCs w:val="24"/>
        </w:rPr>
        <w:t xml:space="preserve"> </w:t>
      </w:r>
      <w:r w:rsidRPr="00AE121B">
        <w:rPr>
          <w:rFonts w:ascii="Helvetica" w:hAnsi="Helvetica" w:cs="Helvetica"/>
          <w:sz w:val="24"/>
          <w:szCs w:val="24"/>
        </w:rPr>
        <w:t>niezamieszczania na dowodach wspomnianych danych, jeśli wynikają one z techniki dokumentowania zapisów księgowych, jednakże kwestia ta powinna zostać określona pisemnie przez kierowni</w:t>
      </w:r>
      <w:r w:rsidR="00B94E83" w:rsidRPr="00AE121B">
        <w:rPr>
          <w:rFonts w:ascii="Helvetica" w:hAnsi="Helvetica" w:cs="Helvetica"/>
          <w:sz w:val="24"/>
          <w:szCs w:val="24"/>
        </w:rPr>
        <w:t>ka jednostki, stosownie do art. </w:t>
      </w:r>
      <w:r w:rsidRPr="00AE121B">
        <w:rPr>
          <w:rFonts w:ascii="Helvetica" w:hAnsi="Helvetica" w:cs="Helvetica"/>
          <w:sz w:val="24"/>
          <w:szCs w:val="24"/>
        </w:rPr>
        <w:t xml:space="preserve">10 ust. 2 </w:t>
      </w:r>
      <w:proofErr w:type="spellStart"/>
      <w:r w:rsidRPr="00AE121B">
        <w:rPr>
          <w:rFonts w:ascii="Helvetica" w:hAnsi="Helvetica" w:cs="Helvetica"/>
          <w:i/>
          <w:sz w:val="24"/>
          <w:szCs w:val="24"/>
        </w:rPr>
        <w:t>uor</w:t>
      </w:r>
      <w:proofErr w:type="spellEnd"/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49"/>
      </w:r>
      <w:r w:rsidRPr="00AE121B">
        <w:rPr>
          <w:rFonts w:ascii="Helvetica" w:hAnsi="Helvetica" w:cs="Helvetica"/>
          <w:sz w:val="24"/>
          <w:szCs w:val="24"/>
        </w:rPr>
        <w:t>.</w:t>
      </w:r>
    </w:p>
    <w:p w14:paraId="34C0BB82" w14:textId="77777777" w:rsidR="00CA0F98" w:rsidRPr="00AE121B" w:rsidRDefault="00CA0F98" w:rsidP="00CA0F98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</w:rPr>
        <w:t xml:space="preserve">[Fundusz Stypendialny] </w:t>
      </w:r>
      <w:r w:rsidRPr="00AE121B">
        <w:rPr>
          <w:rFonts w:ascii="Helvetica" w:hAnsi="Helvetica" w:cs="Helvetica"/>
        </w:rPr>
        <w:t xml:space="preserve">W </w:t>
      </w:r>
      <w:r w:rsidRPr="00AE121B">
        <w:rPr>
          <w:rFonts w:ascii="Helvetica" w:hAnsi="Helvetica" w:cs="Helvetica"/>
          <w:i/>
        </w:rPr>
        <w:t>IF</w:t>
      </w:r>
      <w:r w:rsidRPr="00AE121B">
        <w:rPr>
          <w:rFonts w:ascii="Helvetica" w:hAnsi="Helvetica" w:cs="Helvetica"/>
        </w:rPr>
        <w:t xml:space="preserve"> utworzono Fundusz Stypendialny oraz opracowano związane z nim regulacje, zastrzeżenia budzi jednak ich rzetelność i nieprawidłowości w stosowaniu. Niezgodnie z procedurami</w:t>
      </w:r>
      <w:r w:rsidR="00E62F9C">
        <w:rPr>
          <w:rFonts w:ascii="Helvetica" w:hAnsi="Helvetica" w:cs="Helvetica"/>
        </w:rPr>
        <w:t xml:space="preserve"> wewnętrznymi</w:t>
      </w:r>
      <w:r w:rsidRPr="00AE121B">
        <w:rPr>
          <w:rFonts w:ascii="Helvetica" w:hAnsi="Helvetica" w:cs="Helvetica"/>
        </w:rPr>
        <w:t xml:space="preserve"> w planie finansowym </w:t>
      </w:r>
      <w:r w:rsidRPr="00AE121B">
        <w:rPr>
          <w:rFonts w:ascii="Helvetica" w:hAnsi="Helvetica" w:cs="Helvetica"/>
          <w:i/>
        </w:rPr>
        <w:t>IF </w:t>
      </w:r>
      <w:r w:rsidRPr="00AE121B">
        <w:rPr>
          <w:rFonts w:ascii="Helvetica" w:hAnsi="Helvetica" w:cs="Helvetica"/>
        </w:rPr>
        <w:t xml:space="preserve">na 2021 r. nie wskazano środków </w:t>
      </w:r>
      <w:r w:rsidRPr="00AE121B">
        <w:rPr>
          <w:rFonts w:ascii="Helvetica" w:hAnsi="Helvetica" w:cs="Helvetica"/>
          <w:i/>
        </w:rPr>
        <w:t>Funduszu</w:t>
      </w:r>
      <w:r w:rsidR="00B70AC2">
        <w:rPr>
          <w:rFonts w:ascii="Helvetica" w:hAnsi="Helvetica" w:cs="Helvetica"/>
        </w:rPr>
        <w:t>. Z</w:t>
      </w:r>
      <w:r w:rsidR="00B70AC2" w:rsidRPr="00AE121B">
        <w:rPr>
          <w:rFonts w:ascii="Helvetica" w:hAnsi="Helvetica" w:cs="Helvetica"/>
        </w:rPr>
        <w:t xml:space="preserve">arządzenie </w:t>
      </w:r>
      <w:r w:rsidRPr="00AE121B">
        <w:rPr>
          <w:rFonts w:ascii="Helvetica" w:hAnsi="Helvetica" w:cs="Helvetica"/>
        </w:rPr>
        <w:t xml:space="preserve">Dyrektora </w:t>
      </w:r>
      <w:r w:rsidRPr="00AE121B">
        <w:rPr>
          <w:rFonts w:ascii="Helvetica" w:hAnsi="Helvetica" w:cs="Helvetica"/>
          <w:i/>
        </w:rPr>
        <w:t>IF</w:t>
      </w:r>
      <w:r w:rsidRPr="00AE121B">
        <w:rPr>
          <w:rFonts w:ascii="Helvetica" w:hAnsi="Helvetica" w:cs="Helvetica"/>
        </w:rPr>
        <w:t xml:space="preserve"> </w:t>
      </w:r>
      <w:proofErr w:type="spellStart"/>
      <w:r w:rsidRPr="00AE121B">
        <w:rPr>
          <w:rFonts w:ascii="Helvetica" w:hAnsi="Helvetica" w:cs="Helvetica"/>
        </w:rPr>
        <w:t>ws</w:t>
      </w:r>
      <w:proofErr w:type="spellEnd"/>
      <w:r w:rsidRPr="00AE121B">
        <w:rPr>
          <w:rFonts w:ascii="Helvetica" w:hAnsi="Helvetica" w:cs="Helvetica"/>
        </w:rPr>
        <w:t xml:space="preserve">. środków </w:t>
      </w:r>
      <w:r w:rsidRPr="00AE121B">
        <w:rPr>
          <w:rFonts w:ascii="Helvetica" w:hAnsi="Helvetica" w:cs="Helvetica"/>
          <w:i/>
        </w:rPr>
        <w:t>FS </w:t>
      </w:r>
      <w:r w:rsidRPr="00AE121B">
        <w:rPr>
          <w:rFonts w:ascii="Helvetica" w:hAnsi="Helvetica" w:cs="Helvetica"/>
        </w:rPr>
        <w:t>w 2021 r.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50"/>
      </w:r>
      <w:r w:rsidRPr="00AE121B">
        <w:rPr>
          <w:rFonts w:ascii="Helvetica" w:hAnsi="Helvetica" w:cs="Helvetica"/>
        </w:rPr>
        <w:t xml:space="preserve"> określało błędną jego wartość (173.310 zł zamiast 173.190 zł), wydano je po zatwierdzeniu </w:t>
      </w:r>
      <w:r w:rsidR="004C184C">
        <w:rPr>
          <w:rFonts w:ascii="Helvetica" w:hAnsi="Helvetica" w:cs="Helvetica"/>
        </w:rPr>
        <w:t xml:space="preserve">przez Szefa KPRM </w:t>
      </w:r>
      <w:r w:rsidRPr="00AE121B">
        <w:rPr>
          <w:rFonts w:ascii="Helvetica" w:hAnsi="Helvetica" w:cs="Helvetica"/>
        </w:rPr>
        <w:t xml:space="preserve">planu finansowego, jak również zarządzenie to nie zostało zatwierdzone przez Radę </w:t>
      </w:r>
      <w:r w:rsidRPr="00AE121B">
        <w:rPr>
          <w:rFonts w:ascii="Helvetica" w:hAnsi="Helvetica" w:cs="Helvetica"/>
          <w:i/>
        </w:rPr>
        <w:t>IF</w:t>
      </w:r>
      <w:r w:rsidR="004C184C">
        <w:rPr>
          <w:rFonts w:ascii="Helvetica" w:hAnsi="Helvetica" w:cs="Helvetica"/>
          <w:i/>
        </w:rPr>
        <w:t xml:space="preserve">, </w:t>
      </w:r>
      <w:r w:rsidR="004C184C">
        <w:rPr>
          <w:rFonts w:ascii="Helvetica" w:hAnsi="Helvetica" w:cs="Helvetica"/>
        </w:rPr>
        <w:t xml:space="preserve">co przewidywał </w:t>
      </w:r>
      <w:r w:rsidR="004C184C" w:rsidRPr="00AE121B">
        <w:rPr>
          <w:rFonts w:ascii="Helvetica" w:hAnsi="Helvetica" w:cs="Helvetica"/>
          <w:szCs w:val="21"/>
        </w:rPr>
        <w:t xml:space="preserve">§ 3 </w:t>
      </w:r>
      <w:proofErr w:type="spellStart"/>
      <w:r w:rsidR="004C184C" w:rsidRPr="00AE121B">
        <w:rPr>
          <w:rFonts w:ascii="Helvetica" w:hAnsi="Helvetica" w:cs="Helvetica"/>
          <w:szCs w:val="21"/>
        </w:rPr>
        <w:t>tiret</w:t>
      </w:r>
      <w:proofErr w:type="spellEnd"/>
      <w:r w:rsidR="004C184C" w:rsidRPr="00AE121B">
        <w:rPr>
          <w:rFonts w:ascii="Helvetica" w:hAnsi="Helvetica" w:cs="Helvetica"/>
          <w:szCs w:val="21"/>
        </w:rPr>
        <w:t xml:space="preserve"> drugie </w:t>
      </w:r>
      <w:r w:rsidR="004C184C" w:rsidRPr="00AE121B">
        <w:rPr>
          <w:rFonts w:ascii="Helvetica" w:hAnsi="Helvetica" w:cs="Helvetica"/>
          <w:i/>
          <w:szCs w:val="21"/>
        </w:rPr>
        <w:t>Regulaminu FS</w:t>
      </w:r>
      <w:r w:rsidRPr="00AE121B">
        <w:rPr>
          <w:rFonts w:ascii="Helvetica" w:hAnsi="Helvetica" w:cs="Helvetica"/>
        </w:rPr>
        <w:t>.</w:t>
      </w:r>
    </w:p>
    <w:p w14:paraId="60E640C4" w14:textId="77777777" w:rsidR="00CA0F98" w:rsidRPr="00AE121B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 xml:space="preserve">W efekcie kontroli NIK w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utworzono Fundusz Stypendialny oraz wprowadzono </w:t>
      </w:r>
      <w:r w:rsidR="00FF265F">
        <w:rPr>
          <w:rFonts w:ascii="Helvetica" w:hAnsi="Helvetica" w:cs="Helvetica"/>
          <w:szCs w:val="21"/>
        </w:rPr>
        <w:t>regulacje wewnętrzne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51"/>
      </w:r>
      <w:r w:rsidRPr="00AE121B">
        <w:rPr>
          <w:rFonts w:ascii="Helvetica" w:hAnsi="Helvetica" w:cs="Helvetica"/>
          <w:szCs w:val="21"/>
        </w:rPr>
        <w:t xml:space="preserve">, a w </w:t>
      </w:r>
      <w:r w:rsidRPr="00AE121B">
        <w:rPr>
          <w:rFonts w:ascii="Helvetica" w:hAnsi="Helvetica" w:cs="Helvetica"/>
          <w:i/>
          <w:szCs w:val="21"/>
        </w:rPr>
        <w:t>Polityce rachunkowości</w:t>
      </w:r>
      <w:r w:rsidRPr="00AE121B">
        <w:rPr>
          <w:rFonts w:ascii="Helvetica" w:hAnsi="Helvetica" w:cs="Helvetica"/>
          <w:szCs w:val="21"/>
        </w:rPr>
        <w:t xml:space="preserve"> określono zasady ewidencjonowania operacji w tym zakresie. W 2021 r. na wyodrębniony rachunek bankowy </w:t>
      </w:r>
      <w:r w:rsidRPr="00AE121B">
        <w:rPr>
          <w:rFonts w:ascii="Helvetica" w:hAnsi="Helvetica" w:cs="Helvetica"/>
          <w:i/>
          <w:szCs w:val="21"/>
        </w:rPr>
        <w:t>FS</w:t>
      </w:r>
      <w:r w:rsidRPr="00AE121B">
        <w:rPr>
          <w:rFonts w:ascii="Helvetica" w:hAnsi="Helvetica" w:cs="Helvetica"/>
          <w:szCs w:val="21"/>
        </w:rPr>
        <w:t xml:space="preserve"> przelano kwotę </w:t>
      </w:r>
      <w:r w:rsidRPr="00AE121B">
        <w:rPr>
          <w:rFonts w:ascii="Helvetica" w:hAnsi="Helvetica" w:cs="Helvetica"/>
        </w:rPr>
        <w:t>173.190 zł, z której do</w:t>
      </w:r>
      <w:r w:rsidRPr="00AE121B">
        <w:rPr>
          <w:rFonts w:ascii="Helvetica" w:hAnsi="Helvetica" w:cs="Helvetica"/>
          <w:szCs w:val="21"/>
        </w:rPr>
        <w:t xml:space="preserve"> czerwca 2021 r. wypłacono stypendia w kwocie 88 tys. zł.</w:t>
      </w:r>
    </w:p>
    <w:p w14:paraId="7C4F9789" w14:textId="77777777" w:rsidR="00CA0F98" w:rsidRPr="00AE121B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i/>
          <w:szCs w:val="21"/>
        </w:rPr>
        <w:t>Instytut</w:t>
      </w:r>
      <w:r w:rsidRPr="00AE121B">
        <w:rPr>
          <w:rFonts w:ascii="Helvetica" w:hAnsi="Helvetica" w:cs="Helvetica"/>
          <w:szCs w:val="21"/>
        </w:rPr>
        <w:t xml:space="preserve"> nie stosował § 3 </w:t>
      </w:r>
      <w:proofErr w:type="spellStart"/>
      <w:r w:rsidRPr="00AE121B">
        <w:rPr>
          <w:rFonts w:ascii="Helvetica" w:hAnsi="Helvetica" w:cs="Helvetica"/>
          <w:szCs w:val="21"/>
        </w:rPr>
        <w:t>tiret</w:t>
      </w:r>
      <w:proofErr w:type="spellEnd"/>
      <w:r w:rsidRPr="00AE121B">
        <w:rPr>
          <w:rFonts w:ascii="Helvetica" w:hAnsi="Helvetica" w:cs="Helvetica"/>
          <w:szCs w:val="21"/>
        </w:rPr>
        <w:t xml:space="preserve"> drugie </w:t>
      </w:r>
      <w:r w:rsidRPr="00AE121B">
        <w:rPr>
          <w:rFonts w:ascii="Helvetica" w:hAnsi="Helvetica" w:cs="Helvetica"/>
          <w:i/>
          <w:szCs w:val="21"/>
        </w:rPr>
        <w:t>Regulaminu FS</w:t>
      </w:r>
      <w:r w:rsidRPr="00AE121B">
        <w:rPr>
          <w:rFonts w:ascii="Helvetica" w:hAnsi="Helvetica" w:cs="Helvetica"/>
          <w:szCs w:val="21"/>
        </w:rPr>
        <w:t xml:space="preserve">, w którym wskazano, że </w:t>
      </w:r>
      <w:r w:rsidRPr="00AE121B">
        <w:rPr>
          <w:rFonts w:ascii="Helvetica" w:hAnsi="Helvetica" w:cs="Helvetica"/>
          <w:i/>
          <w:szCs w:val="21"/>
        </w:rPr>
        <w:t>wysokość Funduszu będzie ustalana w planie finansowym na dany rok obrotowy, na podstawie Zarządzenia wydanego przez Dyrektora Instytutu i zatwierdzonego przez Radę Instytutu</w:t>
      </w:r>
      <w:r w:rsidRPr="00AE121B">
        <w:rPr>
          <w:rFonts w:ascii="Helvetica" w:hAnsi="Helvetica" w:cs="Helvetica"/>
          <w:szCs w:val="21"/>
        </w:rPr>
        <w:t>.</w:t>
      </w:r>
    </w:p>
    <w:p w14:paraId="14755809" w14:textId="387EA9DF" w:rsidR="00CA0F98" w:rsidRPr="00C82AD9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W planie finansowym na 2021 r.</w:t>
      </w:r>
      <w:r w:rsidR="005B21B0">
        <w:rPr>
          <w:rFonts w:ascii="Helvetica" w:hAnsi="Helvetica" w:cs="Helvetica"/>
          <w:szCs w:val="21"/>
        </w:rPr>
        <w:t>,</w:t>
      </w:r>
      <w:r w:rsidRPr="00AE121B">
        <w:rPr>
          <w:rFonts w:ascii="Helvetica" w:hAnsi="Helvetica" w:cs="Helvetica"/>
          <w:szCs w:val="21"/>
        </w:rPr>
        <w:t xml:space="preserve"> ani w planie po zmianach</w:t>
      </w:r>
      <w:r w:rsidR="005B21B0">
        <w:rPr>
          <w:rFonts w:ascii="Helvetica" w:hAnsi="Helvetica" w:cs="Helvetica"/>
          <w:szCs w:val="21"/>
        </w:rPr>
        <w:t>,</w:t>
      </w:r>
      <w:r w:rsidRPr="00AE121B">
        <w:rPr>
          <w:rFonts w:ascii="Helvetica" w:hAnsi="Helvetica" w:cs="Helvetica"/>
          <w:szCs w:val="21"/>
        </w:rPr>
        <w:t xml:space="preserve"> nie wskazano wysokości </w:t>
      </w:r>
      <w:r w:rsidRPr="00AE121B">
        <w:rPr>
          <w:rFonts w:ascii="Helvetica" w:hAnsi="Helvetica" w:cs="Helvetica"/>
          <w:i/>
          <w:szCs w:val="21"/>
        </w:rPr>
        <w:t>FS</w:t>
      </w:r>
      <w:r w:rsidR="00174DFB">
        <w:rPr>
          <w:rFonts w:ascii="Helvetica" w:hAnsi="Helvetica" w:cs="Helvetica"/>
          <w:szCs w:val="21"/>
        </w:rPr>
        <w:t> </w:t>
      </w:r>
      <w:r w:rsidRPr="00AE121B">
        <w:rPr>
          <w:rFonts w:ascii="Helvetica" w:hAnsi="Helvetica" w:cs="Helvetica"/>
          <w:szCs w:val="21"/>
        </w:rPr>
        <w:t>(</w:t>
      </w:r>
      <w:r w:rsidRPr="00AE121B">
        <w:rPr>
          <w:rFonts w:ascii="Helvetica" w:hAnsi="Helvetica" w:cs="Helvetica"/>
        </w:rPr>
        <w:t>173.190 zł)</w:t>
      </w:r>
      <w:r w:rsidRPr="00AE121B">
        <w:rPr>
          <w:rFonts w:ascii="Helvetica" w:hAnsi="Helvetica" w:cs="Helvetica"/>
          <w:szCs w:val="21"/>
        </w:rPr>
        <w:t xml:space="preserve">. Stanowi on nieokreśloną część pozycji </w:t>
      </w:r>
      <w:r w:rsidRPr="00A84A3D">
        <w:rPr>
          <w:rFonts w:ascii="Helvetica" w:hAnsi="Helvetica" w:cs="Helvetica"/>
          <w:i/>
          <w:szCs w:val="21"/>
        </w:rPr>
        <w:t>świadczenia na rzecz osób fizycznych,</w:t>
      </w:r>
      <w:r w:rsidRPr="00AE121B">
        <w:rPr>
          <w:rFonts w:ascii="Helvetica" w:hAnsi="Helvetica" w:cs="Helvetica"/>
          <w:szCs w:val="21"/>
        </w:rPr>
        <w:t xml:space="preserve"> na którą składają się stypendia (§ 325) oraz </w:t>
      </w:r>
      <w:r w:rsidRPr="00AE121B">
        <w:rPr>
          <w:rFonts w:ascii="Helvetica" w:hAnsi="Helvetica" w:cs="Helvetica"/>
          <w:i/>
          <w:szCs w:val="21"/>
        </w:rPr>
        <w:t>wydatki osobowe niezaliczone do</w:t>
      </w:r>
      <w:r w:rsidR="005C16AF">
        <w:rPr>
          <w:rFonts w:ascii="Helvetica" w:hAnsi="Helvetica" w:cs="Helvetica"/>
          <w:i/>
          <w:szCs w:val="21"/>
        </w:rPr>
        <w:t> </w:t>
      </w:r>
      <w:r w:rsidRPr="00AE121B">
        <w:rPr>
          <w:rFonts w:ascii="Helvetica" w:hAnsi="Helvetica" w:cs="Helvetica"/>
          <w:i/>
          <w:szCs w:val="21"/>
        </w:rPr>
        <w:t>wynagrodzeń</w:t>
      </w:r>
      <w:r w:rsidRPr="00AE121B">
        <w:rPr>
          <w:rFonts w:ascii="Helvetica" w:hAnsi="Helvetica" w:cs="Helvetica"/>
          <w:szCs w:val="21"/>
        </w:rPr>
        <w:t xml:space="preserve"> (§ 302). W planie finansowym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na 2021 r. pozycja pn. </w:t>
      </w:r>
      <w:r w:rsidRPr="00A84A3D">
        <w:rPr>
          <w:rFonts w:ascii="Helvetica" w:hAnsi="Helvetica" w:cs="Helvetica"/>
          <w:i/>
          <w:szCs w:val="21"/>
        </w:rPr>
        <w:t>świadczenia na rzecz osób fizycznych</w:t>
      </w:r>
      <w:r w:rsidR="00A84A3D" w:rsidRPr="00A84A3D">
        <w:rPr>
          <w:rFonts w:ascii="Helvetica" w:hAnsi="Helvetica" w:cs="Helvetica"/>
          <w:i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>wynosiła 310 tys. zł, a w planie po pierwszej zmianie – 180 tys. zł. Jednocześnie wyjaśniono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</w:rPr>
        <w:footnoteReference w:id="52"/>
      </w:r>
      <w:r w:rsidRPr="00AE121B">
        <w:rPr>
          <w:rFonts w:ascii="Helvetica" w:hAnsi="Helvetica" w:cs="Helvetica"/>
          <w:szCs w:val="21"/>
        </w:rPr>
        <w:t xml:space="preserve">, że </w:t>
      </w:r>
      <w:r w:rsidRPr="00AE121B">
        <w:rPr>
          <w:rFonts w:ascii="Helvetica" w:hAnsi="Helvetica" w:cs="Helvetica"/>
          <w:i/>
          <w:szCs w:val="21"/>
        </w:rPr>
        <w:t>przewidziana w planie finansowym</w:t>
      </w:r>
      <w:r w:rsidRPr="00AE121B">
        <w:rPr>
          <w:rFonts w:ascii="Helvetica" w:hAnsi="Helvetica" w:cs="Helvetica"/>
          <w:szCs w:val="21"/>
        </w:rPr>
        <w:t xml:space="preserve"> kwota </w:t>
      </w:r>
      <w:r w:rsidRPr="00AE121B">
        <w:rPr>
          <w:rFonts w:ascii="Helvetica" w:hAnsi="Helvetica" w:cs="Helvetica"/>
          <w:i/>
          <w:szCs w:val="21"/>
        </w:rPr>
        <w:t>FS</w:t>
      </w:r>
      <w:r w:rsidRPr="00AE121B">
        <w:rPr>
          <w:rFonts w:ascii="Helvetica" w:hAnsi="Helvetica" w:cs="Helvetica"/>
          <w:szCs w:val="21"/>
        </w:rPr>
        <w:t xml:space="preserve"> w 2021 r. (w zaokrągleniu 173 tys. zł) nie zmieniała się.</w:t>
      </w:r>
      <w:r w:rsidR="00C82AD9">
        <w:rPr>
          <w:rFonts w:ascii="Helvetica" w:hAnsi="Helvetica" w:cs="Helvetica"/>
          <w:szCs w:val="21"/>
        </w:rPr>
        <w:t xml:space="preserve"> </w:t>
      </w:r>
      <w:r w:rsidR="001F1A2A">
        <w:rPr>
          <w:rFonts w:ascii="Helvetica" w:hAnsi="Helvetica" w:cs="Helvetica"/>
          <w:szCs w:val="21"/>
        </w:rPr>
        <w:t>Świadczy to o tym, że w okresie od 5 stycznia do 24 czerwca 2021 r. w</w:t>
      </w:r>
      <w:r w:rsidR="00C82AD9">
        <w:rPr>
          <w:rFonts w:ascii="Helvetica" w:hAnsi="Helvetica" w:cs="Helvetica"/>
          <w:szCs w:val="21"/>
        </w:rPr>
        <w:t xml:space="preserve"> </w:t>
      </w:r>
      <w:r w:rsidR="001F1A2A">
        <w:rPr>
          <w:rFonts w:ascii="Helvetica" w:hAnsi="Helvetica" w:cs="Helvetica"/>
          <w:szCs w:val="21"/>
        </w:rPr>
        <w:t xml:space="preserve">planie finansowym na 2021 r. w </w:t>
      </w:r>
      <w:r w:rsidR="00C82AD9">
        <w:rPr>
          <w:rFonts w:ascii="Helvetica" w:hAnsi="Helvetica" w:cs="Helvetica"/>
          <w:szCs w:val="21"/>
        </w:rPr>
        <w:t xml:space="preserve">pozycji </w:t>
      </w:r>
      <w:r w:rsidR="00C82AD9" w:rsidRPr="00A84A3D">
        <w:rPr>
          <w:rFonts w:ascii="Helvetica" w:hAnsi="Helvetica" w:cs="Helvetica"/>
          <w:i/>
          <w:szCs w:val="21"/>
        </w:rPr>
        <w:t>świadczenia na rzecz osób fizycznych</w:t>
      </w:r>
      <w:r w:rsidR="00C82AD9">
        <w:rPr>
          <w:rFonts w:ascii="Helvetica" w:hAnsi="Helvetica" w:cs="Helvetica"/>
          <w:i/>
          <w:szCs w:val="21"/>
        </w:rPr>
        <w:t xml:space="preserve"> </w:t>
      </w:r>
      <w:r w:rsidR="001F1A2A">
        <w:rPr>
          <w:rFonts w:ascii="Helvetica" w:hAnsi="Helvetica" w:cs="Helvetica"/>
          <w:szCs w:val="21"/>
        </w:rPr>
        <w:t>występowała kwota o</w:t>
      </w:r>
      <w:r w:rsidR="00EA6B39">
        <w:rPr>
          <w:rFonts w:ascii="Helvetica" w:hAnsi="Helvetica" w:cs="Helvetica"/>
          <w:szCs w:val="21"/>
        </w:rPr>
        <w:t> </w:t>
      </w:r>
      <w:r w:rsidR="001F1A2A">
        <w:rPr>
          <w:rFonts w:ascii="Helvetica" w:hAnsi="Helvetica" w:cs="Helvetica"/>
          <w:szCs w:val="21"/>
        </w:rPr>
        <w:t xml:space="preserve">ok. </w:t>
      </w:r>
      <w:r w:rsidR="00C82AD9">
        <w:rPr>
          <w:rFonts w:ascii="Helvetica" w:hAnsi="Helvetica" w:cs="Helvetica"/>
          <w:szCs w:val="21"/>
        </w:rPr>
        <w:t xml:space="preserve">130 tys. zł </w:t>
      </w:r>
      <w:r w:rsidR="001F1A2A">
        <w:rPr>
          <w:rFonts w:ascii="Helvetica" w:hAnsi="Helvetica" w:cs="Helvetica"/>
          <w:szCs w:val="21"/>
        </w:rPr>
        <w:t>wyższa niż w</w:t>
      </w:r>
      <w:r w:rsidR="00174DFB">
        <w:rPr>
          <w:rFonts w:ascii="Helvetica" w:hAnsi="Helvetica" w:cs="Helvetica"/>
          <w:szCs w:val="21"/>
        </w:rPr>
        <w:t>ynikało to z ustalonego na 2021 </w:t>
      </w:r>
      <w:r w:rsidR="001F1A2A">
        <w:rPr>
          <w:rFonts w:ascii="Helvetica" w:hAnsi="Helvetica" w:cs="Helvetica"/>
          <w:szCs w:val="21"/>
        </w:rPr>
        <w:t>r. Funduszu Stypendialnego.</w:t>
      </w:r>
    </w:p>
    <w:p w14:paraId="74BF0F15" w14:textId="77777777" w:rsidR="00CA0F98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</w:rPr>
        <w:t xml:space="preserve">W zarządzeniu Dyrektora </w:t>
      </w:r>
      <w:r w:rsidRPr="00AE121B">
        <w:rPr>
          <w:rFonts w:ascii="Helvetica" w:hAnsi="Helvetica" w:cs="Helvetica"/>
          <w:i/>
        </w:rPr>
        <w:t>IF</w:t>
      </w:r>
      <w:r w:rsidRPr="00AE121B">
        <w:rPr>
          <w:rFonts w:ascii="Helvetica" w:hAnsi="Helvetica" w:cs="Helvetica"/>
        </w:rPr>
        <w:t xml:space="preserve"> </w:t>
      </w:r>
      <w:proofErr w:type="spellStart"/>
      <w:r w:rsidRPr="00AE121B">
        <w:rPr>
          <w:rFonts w:ascii="Helvetica" w:hAnsi="Helvetica" w:cs="Helvetica"/>
        </w:rPr>
        <w:t>ws</w:t>
      </w:r>
      <w:proofErr w:type="spellEnd"/>
      <w:r w:rsidRPr="00AE121B">
        <w:rPr>
          <w:rFonts w:ascii="Helvetica" w:hAnsi="Helvetica" w:cs="Helvetica"/>
        </w:rPr>
        <w:t xml:space="preserve">. środków </w:t>
      </w:r>
      <w:r w:rsidRPr="00AE121B">
        <w:rPr>
          <w:rFonts w:ascii="Helvetica" w:hAnsi="Helvetica" w:cs="Helvetica"/>
          <w:i/>
        </w:rPr>
        <w:t>FS</w:t>
      </w:r>
      <w:r w:rsidRPr="00AE121B">
        <w:rPr>
          <w:rFonts w:ascii="Helvetica" w:hAnsi="Helvetica" w:cs="Helvetica"/>
          <w:i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 xml:space="preserve">w 2021 r. wskazano nieprawidłową kwotę, tj. 173.310 zł zamiast 173.190 zł (3% z 5.773.000 zł dotacji). </w:t>
      </w:r>
      <w:r w:rsidRPr="00AE121B">
        <w:rPr>
          <w:rFonts w:ascii="Helvetica" w:hAnsi="Helvetica" w:cs="Helvetica"/>
        </w:rPr>
        <w:t xml:space="preserve">Zarządzenie to </w:t>
      </w:r>
      <w:r w:rsidRPr="00AE121B">
        <w:rPr>
          <w:rFonts w:ascii="Helvetica" w:hAnsi="Helvetica" w:cs="Helvetica"/>
          <w:szCs w:val="21"/>
        </w:rPr>
        <w:t xml:space="preserve">wydano 5 stycznia 2021 r., tj. po zatwierdzeniu planu finansowego przez Szefa KPRM, pomimo że </w:t>
      </w:r>
      <w:r w:rsidRPr="00AE121B">
        <w:rPr>
          <w:rFonts w:ascii="Helvetica" w:hAnsi="Helvetica" w:cs="Helvetica"/>
          <w:i/>
          <w:szCs w:val="21"/>
        </w:rPr>
        <w:t>ustalenie</w:t>
      </w:r>
      <w:r w:rsidRPr="00AE121B">
        <w:rPr>
          <w:rFonts w:ascii="Helvetica" w:hAnsi="Helvetica" w:cs="Helvetica"/>
          <w:szCs w:val="21"/>
        </w:rPr>
        <w:t xml:space="preserve"> wartości </w:t>
      </w:r>
      <w:r w:rsidR="004C184C" w:rsidRPr="004C184C">
        <w:rPr>
          <w:rFonts w:ascii="Helvetica" w:hAnsi="Helvetica" w:cs="Helvetica"/>
          <w:i/>
          <w:szCs w:val="21"/>
        </w:rPr>
        <w:t>FS</w:t>
      </w:r>
      <w:r w:rsidR="004C184C">
        <w:rPr>
          <w:rFonts w:ascii="Helvetica" w:hAnsi="Helvetica" w:cs="Helvetica"/>
          <w:szCs w:val="21"/>
        </w:rPr>
        <w:t xml:space="preserve"> </w:t>
      </w:r>
      <w:r w:rsidR="006F5674">
        <w:rPr>
          <w:rFonts w:ascii="Helvetica" w:hAnsi="Helvetica" w:cs="Helvetica"/>
          <w:szCs w:val="21"/>
        </w:rPr>
        <w:t xml:space="preserve">przez Dyrektora </w:t>
      </w:r>
      <w:r w:rsidR="006F5674" w:rsidRPr="006F5674">
        <w:rPr>
          <w:rFonts w:ascii="Helvetica" w:hAnsi="Helvetica" w:cs="Helvetica"/>
          <w:i/>
          <w:szCs w:val="21"/>
        </w:rPr>
        <w:t xml:space="preserve">IF </w:t>
      </w:r>
      <w:r w:rsidRPr="00AE121B">
        <w:rPr>
          <w:rFonts w:ascii="Helvetica" w:hAnsi="Helvetica" w:cs="Helvetica"/>
          <w:szCs w:val="21"/>
        </w:rPr>
        <w:t xml:space="preserve">w </w:t>
      </w:r>
      <w:r w:rsidR="006F5674">
        <w:rPr>
          <w:rFonts w:ascii="Helvetica" w:hAnsi="Helvetica" w:cs="Helvetica"/>
          <w:szCs w:val="21"/>
        </w:rPr>
        <w:t xml:space="preserve">zatwierdzonym </w:t>
      </w:r>
      <w:r w:rsidRPr="00AE121B">
        <w:rPr>
          <w:rFonts w:ascii="Helvetica" w:hAnsi="Helvetica" w:cs="Helvetica"/>
          <w:szCs w:val="21"/>
        </w:rPr>
        <w:t xml:space="preserve">planie </w:t>
      </w:r>
      <w:r w:rsidR="006F5674">
        <w:rPr>
          <w:rFonts w:ascii="Helvetica" w:hAnsi="Helvetica" w:cs="Helvetica"/>
          <w:szCs w:val="21"/>
        </w:rPr>
        <w:t xml:space="preserve">nie </w:t>
      </w:r>
      <w:r w:rsidR="00FF265F">
        <w:rPr>
          <w:rFonts w:ascii="Helvetica" w:hAnsi="Helvetica" w:cs="Helvetica"/>
          <w:szCs w:val="21"/>
        </w:rPr>
        <w:t>odpowiadało regulacjom wewnętrznym</w:t>
      </w:r>
      <w:r w:rsidRPr="00AE121B">
        <w:rPr>
          <w:rFonts w:ascii="Helvetica" w:hAnsi="Helvetica" w:cs="Helvetica"/>
          <w:szCs w:val="21"/>
        </w:rPr>
        <w:t xml:space="preserve">. Zarządzenie nie zostało zatwierdzone przez Radę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. W ocenie </w:t>
      </w:r>
      <w:r w:rsidRPr="00AE121B">
        <w:rPr>
          <w:rFonts w:ascii="Helvetica" w:hAnsi="Helvetica" w:cs="Helvetica"/>
          <w:i/>
          <w:szCs w:val="21"/>
        </w:rPr>
        <w:t>Instytutu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</w:rPr>
        <w:footnoteReference w:id="53"/>
      </w:r>
      <w:r w:rsidRPr="00AE121B">
        <w:rPr>
          <w:rFonts w:ascii="Helvetica" w:hAnsi="Helvetica" w:cs="Helvetica"/>
          <w:szCs w:val="21"/>
        </w:rPr>
        <w:t xml:space="preserve"> zwrot </w:t>
      </w:r>
      <w:r w:rsidR="004C184C">
        <w:rPr>
          <w:rFonts w:ascii="Helvetica" w:hAnsi="Helvetica" w:cs="Helvetica"/>
          <w:szCs w:val="21"/>
        </w:rPr>
        <w:t xml:space="preserve">użyty w </w:t>
      </w:r>
      <w:r w:rsidR="004C184C" w:rsidRPr="00AE121B">
        <w:rPr>
          <w:rFonts w:ascii="Helvetica" w:hAnsi="Helvetica" w:cs="Helvetica"/>
          <w:szCs w:val="21"/>
        </w:rPr>
        <w:t xml:space="preserve">§ 3 </w:t>
      </w:r>
      <w:proofErr w:type="spellStart"/>
      <w:r w:rsidR="004C184C" w:rsidRPr="00AE121B">
        <w:rPr>
          <w:rFonts w:ascii="Helvetica" w:hAnsi="Helvetica" w:cs="Helvetica"/>
          <w:szCs w:val="21"/>
        </w:rPr>
        <w:t>tiret</w:t>
      </w:r>
      <w:proofErr w:type="spellEnd"/>
      <w:r w:rsidR="004C184C" w:rsidRPr="00AE121B">
        <w:rPr>
          <w:rFonts w:ascii="Helvetica" w:hAnsi="Helvetica" w:cs="Helvetica"/>
          <w:szCs w:val="21"/>
        </w:rPr>
        <w:t xml:space="preserve"> drugie </w:t>
      </w:r>
      <w:r w:rsidR="004C184C" w:rsidRPr="00AE121B">
        <w:rPr>
          <w:rFonts w:ascii="Helvetica" w:hAnsi="Helvetica" w:cs="Helvetica"/>
          <w:i/>
          <w:szCs w:val="21"/>
        </w:rPr>
        <w:t>Regulaminu FS</w:t>
      </w:r>
      <w:r w:rsidR="004C184C" w:rsidRPr="00AE121B" w:rsidDel="00C5274E">
        <w:rPr>
          <w:rFonts w:ascii="Helvetica" w:hAnsi="Helvetica" w:cs="Helvetica"/>
          <w:szCs w:val="21"/>
        </w:rPr>
        <w:t xml:space="preserve"> </w:t>
      </w:r>
      <w:r w:rsidR="004C184C">
        <w:rPr>
          <w:rFonts w:ascii="Helvetica" w:hAnsi="Helvetica" w:cs="Helvetica"/>
          <w:szCs w:val="21"/>
        </w:rPr>
        <w:t xml:space="preserve">o treści </w:t>
      </w:r>
      <w:r w:rsidRPr="00C5274E">
        <w:rPr>
          <w:rFonts w:ascii="Helvetica" w:hAnsi="Helvetica" w:cs="Helvetica"/>
          <w:i/>
          <w:szCs w:val="21"/>
        </w:rPr>
        <w:t>zatwierdzonego przez Radę Instytutu</w:t>
      </w:r>
      <w:r w:rsidRPr="00AE121B">
        <w:rPr>
          <w:rFonts w:ascii="Helvetica" w:hAnsi="Helvetica" w:cs="Helvetica"/>
          <w:szCs w:val="21"/>
        </w:rPr>
        <w:t xml:space="preserve"> odnosi się do planu finansowego, a nie zarządzenia Dyrektora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>.</w:t>
      </w:r>
      <w:r w:rsidR="00F40903" w:rsidRPr="00AE121B">
        <w:rPr>
          <w:rFonts w:ascii="Helvetica" w:hAnsi="Helvetica" w:cs="Helvetica"/>
          <w:szCs w:val="21"/>
        </w:rPr>
        <w:t xml:space="preserve"> </w:t>
      </w:r>
    </w:p>
    <w:p w14:paraId="60B29336" w14:textId="77777777" w:rsidR="00CA0F98" w:rsidRPr="00AE121B" w:rsidRDefault="00C82AD9" w:rsidP="00CA0F98">
      <w:pPr>
        <w:pStyle w:val="Przykad"/>
        <w:spacing w:before="60" w:line="300" w:lineRule="atLeast"/>
        <w:ind w:left="0" w:right="-28"/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 xml:space="preserve">Niewskazanie wysokości </w:t>
      </w:r>
      <w:r w:rsidRPr="00C82AD9">
        <w:rPr>
          <w:rFonts w:ascii="Helvetica" w:hAnsi="Helvetica" w:cs="Helvetica"/>
          <w:i/>
          <w:sz w:val="24"/>
        </w:rPr>
        <w:t>FS</w:t>
      </w:r>
      <w:r>
        <w:rPr>
          <w:rFonts w:ascii="Helvetica" w:hAnsi="Helvetica" w:cs="Helvetica"/>
          <w:sz w:val="24"/>
        </w:rPr>
        <w:t xml:space="preserve"> w planie finansowym nie pozwalało na określenie jego faktycznej wartości. </w:t>
      </w:r>
      <w:r w:rsidR="00CA0F98" w:rsidRPr="00AE121B">
        <w:rPr>
          <w:rFonts w:ascii="Helvetica" w:hAnsi="Helvetica" w:cs="Helvetica"/>
          <w:sz w:val="24"/>
        </w:rPr>
        <w:t xml:space="preserve">Nie można zgodzić się z Kontrolowanym, że wymóg zatwierdzenia przez Radę </w:t>
      </w:r>
      <w:r w:rsidR="00CA0F98" w:rsidRPr="00AE121B">
        <w:rPr>
          <w:rFonts w:ascii="Helvetica" w:hAnsi="Helvetica" w:cs="Helvetica"/>
          <w:i/>
          <w:sz w:val="24"/>
        </w:rPr>
        <w:t xml:space="preserve">IF </w:t>
      </w:r>
      <w:r w:rsidR="00CA0F98" w:rsidRPr="00AE121B">
        <w:rPr>
          <w:rFonts w:ascii="Helvetica" w:hAnsi="Helvetica" w:cs="Helvetica"/>
          <w:sz w:val="24"/>
        </w:rPr>
        <w:t xml:space="preserve">odnosił się do planu finansowego. Przeczy temu składnia i logika zdania, jak również fakt, że plan finansowy </w:t>
      </w:r>
      <w:r w:rsidR="00CA0F98" w:rsidRPr="00AE121B">
        <w:rPr>
          <w:rFonts w:ascii="Helvetica" w:hAnsi="Helvetica" w:cs="Helvetica"/>
          <w:i/>
          <w:sz w:val="24"/>
        </w:rPr>
        <w:t>IF</w:t>
      </w:r>
      <w:r w:rsidR="00CA0F98" w:rsidRPr="00AE121B">
        <w:rPr>
          <w:rFonts w:ascii="Helvetica" w:hAnsi="Helvetica" w:cs="Helvetica"/>
          <w:sz w:val="24"/>
        </w:rPr>
        <w:t xml:space="preserve"> jest opiniowany, a nie zatwierdzany przez Radę.</w:t>
      </w:r>
      <w:r w:rsidR="00A94C07">
        <w:rPr>
          <w:rFonts w:ascii="Helvetica" w:hAnsi="Helvetica" w:cs="Helvetica"/>
          <w:sz w:val="24"/>
        </w:rPr>
        <w:t xml:space="preserve"> </w:t>
      </w:r>
    </w:p>
    <w:p w14:paraId="3DC65EC0" w14:textId="584F0C97" w:rsidR="00CA0F98" w:rsidRPr="00AE121B" w:rsidRDefault="00CA0F98" w:rsidP="00CA0F98">
      <w:pPr>
        <w:pStyle w:val="Nagwek2"/>
        <w:keepNext w:val="0"/>
        <w:numPr>
          <w:ilvl w:val="1"/>
          <w:numId w:val="5"/>
        </w:numPr>
        <w:tabs>
          <w:tab w:val="num" w:pos="709"/>
        </w:tabs>
        <w:spacing w:before="60" w:after="60"/>
        <w:ind w:left="0" w:firstLine="0"/>
        <w:rPr>
          <w:rFonts w:ascii="Helvetica" w:hAnsi="Helvetica" w:cs="Helvetica"/>
          <w:b/>
        </w:rPr>
      </w:pPr>
      <w:r w:rsidRPr="00AE121B">
        <w:rPr>
          <w:rFonts w:ascii="Helvetica" w:hAnsi="Helvetica" w:cs="Helvetica"/>
          <w:b/>
        </w:rPr>
        <w:t xml:space="preserve">[Zatrudnienie głównej księgowej] </w:t>
      </w:r>
      <w:r w:rsidRPr="00AE121B">
        <w:rPr>
          <w:rFonts w:ascii="Helvetica" w:hAnsi="Helvetica" w:cs="Helvetica"/>
        </w:rPr>
        <w:t xml:space="preserve">Od 1 stycznia 2021 r. w </w:t>
      </w:r>
      <w:r w:rsidRPr="00AE121B">
        <w:rPr>
          <w:rFonts w:ascii="Helvetica" w:hAnsi="Helvetica" w:cs="Helvetica"/>
          <w:i/>
        </w:rPr>
        <w:t>IF</w:t>
      </w:r>
      <w:r w:rsidRPr="00AE121B">
        <w:rPr>
          <w:rFonts w:ascii="Helvetica" w:hAnsi="Helvetica" w:cs="Helvetica"/>
        </w:rPr>
        <w:t xml:space="preserve"> zatrudniono główną księgową, której powierzono obowiązki i odpowiedzialność w zakresie określonym w art. 54 ust. 1 </w:t>
      </w:r>
      <w:proofErr w:type="spellStart"/>
      <w:r w:rsidRPr="00AE121B">
        <w:rPr>
          <w:rFonts w:ascii="Helvetica" w:hAnsi="Helvetica" w:cs="Helvetica"/>
          <w:i/>
        </w:rPr>
        <w:t>ufp</w:t>
      </w:r>
      <w:proofErr w:type="spellEnd"/>
      <w:r w:rsidRPr="00AE121B">
        <w:rPr>
          <w:rFonts w:ascii="Helvetica" w:hAnsi="Helvetica" w:cs="Helvetica"/>
        </w:rPr>
        <w:t>. Mając na względzie wniosek pokontrolny NIK,</w:t>
      </w:r>
      <w:r w:rsidRPr="00AE121B">
        <w:rPr>
          <w:rFonts w:ascii="Helvetica" w:hAnsi="Helvetica" w:cs="Helvetica"/>
          <w:i/>
        </w:rPr>
        <w:t xml:space="preserve"> Instytut</w:t>
      </w:r>
      <w:r w:rsidRPr="00AE121B">
        <w:rPr>
          <w:rFonts w:ascii="Helvetica" w:hAnsi="Helvetica" w:cs="Helvetica"/>
        </w:rPr>
        <w:t xml:space="preserve"> w czerwcu 2020 r. ogłosił nabór na to stanowisko, nie dysponując jednak środkami na wynagrodzenie dla nowego pracownika. Z tego względu zadania gł</w:t>
      </w:r>
      <w:r w:rsidR="00627652">
        <w:rPr>
          <w:rFonts w:ascii="Helvetica" w:hAnsi="Helvetica" w:cs="Helvetica"/>
        </w:rPr>
        <w:t>ównej</w:t>
      </w:r>
      <w:r w:rsidRPr="00AE121B">
        <w:rPr>
          <w:rFonts w:ascii="Helvetica" w:hAnsi="Helvetica" w:cs="Helvetica"/>
        </w:rPr>
        <w:t xml:space="preserve"> księgowej w okresie od</w:t>
      </w:r>
      <w:r w:rsidR="00627652">
        <w:rPr>
          <w:rFonts w:ascii="Helvetica" w:hAnsi="Helvetica" w:cs="Helvetica"/>
        </w:rPr>
        <w:t> </w:t>
      </w:r>
      <w:r w:rsidRPr="00AE121B">
        <w:rPr>
          <w:rFonts w:ascii="Helvetica" w:hAnsi="Helvetica" w:cs="Helvetica"/>
        </w:rPr>
        <w:t>1</w:t>
      </w:r>
      <w:r w:rsidR="00627652">
        <w:rPr>
          <w:rFonts w:ascii="Helvetica" w:hAnsi="Helvetica" w:cs="Helvetica"/>
        </w:rPr>
        <w:t> </w:t>
      </w:r>
      <w:r w:rsidRPr="00AE121B">
        <w:rPr>
          <w:rFonts w:ascii="Helvetica" w:hAnsi="Helvetica" w:cs="Helvetica"/>
        </w:rPr>
        <w:t xml:space="preserve">października do 31 grudnia 2020 r. realizowano w ramach umowy cywilnoprawnej. Prowadzenie naboru </w:t>
      </w:r>
      <w:r w:rsidR="00EA6B39">
        <w:rPr>
          <w:rFonts w:ascii="Helvetica" w:hAnsi="Helvetica" w:cs="Helvetica"/>
        </w:rPr>
        <w:t>bez możliwości zatrudnienia pracownika (</w:t>
      </w:r>
      <w:r w:rsidRPr="00AE121B">
        <w:rPr>
          <w:rFonts w:ascii="Helvetica" w:hAnsi="Helvetica" w:cs="Helvetica"/>
        </w:rPr>
        <w:t xml:space="preserve">pół roku przed </w:t>
      </w:r>
      <w:r w:rsidR="0016495F">
        <w:rPr>
          <w:rFonts w:ascii="Helvetica" w:hAnsi="Helvetica" w:cs="Helvetica"/>
        </w:rPr>
        <w:t xml:space="preserve">potencjalnym </w:t>
      </w:r>
      <w:r w:rsidRPr="00AE121B">
        <w:rPr>
          <w:rFonts w:ascii="Helvetica" w:hAnsi="Helvetica" w:cs="Helvetica"/>
        </w:rPr>
        <w:t>terminem zatrudnienia</w:t>
      </w:r>
      <w:r w:rsidR="00EA6B39">
        <w:rPr>
          <w:rFonts w:ascii="Helvetica" w:hAnsi="Helvetica" w:cs="Helvetica"/>
        </w:rPr>
        <w:t xml:space="preserve">), </w:t>
      </w:r>
      <w:r w:rsidR="00756C81">
        <w:rPr>
          <w:rFonts w:ascii="Helvetica" w:hAnsi="Helvetica" w:cs="Helvetica"/>
        </w:rPr>
        <w:t>w efekcie którego zawarto umowę</w:t>
      </w:r>
      <w:r w:rsidR="00EA6B39">
        <w:rPr>
          <w:rFonts w:ascii="Helvetica" w:hAnsi="Helvetica" w:cs="Helvetica"/>
        </w:rPr>
        <w:t xml:space="preserve"> cywilnoprawn</w:t>
      </w:r>
      <w:r w:rsidR="00756C81">
        <w:rPr>
          <w:rFonts w:ascii="Helvetica" w:hAnsi="Helvetica" w:cs="Helvetica"/>
        </w:rPr>
        <w:t>ą</w:t>
      </w:r>
      <w:r w:rsidR="00EA6B39">
        <w:rPr>
          <w:rFonts w:ascii="Helvetica" w:hAnsi="Helvetica" w:cs="Helvetica"/>
        </w:rPr>
        <w:t xml:space="preserve">, </w:t>
      </w:r>
      <w:r w:rsidRPr="00AE121B">
        <w:rPr>
          <w:rFonts w:ascii="Helvetica" w:hAnsi="Helvetica" w:cs="Helvetica"/>
        </w:rPr>
        <w:t>budzi zastrzeżenia pod kątem optymalnego wyboru metod i środków do założonych celów.</w:t>
      </w:r>
    </w:p>
    <w:p w14:paraId="7E2DC74F" w14:textId="4BD76F45" w:rsidR="00CA0F98" w:rsidRPr="00AE121B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w czerwcu 2020 r. ogłosił nabór na stanowisko gł</w:t>
      </w:r>
      <w:r w:rsidR="00627652">
        <w:rPr>
          <w:rFonts w:ascii="Helvetica" w:hAnsi="Helvetica" w:cs="Helvetica"/>
          <w:szCs w:val="21"/>
        </w:rPr>
        <w:t>ównej</w:t>
      </w:r>
      <w:r w:rsidRPr="00AE121B">
        <w:rPr>
          <w:rFonts w:ascii="Helvetica" w:hAnsi="Helvetica" w:cs="Helvetica"/>
          <w:szCs w:val="21"/>
        </w:rPr>
        <w:t xml:space="preserve"> księgowej, w ramach którego pozyskano 28 ofert. Jak wyjaśniono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</w:rPr>
        <w:footnoteReference w:id="54"/>
      </w:r>
      <w:r w:rsidRPr="00AE121B">
        <w:rPr>
          <w:rFonts w:ascii="Helvetica" w:hAnsi="Helvetica" w:cs="Helvetica"/>
          <w:szCs w:val="21"/>
        </w:rPr>
        <w:t xml:space="preserve">, wybrano kandydatkę, która zrezygnowała jednak </w:t>
      </w:r>
      <w:r w:rsidRPr="007E0D78">
        <w:rPr>
          <w:rFonts w:ascii="Helvetica" w:hAnsi="Helvetica" w:cs="Helvetica"/>
          <w:szCs w:val="21"/>
        </w:rPr>
        <w:t>ze współpracy z uwagi na oczekiwania finansowe. Kolejna kandydatka zrezygnowała ze</w:t>
      </w:r>
      <w:r w:rsidR="00174DFB">
        <w:rPr>
          <w:rFonts w:ascii="Helvetica" w:hAnsi="Helvetica" w:cs="Helvetica"/>
          <w:szCs w:val="21"/>
        </w:rPr>
        <w:t> </w:t>
      </w:r>
      <w:r w:rsidRPr="00AE121B">
        <w:rPr>
          <w:rFonts w:ascii="Helvetica" w:hAnsi="Helvetica" w:cs="Helvetica"/>
          <w:szCs w:val="21"/>
        </w:rPr>
        <w:t>względu na problemy osobiste, jednak zdecydowała się na umowę cywilnoprawną od października 2020 r., a następnie objęła stanowisko gł</w:t>
      </w:r>
      <w:r w:rsidR="00627652">
        <w:rPr>
          <w:rFonts w:ascii="Helvetica" w:hAnsi="Helvetica" w:cs="Helvetica"/>
          <w:szCs w:val="21"/>
        </w:rPr>
        <w:t>ównej</w:t>
      </w:r>
      <w:r w:rsidRPr="00AE121B">
        <w:rPr>
          <w:rFonts w:ascii="Helvetica" w:hAnsi="Helvetica" w:cs="Helvetica"/>
          <w:szCs w:val="21"/>
        </w:rPr>
        <w:t xml:space="preserve"> księgowej </w:t>
      </w:r>
      <w:r w:rsidRPr="00AE121B">
        <w:rPr>
          <w:rFonts w:ascii="Helvetica" w:hAnsi="Helvetica" w:cs="Helvetica"/>
          <w:i/>
          <w:szCs w:val="21"/>
        </w:rPr>
        <w:t>Instytutu</w:t>
      </w:r>
      <w:r w:rsidRPr="00AE121B">
        <w:rPr>
          <w:rFonts w:ascii="Helvetica" w:hAnsi="Helvetica" w:cs="Helvetica"/>
          <w:szCs w:val="21"/>
        </w:rPr>
        <w:t xml:space="preserve"> od</w:t>
      </w:r>
      <w:r w:rsidR="00627652">
        <w:rPr>
          <w:rFonts w:ascii="Helvetica" w:hAnsi="Helvetica" w:cs="Helvetica"/>
          <w:szCs w:val="21"/>
        </w:rPr>
        <w:t> </w:t>
      </w:r>
      <w:r w:rsidRPr="00AE121B">
        <w:rPr>
          <w:rFonts w:ascii="Helvetica" w:hAnsi="Helvetica" w:cs="Helvetica"/>
          <w:szCs w:val="21"/>
        </w:rPr>
        <w:t>1</w:t>
      </w:r>
      <w:r w:rsidR="00627652">
        <w:rPr>
          <w:rFonts w:ascii="Helvetica" w:hAnsi="Helvetica" w:cs="Helvetica"/>
          <w:szCs w:val="21"/>
        </w:rPr>
        <w:t> </w:t>
      </w:r>
      <w:r w:rsidRPr="00AE121B">
        <w:rPr>
          <w:rFonts w:ascii="Helvetica" w:hAnsi="Helvetica" w:cs="Helvetica"/>
          <w:szCs w:val="21"/>
        </w:rPr>
        <w:t xml:space="preserve">stycznia 2021 r. </w:t>
      </w:r>
      <w:r w:rsidR="005861E6">
        <w:rPr>
          <w:rFonts w:ascii="Helvetica" w:hAnsi="Helvetica" w:cs="Helvetica"/>
          <w:szCs w:val="21"/>
        </w:rPr>
        <w:t>Do tego czasu</w:t>
      </w:r>
      <w:r w:rsidRPr="00AE121B">
        <w:rPr>
          <w:rFonts w:ascii="Helvetica" w:hAnsi="Helvetica" w:cs="Helvetica"/>
          <w:szCs w:val="21"/>
        </w:rPr>
        <w:t xml:space="preserve"> rachunkowoś</w:t>
      </w:r>
      <w:r w:rsidR="00853C7E">
        <w:rPr>
          <w:rFonts w:ascii="Helvetica" w:hAnsi="Helvetica" w:cs="Helvetica"/>
          <w:szCs w:val="21"/>
        </w:rPr>
        <w:t>ć</w:t>
      </w:r>
      <w:r w:rsidRPr="00AE121B">
        <w:rPr>
          <w:rFonts w:ascii="Helvetica" w:hAnsi="Helvetica" w:cs="Helvetica"/>
          <w:szCs w:val="21"/>
        </w:rPr>
        <w:t xml:space="preserve"> </w:t>
      </w:r>
      <w:r w:rsidRPr="00AE121B">
        <w:rPr>
          <w:rFonts w:ascii="Helvetica" w:hAnsi="Helvetica" w:cs="Helvetica"/>
          <w:i/>
          <w:szCs w:val="21"/>
        </w:rPr>
        <w:t xml:space="preserve">IF </w:t>
      </w:r>
      <w:r w:rsidR="006764C8">
        <w:rPr>
          <w:rFonts w:ascii="Helvetica" w:hAnsi="Helvetica" w:cs="Helvetica"/>
          <w:szCs w:val="21"/>
        </w:rPr>
        <w:t>prowadziła</w:t>
      </w:r>
      <w:r w:rsidRPr="00AE121B">
        <w:rPr>
          <w:rFonts w:ascii="Helvetica" w:hAnsi="Helvetica" w:cs="Helvetica"/>
          <w:szCs w:val="21"/>
        </w:rPr>
        <w:t xml:space="preserve"> księgowa.</w:t>
      </w:r>
    </w:p>
    <w:p w14:paraId="3D44208E" w14:textId="77777777" w:rsidR="00CA0F98" w:rsidRDefault="00CA0F98" w:rsidP="00CA0F98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Nabór prowadzono pomimo braku środków na wynagrodzenie dla nowego pracownika, ponieważ – jak wskazano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55"/>
      </w:r>
      <w:r w:rsidRPr="00AE121B">
        <w:rPr>
          <w:rFonts w:ascii="Helvetica" w:hAnsi="Helvetica" w:cs="Helvetica"/>
          <w:szCs w:val="21"/>
        </w:rPr>
        <w:t xml:space="preserve"> – dawało to możliwość rozeznania się co do pozyskania pracownika oraz oczekiwań finansowych kandydatów, natomiast nie przesądzało o zatrudnieniu do czasu, w którym umożliwiłby to plan finansowy.</w:t>
      </w:r>
    </w:p>
    <w:p w14:paraId="79A1AEFD" w14:textId="494C8715" w:rsidR="00CA0F98" w:rsidRDefault="00CA0F98" w:rsidP="00CA0F98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b/>
        </w:rPr>
        <w:t xml:space="preserve">[Korekta sprawozdania RB-N] </w:t>
      </w:r>
      <w:r w:rsidR="00627652">
        <w:rPr>
          <w:rFonts w:ascii="Helvetica" w:hAnsi="Helvetica" w:cs="Helvetica"/>
          <w:szCs w:val="21"/>
        </w:rPr>
        <w:t xml:space="preserve">Zalecenie NIK </w:t>
      </w:r>
      <w:proofErr w:type="spellStart"/>
      <w:r w:rsidR="00CC6521">
        <w:rPr>
          <w:rFonts w:ascii="Helvetica" w:hAnsi="Helvetica" w:cs="Helvetica"/>
          <w:szCs w:val="21"/>
        </w:rPr>
        <w:t>ws</w:t>
      </w:r>
      <w:proofErr w:type="spellEnd"/>
      <w:r w:rsidR="00CC6521">
        <w:rPr>
          <w:rFonts w:ascii="Helvetica" w:hAnsi="Helvetica" w:cs="Helvetica"/>
          <w:szCs w:val="21"/>
        </w:rPr>
        <w:t xml:space="preserve">. </w:t>
      </w:r>
      <w:r w:rsidR="001B0EC0">
        <w:rPr>
          <w:rFonts w:ascii="Helvetica" w:hAnsi="Helvetica" w:cs="Helvetica"/>
          <w:szCs w:val="21"/>
        </w:rPr>
        <w:t>dokonani</w:t>
      </w:r>
      <w:r w:rsidR="00CC6521">
        <w:rPr>
          <w:rFonts w:ascii="Helvetica" w:hAnsi="Helvetica" w:cs="Helvetica"/>
          <w:szCs w:val="21"/>
        </w:rPr>
        <w:t>a</w:t>
      </w:r>
      <w:r w:rsidRPr="00AE121B">
        <w:rPr>
          <w:rFonts w:ascii="Helvetica" w:hAnsi="Helvetica" w:cs="Helvetica"/>
          <w:szCs w:val="21"/>
        </w:rPr>
        <w:t xml:space="preserve"> niezbędnych korekt sprawozdania RB-N za 2019 r. jako jedyn</w:t>
      </w:r>
      <w:r w:rsidR="00627652">
        <w:rPr>
          <w:rFonts w:ascii="Helvetica" w:hAnsi="Helvetica" w:cs="Helvetica"/>
          <w:szCs w:val="21"/>
        </w:rPr>
        <w:t xml:space="preserve">e </w:t>
      </w:r>
      <w:r w:rsidR="00AA427C">
        <w:rPr>
          <w:rFonts w:ascii="Helvetica" w:hAnsi="Helvetica" w:cs="Helvetica"/>
          <w:szCs w:val="21"/>
        </w:rPr>
        <w:t>zrealizowano</w:t>
      </w:r>
      <w:r w:rsidR="00627652">
        <w:rPr>
          <w:rFonts w:ascii="Helvetica" w:hAnsi="Helvetica" w:cs="Helvetica"/>
          <w:szCs w:val="21"/>
        </w:rPr>
        <w:t>.</w:t>
      </w:r>
      <w:r w:rsidRPr="00AE121B">
        <w:rPr>
          <w:rFonts w:ascii="Helvetica" w:hAnsi="Helvetica" w:cs="Helvetica"/>
          <w:szCs w:val="21"/>
        </w:rPr>
        <w:t xml:space="preserve"> </w:t>
      </w:r>
      <w:r w:rsidR="00397416">
        <w:rPr>
          <w:rFonts w:ascii="Helvetica" w:hAnsi="Helvetica" w:cs="Helvetica"/>
          <w:szCs w:val="21"/>
        </w:rPr>
        <w:t xml:space="preserve">Jednakże </w:t>
      </w:r>
      <w:r w:rsidR="00174DFB">
        <w:rPr>
          <w:rFonts w:ascii="Helvetica" w:hAnsi="Helvetica" w:cs="Helvetica"/>
          <w:szCs w:val="21"/>
        </w:rPr>
        <w:t>kolejne sprawozdania w </w:t>
      </w:r>
      <w:r w:rsidRPr="00AE121B">
        <w:rPr>
          <w:rFonts w:ascii="Helvetica" w:hAnsi="Helvetica" w:cs="Helvetica"/>
          <w:szCs w:val="21"/>
        </w:rPr>
        <w:t xml:space="preserve">tym zakresie </w:t>
      </w:r>
      <w:r w:rsidR="00627652">
        <w:rPr>
          <w:rFonts w:ascii="Helvetica" w:hAnsi="Helvetica" w:cs="Helvetica"/>
          <w:szCs w:val="21"/>
        </w:rPr>
        <w:t xml:space="preserve">nadal </w:t>
      </w:r>
      <w:r w:rsidR="001B0EC0">
        <w:rPr>
          <w:rFonts w:ascii="Helvetica" w:hAnsi="Helvetica" w:cs="Helvetica"/>
          <w:szCs w:val="21"/>
        </w:rPr>
        <w:t>wymagały korekt.</w:t>
      </w:r>
    </w:p>
    <w:p w14:paraId="4AC32415" w14:textId="77777777" w:rsidR="00810912" w:rsidRPr="00C80B8A" w:rsidRDefault="00810912" w:rsidP="00810912">
      <w:pPr>
        <w:pStyle w:val="Przykad"/>
        <w:spacing w:before="60"/>
        <w:rPr>
          <w:rFonts w:ascii="Helvetica" w:hAnsi="Helvetica" w:cs="Helvetica"/>
        </w:rPr>
      </w:pPr>
      <w:r w:rsidRPr="00810912">
        <w:rPr>
          <w:rFonts w:ascii="Helvetica" w:hAnsi="Helvetica" w:cs="Helvetica"/>
        </w:rPr>
        <w:t xml:space="preserve">Sprawozdania RB-N składane w okresie kontrolowanym wymagały korekt </w:t>
      </w:r>
      <w:r w:rsidR="00524C91">
        <w:rPr>
          <w:rFonts w:ascii="Helvetica" w:hAnsi="Helvetica" w:cs="Helvetica"/>
        </w:rPr>
        <w:t>np.</w:t>
      </w:r>
      <w:r>
        <w:rPr>
          <w:rFonts w:ascii="Helvetica" w:hAnsi="Helvetica" w:cs="Helvetica"/>
        </w:rPr>
        <w:t xml:space="preserve"> z uwagi na nieprawidłowe wykazanie należności jako </w:t>
      </w:r>
      <w:r w:rsidRPr="00C80B8A">
        <w:rPr>
          <w:rFonts w:ascii="Helvetica" w:hAnsi="Helvetica" w:cs="Helvetica"/>
        </w:rPr>
        <w:t xml:space="preserve">wymagalnych lub </w:t>
      </w:r>
      <w:r w:rsidR="00524C91" w:rsidRPr="00C80B8A">
        <w:rPr>
          <w:rFonts w:ascii="Helvetica" w:hAnsi="Helvetica" w:cs="Helvetica"/>
        </w:rPr>
        <w:t>określenie środków zgromadzonych na rachunku bankowym jako gotówki.</w:t>
      </w:r>
    </w:p>
    <w:p w14:paraId="3B4C235A" w14:textId="77777777" w:rsidR="00CF3ECA" w:rsidRPr="00AE121B" w:rsidRDefault="00CF3ECA" w:rsidP="00CF3ECA">
      <w:pPr>
        <w:spacing w:before="120"/>
        <w:jc w:val="both"/>
        <w:rPr>
          <w:rFonts w:ascii="Helvetica" w:hAnsi="Helvetica" w:cs="Helvetica"/>
          <w:b/>
        </w:rPr>
      </w:pPr>
      <w:r w:rsidRPr="007E0D78">
        <w:rPr>
          <w:rFonts w:ascii="Helvetica" w:hAnsi="Helvetica" w:cs="Helvetica"/>
          <w:b/>
        </w:rPr>
        <w:t xml:space="preserve">Planowanie i sprawozdawczość </w:t>
      </w:r>
      <w:r w:rsidR="00256057" w:rsidRPr="007E0D78">
        <w:rPr>
          <w:rFonts w:ascii="Helvetica" w:hAnsi="Helvetica" w:cs="Helvetica"/>
          <w:b/>
        </w:rPr>
        <w:t>finansowo-budżetowa</w:t>
      </w:r>
    </w:p>
    <w:p w14:paraId="72F518D9" w14:textId="77777777" w:rsidR="00CF3ECA" w:rsidRPr="00C0244C" w:rsidRDefault="00CF3ECA" w:rsidP="00A57572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0"/>
        <w:ind w:left="0" w:firstLine="0"/>
        <w:rPr>
          <w:rFonts w:ascii="Helvetica" w:hAnsi="Helvetica" w:cs="Helvetica"/>
        </w:rPr>
      </w:pPr>
      <w:r w:rsidRPr="00C0244C">
        <w:rPr>
          <w:rFonts w:ascii="Helvetica" w:hAnsi="Helvetica" w:cs="Helvetica"/>
          <w:b/>
        </w:rPr>
        <w:t xml:space="preserve">[Planowanie finansowe] </w:t>
      </w:r>
      <w:r w:rsidR="008D07CC" w:rsidRPr="00C0244C">
        <w:rPr>
          <w:rFonts w:ascii="Helvetica" w:hAnsi="Helvetica" w:cs="Helvetica"/>
        </w:rPr>
        <w:t>K</w:t>
      </w:r>
      <w:r w:rsidRPr="00C0244C">
        <w:rPr>
          <w:rFonts w:ascii="Helvetica" w:hAnsi="Helvetica" w:cs="Helvetica"/>
        </w:rPr>
        <w:t>oszt</w:t>
      </w:r>
      <w:r w:rsidR="008D07CC" w:rsidRPr="00C0244C">
        <w:rPr>
          <w:rFonts w:ascii="Helvetica" w:hAnsi="Helvetica" w:cs="Helvetica"/>
        </w:rPr>
        <w:t>y</w:t>
      </w:r>
      <w:r w:rsidRPr="00C0244C">
        <w:rPr>
          <w:rFonts w:ascii="Helvetica" w:hAnsi="Helvetica" w:cs="Helvetica"/>
        </w:rPr>
        <w:t xml:space="preserve"> </w:t>
      </w:r>
      <w:r w:rsidRPr="00C0244C">
        <w:rPr>
          <w:rFonts w:ascii="Helvetica" w:hAnsi="Helvetica" w:cs="Helvetica"/>
          <w:i/>
        </w:rPr>
        <w:t>IF</w:t>
      </w:r>
      <w:r w:rsidRPr="00C0244C">
        <w:rPr>
          <w:rFonts w:ascii="Helvetica" w:hAnsi="Helvetica" w:cs="Helvetica"/>
        </w:rPr>
        <w:t xml:space="preserve"> </w:t>
      </w:r>
      <w:r w:rsidR="00CD0D4A" w:rsidRPr="00C0244C">
        <w:rPr>
          <w:rFonts w:ascii="Helvetica" w:hAnsi="Helvetica" w:cs="Helvetica"/>
        </w:rPr>
        <w:t>ujęt</w:t>
      </w:r>
      <w:r w:rsidR="008D07CC" w:rsidRPr="00C0244C">
        <w:rPr>
          <w:rFonts w:ascii="Helvetica" w:hAnsi="Helvetica" w:cs="Helvetica"/>
        </w:rPr>
        <w:t>e</w:t>
      </w:r>
      <w:r w:rsidR="00CD0D4A" w:rsidRPr="00C0244C">
        <w:rPr>
          <w:rFonts w:ascii="Helvetica" w:hAnsi="Helvetica" w:cs="Helvetica"/>
        </w:rPr>
        <w:t xml:space="preserve"> w planach finansowych </w:t>
      </w:r>
      <w:r w:rsidR="00185907" w:rsidRPr="00C0244C">
        <w:rPr>
          <w:rFonts w:ascii="Helvetica" w:hAnsi="Helvetica" w:cs="Helvetica"/>
        </w:rPr>
        <w:t>na</w:t>
      </w:r>
      <w:r w:rsidRPr="00C0244C">
        <w:rPr>
          <w:rFonts w:ascii="Helvetica" w:hAnsi="Helvetica" w:cs="Helvetica"/>
        </w:rPr>
        <w:t xml:space="preserve"> 2020</w:t>
      </w:r>
      <w:r w:rsidR="00DC06FA" w:rsidRPr="00C0244C">
        <w:rPr>
          <w:rFonts w:ascii="Helvetica" w:hAnsi="Helvetica" w:cs="Helvetica"/>
        </w:rPr>
        <w:t> </w:t>
      </w:r>
      <w:r w:rsidRPr="00C0244C">
        <w:rPr>
          <w:rFonts w:ascii="Helvetica" w:hAnsi="Helvetica" w:cs="Helvetica"/>
        </w:rPr>
        <w:t xml:space="preserve">r. i 2021 r. </w:t>
      </w:r>
      <w:r w:rsidR="008D07CC" w:rsidRPr="00C0244C">
        <w:rPr>
          <w:rFonts w:ascii="Helvetica" w:hAnsi="Helvetica" w:cs="Helvetica"/>
        </w:rPr>
        <w:t>nie były</w:t>
      </w:r>
      <w:r w:rsidR="00DC06FA" w:rsidRPr="00C0244C">
        <w:rPr>
          <w:rFonts w:ascii="Helvetica" w:hAnsi="Helvetica" w:cs="Helvetica"/>
        </w:rPr>
        <w:t xml:space="preserve"> </w:t>
      </w:r>
      <w:r w:rsidR="00AE7092" w:rsidRPr="00C0244C">
        <w:rPr>
          <w:rFonts w:ascii="Helvetica" w:hAnsi="Helvetica" w:cs="Helvetica"/>
        </w:rPr>
        <w:t>racjonalnie uzasadnion</w:t>
      </w:r>
      <w:r w:rsidR="008D07CC" w:rsidRPr="00C0244C">
        <w:rPr>
          <w:rFonts w:ascii="Helvetica" w:hAnsi="Helvetica" w:cs="Helvetica"/>
        </w:rPr>
        <w:t>e</w:t>
      </w:r>
      <w:r w:rsidR="00CD0D4A" w:rsidRPr="00C0244C">
        <w:rPr>
          <w:rFonts w:ascii="Helvetica" w:hAnsi="Helvetica" w:cs="Helvetica"/>
          <w:color w:val="000000"/>
        </w:rPr>
        <w:t>, w</w:t>
      </w:r>
      <w:r w:rsidR="00CF3407" w:rsidRPr="00C0244C">
        <w:rPr>
          <w:rStyle w:val="akapitosobnyZnak"/>
          <w:rFonts w:ascii="Helvetica" w:hAnsi="Helvetica" w:cs="Helvetica"/>
          <w:color w:val="000000" w:themeColor="text1"/>
        </w:rPr>
        <w:t xml:space="preserve"> efekcie </w:t>
      </w:r>
      <w:r w:rsidR="00CD0D4A" w:rsidRPr="00C0244C">
        <w:rPr>
          <w:rStyle w:val="akapitosobnyZnak"/>
          <w:rFonts w:ascii="Helvetica" w:hAnsi="Helvetica" w:cs="Helvetica"/>
          <w:color w:val="000000" w:themeColor="text1"/>
        </w:rPr>
        <w:t xml:space="preserve">czego dokumenty te </w:t>
      </w:r>
      <w:r w:rsidR="00CF3407" w:rsidRPr="00C0244C">
        <w:rPr>
          <w:rStyle w:val="akapitosobnyZnak"/>
          <w:rFonts w:ascii="Helvetica" w:hAnsi="Helvetica" w:cs="Helvetica"/>
          <w:color w:val="000000" w:themeColor="text1"/>
        </w:rPr>
        <w:t>wymagały zmian</w:t>
      </w:r>
      <w:r w:rsidR="006B14C1" w:rsidRPr="00C0244C">
        <w:rPr>
          <w:rStyle w:val="akapitosobnyZnak"/>
          <w:rFonts w:ascii="Helvetica" w:hAnsi="Helvetica" w:cs="Helvetica"/>
          <w:color w:val="000000" w:themeColor="text1"/>
        </w:rPr>
        <w:t xml:space="preserve"> </w:t>
      </w:r>
      <w:r w:rsidR="008D07CC" w:rsidRPr="00C0244C">
        <w:rPr>
          <w:rStyle w:val="akapitosobnyZnak"/>
          <w:rFonts w:ascii="Helvetica" w:hAnsi="Helvetica" w:cs="Helvetica"/>
          <w:color w:val="000000" w:themeColor="text1"/>
        </w:rPr>
        <w:t xml:space="preserve">niejednokrotnie </w:t>
      </w:r>
      <w:r w:rsidR="006B14C1" w:rsidRPr="00C0244C">
        <w:rPr>
          <w:rStyle w:val="akapitosobnyZnak"/>
          <w:rFonts w:ascii="Helvetica" w:hAnsi="Helvetica" w:cs="Helvetica"/>
          <w:color w:val="000000" w:themeColor="text1"/>
        </w:rPr>
        <w:t>w budzącym wątpliwości zakresie</w:t>
      </w:r>
      <w:r w:rsidR="00D3566C" w:rsidRPr="00C0244C">
        <w:rPr>
          <w:rStyle w:val="akapitosobnyZnak"/>
          <w:rFonts w:ascii="Helvetica" w:hAnsi="Helvetica" w:cs="Helvetica"/>
          <w:color w:val="000000" w:themeColor="text1"/>
        </w:rPr>
        <w:t>. Na przykład</w:t>
      </w:r>
      <w:r w:rsidR="00F6043A" w:rsidRPr="00C0244C">
        <w:rPr>
          <w:rStyle w:val="akapitosobnyZnak"/>
          <w:rFonts w:ascii="Helvetica" w:hAnsi="Helvetica" w:cs="Helvetica"/>
          <w:color w:val="000000" w:themeColor="text1"/>
        </w:rPr>
        <w:t> </w:t>
      </w:r>
      <w:r w:rsidR="00CF3407" w:rsidRPr="00C0244C">
        <w:rPr>
          <w:rStyle w:val="akapitosobnyZnak"/>
          <w:rFonts w:ascii="Helvetica" w:hAnsi="Helvetica" w:cs="Helvetica"/>
          <w:color w:val="000000" w:themeColor="text1"/>
        </w:rPr>
        <w:t>w</w:t>
      </w:r>
      <w:r w:rsidR="00F6043A" w:rsidRPr="00C0244C">
        <w:rPr>
          <w:rStyle w:val="akapitosobnyZnak"/>
          <w:rFonts w:ascii="Helvetica" w:hAnsi="Helvetica" w:cs="Helvetica"/>
          <w:color w:val="000000" w:themeColor="text1"/>
        </w:rPr>
        <w:t> </w:t>
      </w:r>
      <w:r w:rsidR="00CF3407" w:rsidRPr="00C0244C">
        <w:rPr>
          <w:rStyle w:val="akapitosobnyZnak"/>
          <w:rFonts w:ascii="Helvetica" w:hAnsi="Helvetica" w:cs="Helvetica"/>
          <w:color w:val="000000" w:themeColor="text1"/>
        </w:rPr>
        <w:t xml:space="preserve">pierwotnej wersji planu finansowego na 2021 r. zmniejszono wartość </w:t>
      </w:r>
      <w:r w:rsidR="00CF3407" w:rsidRPr="00C0244C">
        <w:rPr>
          <w:rStyle w:val="akapitosobnyZnak"/>
          <w:rFonts w:ascii="Helvetica" w:hAnsi="Helvetica" w:cs="Helvetica"/>
          <w:i/>
          <w:color w:val="000000" w:themeColor="text1"/>
        </w:rPr>
        <w:t>usług obcych</w:t>
      </w:r>
      <w:r w:rsidR="00EF3AE9" w:rsidRPr="00C0244C">
        <w:rPr>
          <w:rStyle w:val="akapitosobnyZnak"/>
          <w:rFonts w:ascii="Helvetica" w:hAnsi="Helvetica" w:cs="Helvetica"/>
          <w:i/>
          <w:color w:val="000000" w:themeColor="text1"/>
        </w:rPr>
        <w:t xml:space="preserve"> </w:t>
      </w:r>
      <w:r w:rsidR="00EF3AE9" w:rsidRPr="00C0244C">
        <w:rPr>
          <w:rStyle w:val="akapitosobnyZnak"/>
          <w:rFonts w:ascii="Helvetica" w:hAnsi="Helvetica" w:cs="Helvetica"/>
          <w:color w:val="000000" w:themeColor="text1"/>
        </w:rPr>
        <w:t>do</w:t>
      </w:r>
      <w:r w:rsidR="00F6043A" w:rsidRPr="00C0244C">
        <w:rPr>
          <w:rStyle w:val="akapitosobnyZnak"/>
          <w:rFonts w:ascii="Helvetica" w:hAnsi="Helvetica" w:cs="Helvetica"/>
          <w:color w:val="000000" w:themeColor="text1"/>
        </w:rPr>
        <w:t> </w:t>
      </w:r>
      <w:r w:rsidR="00EF3AE9" w:rsidRPr="00C0244C">
        <w:rPr>
          <w:rStyle w:val="akapitosobnyZnak"/>
          <w:rFonts w:ascii="Helvetica" w:hAnsi="Helvetica" w:cs="Helvetica"/>
          <w:color w:val="000000" w:themeColor="text1"/>
        </w:rPr>
        <w:t xml:space="preserve">kwoty </w:t>
      </w:r>
      <w:r w:rsidR="00EF3AE9" w:rsidRPr="00C0244C">
        <w:rPr>
          <w:rFonts w:ascii="Helvetica" w:hAnsi="Helvetica" w:cs="Helvetica"/>
        </w:rPr>
        <w:t>1.491 tys. zł</w:t>
      </w:r>
      <w:r w:rsidR="00256057" w:rsidRPr="00C0244C">
        <w:rPr>
          <w:rStyle w:val="Odwoanieprzypisudolnego"/>
          <w:rFonts w:ascii="Helvetica" w:hAnsi="Helvetica" w:cs="Helvetica"/>
          <w:sz w:val="18"/>
          <w:szCs w:val="18"/>
        </w:rPr>
        <w:footnoteReference w:id="56"/>
      </w:r>
      <w:r w:rsidR="00CF3407" w:rsidRPr="00C0244C">
        <w:rPr>
          <w:rStyle w:val="akapitosobnyZnak"/>
          <w:rFonts w:ascii="Helvetica" w:hAnsi="Helvetica" w:cs="Helvetica"/>
          <w:color w:val="000000" w:themeColor="text1"/>
        </w:rPr>
        <w:t xml:space="preserve">, a przy pierwszej zmianie planu </w:t>
      </w:r>
      <w:r w:rsidR="00490B24" w:rsidRPr="00C0244C">
        <w:rPr>
          <w:rStyle w:val="akapitosobnyZnak"/>
          <w:rFonts w:ascii="Helvetica" w:hAnsi="Helvetica" w:cs="Helvetica"/>
          <w:color w:val="000000" w:themeColor="text1"/>
        </w:rPr>
        <w:t>zwiększono</w:t>
      </w:r>
      <w:r w:rsidR="00CF3407" w:rsidRPr="00C0244C">
        <w:rPr>
          <w:rStyle w:val="akapitosobnyZnak"/>
          <w:rFonts w:ascii="Helvetica" w:hAnsi="Helvetica" w:cs="Helvetica"/>
          <w:color w:val="000000" w:themeColor="text1"/>
        </w:rPr>
        <w:t xml:space="preserve"> </w:t>
      </w:r>
      <w:r w:rsidR="00360E86" w:rsidRPr="00C0244C">
        <w:rPr>
          <w:rStyle w:val="akapitosobnyZnak"/>
          <w:rFonts w:ascii="Helvetica" w:hAnsi="Helvetica" w:cs="Helvetica"/>
          <w:color w:val="000000" w:themeColor="text1"/>
        </w:rPr>
        <w:t xml:space="preserve">ją </w:t>
      </w:r>
      <w:r w:rsidR="00CF3407" w:rsidRPr="00C0244C">
        <w:rPr>
          <w:rStyle w:val="akapitosobnyZnak"/>
          <w:rFonts w:ascii="Helvetica" w:hAnsi="Helvetica" w:cs="Helvetica"/>
          <w:color w:val="000000" w:themeColor="text1"/>
        </w:rPr>
        <w:t>o 47% (699 tys. zł).</w:t>
      </w:r>
      <w:r w:rsidR="00CF3407" w:rsidRPr="00C0244C">
        <w:rPr>
          <w:rFonts w:ascii="Helvetica" w:hAnsi="Helvetica" w:cs="Helvetica"/>
          <w:color w:val="000000"/>
        </w:rPr>
        <w:t xml:space="preserve"> </w:t>
      </w:r>
      <w:r w:rsidR="00C03443" w:rsidRPr="00C0244C">
        <w:rPr>
          <w:rStyle w:val="akapitosobnyZnak"/>
          <w:rFonts w:ascii="Helvetica" w:hAnsi="Helvetica" w:cs="Helvetica"/>
          <w:color w:val="000000" w:themeColor="text1"/>
        </w:rPr>
        <w:t>P</w:t>
      </w:r>
      <w:r w:rsidR="006B14C1" w:rsidRPr="00C0244C">
        <w:rPr>
          <w:rStyle w:val="akapitosobnyZnak"/>
          <w:rFonts w:ascii="Helvetica" w:hAnsi="Helvetica" w:cs="Helvetica"/>
          <w:color w:val="000000" w:themeColor="text1"/>
        </w:rPr>
        <w:t>onadto p</w:t>
      </w:r>
      <w:r w:rsidR="00C03443" w:rsidRPr="00C0244C">
        <w:rPr>
          <w:rStyle w:val="akapitosobnyZnak"/>
          <w:rFonts w:ascii="Helvetica" w:hAnsi="Helvetica" w:cs="Helvetica"/>
          <w:color w:val="000000" w:themeColor="text1"/>
        </w:rPr>
        <w:t xml:space="preserve">rojekty planów </w:t>
      </w:r>
      <w:r w:rsidR="00995D1B" w:rsidRPr="00C0244C">
        <w:rPr>
          <w:rStyle w:val="akapitosobnyZnak"/>
          <w:rFonts w:ascii="Helvetica" w:hAnsi="Helvetica" w:cs="Helvetica"/>
          <w:color w:val="000000" w:themeColor="text1"/>
        </w:rPr>
        <w:t>finansow</w:t>
      </w:r>
      <w:r w:rsidR="00C03443" w:rsidRPr="00C0244C">
        <w:rPr>
          <w:rStyle w:val="akapitosobnyZnak"/>
          <w:rFonts w:ascii="Helvetica" w:hAnsi="Helvetica" w:cs="Helvetica"/>
          <w:color w:val="000000" w:themeColor="text1"/>
        </w:rPr>
        <w:t>ych</w:t>
      </w:r>
      <w:r w:rsidR="00995D1B" w:rsidRPr="00C0244C">
        <w:rPr>
          <w:rStyle w:val="akapitosobnyZnak"/>
          <w:rFonts w:ascii="Helvetica" w:hAnsi="Helvetica" w:cs="Helvetica"/>
          <w:color w:val="000000" w:themeColor="text1"/>
        </w:rPr>
        <w:t xml:space="preserve"> i ich zmian </w:t>
      </w:r>
      <w:r w:rsidR="00AE7092" w:rsidRPr="00C0244C">
        <w:rPr>
          <w:rStyle w:val="akapitosobnyZnak"/>
          <w:rFonts w:ascii="Helvetica" w:hAnsi="Helvetica" w:cs="Helvetica"/>
          <w:color w:val="000000" w:themeColor="text1"/>
        </w:rPr>
        <w:t xml:space="preserve">zawierały </w:t>
      </w:r>
      <w:r w:rsidR="006D27E3" w:rsidRPr="00C0244C">
        <w:rPr>
          <w:rStyle w:val="akapitosobnyZnak"/>
          <w:rFonts w:ascii="Helvetica" w:hAnsi="Helvetica" w:cs="Helvetica"/>
          <w:color w:val="000000" w:themeColor="text1"/>
        </w:rPr>
        <w:t>błędy</w:t>
      </w:r>
      <w:r w:rsidR="00995D1B" w:rsidRPr="00C0244C">
        <w:rPr>
          <w:rStyle w:val="akapitosobnyZnak"/>
          <w:rFonts w:ascii="Helvetica" w:hAnsi="Helvetica" w:cs="Helvetica"/>
          <w:color w:val="000000" w:themeColor="text1"/>
        </w:rPr>
        <w:t xml:space="preserve">, </w:t>
      </w:r>
      <w:r w:rsidR="00AE7092" w:rsidRPr="00C0244C">
        <w:rPr>
          <w:rStyle w:val="akapitosobnyZnak"/>
          <w:rFonts w:ascii="Helvetica" w:hAnsi="Helvetica" w:cs="Helvetica"/>
          <w:color w:val="000000" w:themeColor="text1"/>
        </w:rPr>
        <w:t>co generowało dodatkową pracę po stronie organu nadzoru</w:t>
      </w:r>
      <w:r w:rsidR="00995D1B" w:rsidRPr="00C0244C">
        <w:rPr>
          <w:rStyle w:val="akapitosobnyZnak"/>
          <w:rFonts w:ascii="Helvetica" w:hAnsi="Helvetica" w:cs="Helvetica"/>
          <w:color w:val="000000" w:themeColor="text1"/>
        </w:rPr>
        <w:t>.</w:t>
      </w:r>
    </w:p>
    <w:p w14:paraId="3FC71EEA" w14:textId="77777777" w:rsidR="00CF3ECA" w:rsidRPr="00AE121B" w:rsidRDefault="00F921A5" w:rsidP="00CF3407">
      <w:pPr>
        <w:pStyle w:val="akapitosobny"/>
        <w:spacing w:before="60" w:after="60" w:line="240" w:lineRule="auto"/>
        <w:ind w:left="567" w:right="709"/>
        <w:contextualSpacing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W</w:t>
      </w:r>
      <w:r w:rsidR="00CF3ECA" w:rsidRPr="00AE121B">
        <w:rPr>
          <w:rFonts w:ascii="Helvetica" w:hAnsi="Helvetica" w:cs="Helvetica"/>
          <w:sz w:val="21"/>
          <w:szCs w:val="21"/>
        </w:rPr>
        <w:t>yjaśniono</w:t>
      </w:r>
      <w:r w:rsidR="0012068B"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57"/>
      </w:r>
      <w:r w:rsidR="00CF3ECA" w:rsidRPr="00AE121B">
        <w:rPr>
          <w:rFonts w:ascii="Helvetica" w:hAnsi="Helvetica" w:cs="Helvetica"/>
          <w:sz w:val="21"/>
          <w:szCs w:val="21"/>
        </w:rPr>
        <w:t xml:space="preserve">, </w:t>
      </w:r>
      <w:r>
        <w:rPr>
          <w:rFonts w:ascii="Helvetica" w:hAnsi="Helvetica" w:cs="Helvetica"/>
          <w:sz w:val="21"/>
          <w:szCs w:val="21"/>
        </w:rPr>
        <w:t xml:space="preserve">że </w:t>
      </w:r>
      <w:r w:rsidR="0012068B" w:rsidRPr="00AE121B">
        <w:rPr>
          <w:rFonts w:ascii="Helvetica" w:hAnsi="Helvetica" w:cs="Helvetica"/>
          <w:i/>
          <w:sz w:val="21"/>
          <w:szCs w:val="21"/>
        </w:rPr>
        <w:t>naczelnym punktem odniesienia planow</w:t>
      </w:r>
      <w:r w:rsidR="00347C56" w:rsidRPr="00AE121B">
        <w:rPr>
          <w:rFonts w:ascii="Helvetica" w:hAnsi="Helvetica" w:cs="Helvetica"/>
          <w:i/>
          <w:sz w:val="21"/>
          <w:szCs w:val="21"/>
        </w:rPr>
        <w:t>anych zadań i</w:t>
      </w:r>
      <w:r w:rsidR="00A0158E">
        <w:rPr>
          <w:rFonts w:ascii="Helvetica" w:hAnsi="Helvetica" w:cs="Helvetica"/>
          <w:i/>
          <w:sz w:val="21"/>
          <w:szCs w:val="21"/>
        </w:rPr>
        <w:t> </w:t>
      </w:r>
      <w:r w:rsidR="00347C56" w:rsidRPr="00AE121B">
        <w:rPr>
          <w:rFonts w:ascii="Helvetica" w:hAnsi="Helvetica" w:cs="Helvetica"/>
          <w:i/>
          <w:sz w:val="21"/>
          <w:szCs w:val="21"/>
        </w:rPr>
        <w:t>przeznaczonych na </w:t>
      </w:r>
      <w:r w:rsidR="0012068B" w:rsidRPr="00AE121B">
        <w:rPr>
          <w:rFonts w:ascii="Helvetica" w:hAnsi="Helvetica" w:cs="Helvetica"/>
          <w:i/>
          <w:sz w:val="21"/>
          <w:szCs w:val="21"/>
        </w:rPr>
        <w:t>nie środków jest wysokość dotacji</w:t>
      </w:r>
      <w:r w:rsidR="0012068B" w:rsidRPr="00AE121B">
        <w:rPr>
          <w:rFonts w:ascii="Helvetica" w:hAnsi="Helvetica" w:cs="Helvetica"/>
          <w:sz w:val="21"/>
          <w:szCs w:val="21"/>
        </w:rPr>
        <w:t>.</w:t>
      </w:r>
      <w:r w:rsidR="00CF3ECA" w:rsidRPr="00AE121B">
        <w:rPr>
          <w:rFonts w:ascii="Helvetica" w:hAnsi="Helvetica" w:cs="Helvetica"/>
          <w:sz w:val="21"/>
          <w:szCs w:val="21"/>
        </w:rPr>
        <w:t xml:space="preserve"> Z kolei wartość przychodów i</w:t>
      </w:r>
      <w:r w:rsidR="00A0158E">
        <w:rPr>
          <w:rFonts w:ascii="Helvetica" w:hAnsi="Helvetica" w:cs="Helvetica"/>
          <w:sz w:val="21"/>
          <w:szCs w:val="21"/>
        </w:rPr>
        <w:t> </w:t>
      </w:r>
      <w:r w:rsidR="00CF3ECA" w:rsidRPr="00AE121B">
        <w:rPr>
          <w:rFonts w:ascii="Helvetica" w:hAnsi="Helvetica" w:cs="Helvetica"/>
          <w:sz w:val="21"/>
          <w:szCs w:val="21"/>
        </w:rPr>
        <w:t>kosztów działalności gospodarczej</w:t>
      </w:r>
      <w:r w:rsidR="0080382B">
        <w:rPr>
          <w:rFonts w:ascii="Helvetica" w:hAnsi="Helvetica" w:cs="Helvetica"/>
          <w:sz w:val="21"/>
          <w:szCs w:val="21"/>
        </w:rPr>
        <w:t xml:space="preserve"> określano,</w:t>
      </w:r>
      <w:r w:rsidR="00CF3ECA" w:rsidRPr="00AE121B">
        <w:rPr>
          <w:rFonts w:ascii="Helvetica" w:hAnsi="Helvetica" w:cs="Helvetica"/>
          <w:sz w:val="21"/>
          <w:szCs w:val="21"/>
        </w:rPr>
        <w:t xml:space="preserve"> biorąc pod uwagę czynsz i </w:t>
      </w:r>
      <w:r w:rsidR="004D3576" w:rsidRPr="00AE121B">
        <w:rPr>
          <w:rFonts w:ascii="Helvetica" w:hAnsi="Helvetica" w:cs="Helvetica"/>
          <w:sz w:val="21"/>
          <w:szCs w:val="21"/>
        </w:rPr>
        <w:t>wskaźnik wykorzystania mediów w </w:t>
      </w:r>
      <w:r w:rsidR="00CF3ECA" w:rsidRPr="00AE121B">
        <w:rPr>
          <w:rFonts w:ascii="Helvetica" w:hAnsi="Helvetica" w:cs="Helvetica"/>
          <w:sz w:val="21"/>
          <w:szCs w:val="21"/>
        </w:rPr>
        <w:t>najmie oraz wartość sprzedaży książki, koszt jej druku i wysyłki.</w:t>
      </w:r>
    </w:p>
    <w:p w14:paraId="54F9C801" w14:textId="7723B1FA" w:rsidR="00A24430" w:rsidRPr="00AE121B" w:rsidRDefault="00CF3407" w:rsidP="00A24430">
      <w:pPr>
        <w:pStyle w:val="przykadosobny0"/>
        <w:spacing w:before="60"/>
        <w:ind w:right="68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 xml:space="preserve">Plan finansowy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na 2020 r. był zmieniany 3-krotnie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58"/>
      </w:r>
      <w:r w:rsidRPr="00AE121B">
        <w:rPr>
          <w:rFonts w:ascii="Helvetica" w:hAnsi="Helvetica" w:cs="Helvetica"/>
          <w:szCs w:val="21"/>
        </w:rPr>
        <w:t>, a na 2021 r. – jednokrotnie</w:t>
      </w:r>
      <w:r w:rsidR="00A3798C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59"/>
      </w:r>
      <w:r w:rsidRPr="00AE121B">
        <w:rPr>
          <w:rFonts w:ascii="Helvetica" w:hAnsi="Helvetica" w:cs="Helvetica"/>
          <w:szCs w:val="21"/>
        </w:rPr>
        <w:t>.</w:t>
      </w:r>
      <w:r w:rsidR="00265424" w:rsidRPr="00AE121B">
        <w:rPr>
          <w:rFonts w:ascii="Helvetica" w:hAnsi="Helvetica" w:cs="Helvetica"/>
          <w:szCs w:val="21"/>
        </w:rPr>
        <w:t xml:space="preserve"> Trzy</w:t>
      </w:r>
      <w:r w:rsidR="005C16AF">
        <w:rPr>
          <w:rFonts w:ascii="Helvetica" w:hAnsi="Helvetica" w:cs="Helvetica"/>
          <w:szCs w:val="21"/>
        </w:rPr>
        <w:t> </w:t>
      </w:r>
      <w:r w:rsidR="00265424" w:rsidRPr="00AE121B">
        <w:rPr>
          <w:rFonts w:ascii="Helvetica" w:hAnsi="Helvetica" w:cs="Helvetica"/>
          <w:szCs w:val="21"/>
        </w:rPr>
        <w:t>zmiany planu na 2020 r. uzasadniano w szczególności wystąpieniem pandemii, koniecznością doposażenia nowej siedziby oraz rozpoczęci</w:t>
      </w:r>
      <w:r w:rsidR="00025F59" w:rsidRPr="00AE121B">
        <w:rPr>
          <w:rFonts w:ascii="Helvetica" w:hAnsi="Helvetica" w:cs="Helvetica"/>
          <w:szCs w:val="21"/>
        </w:rPr>
        <w:t>em działalności gospodarczej. Zmiana</w:t>
      </w:r>
      <w:r w:rsidR="00265424" w:rsidRPr="00AE121B">
        <w:rPr>
          <w:rFonts w:ascii="Helvetica" w:hAnsi="Helvetica" w:cs="Helvetica"/>
          <w:szCs w:val="21"/>
        </w:rPr>
        <w:t xml:space="preserve"> w 2021 r. </w:t>
      </w:r>
      <w:r w:rsidR="00025F59" w:rsidRPr="00AE121B">
        <w:rPr>
          <w:rFonts w:ascii="Helvetica" w:hAnsi="Helvetica" w:cs="Helvetica"/>
          <w:szCs w:val="21"/>
        </w:rPr>
        <w:t xml:space="preserve">wynikała </w:t>
      </w:r>
      <w:r w:rsidR="00265424" w:rsidRPr="00AE121B">
        <w:rPr>
          <w:rFonts w:ascii="Helvetica" w:hAnsi="Helvetica" w:cs="Helvetica"/>
          <w:szCs w:val="21"/>
        </w:rPr>
        <w:t xml:space="preserve">m.in. </w:t>
      </w:r>
      <w:r w:rsidR="00025F59" w:rsidRPr="00AE121B">
        <w:rPr>
          <w:rFonts w:ascii="Helvetica" w:hAnsi="Helvetica" w:cs="Helvetica"/>
          <w:szCs w:val="21"/>
        </w:rPr>
        <w:t xml:space="preserve">ze zwiększenia </w:t>
      </w:r>
      <w:r w:rsidR="004D3576" w:rsidRPr="00AE121B">
        <w:rPr>
          <w:rFonts w:ascii="Helvetica" w:hAnsi="Helvetica" w:cs="Helvetica"/>
          <w:szCs w:val="21"/>
        </w:rPr>
        <w:t>środków na wynagrodzenia,</w:t>
      </w:r>
      <w:r w:rsidR="00025F59" w:rsidRPr="00AE121B">
        <w:rPr>
          <w:rFonts w:ascii="Helvetica" w:hAnsi="Helvetica" w:cs="Helvetica"/>
          <w:szCs w:val="21"/>
        </w:rPr>
        <w:t xml:space="preserve"> rozszerzenia działalności gospodarczej o sprzedaż </w:t>
      </w:r>
      <w:r w:rsidR="00A24430" w:rsidRPr="00AE121B">
        <w:rPr>
          <w:rFonts w:ascii="Helvetica" w:hAnsi="Helvetica" w:cs="Helvetica"/>
          <w:szCs w:val="21"/>
        </w:rPr>
        <w:t>publikacji</w:t>
      </w:r>
      <w:r w:rsidR="00025F59" w:rsidRPr="00AE121B">
        <w:rPr>
          <w:rFonts w:ascii="Helvetica" w:hAnsi="Helvetica" w:cs="Helvetica"/>
          <w:szCs w:val="21"/>
        </w:rPr>
        <w:t>, z</w:t>
      </w:r>
      <w:r w:rsidR="004D3576" w:rsidRPr="00AE121B">
        <w:rPr>
          <w:rFonts w:ascii="Helvetica" w:hAnsi="Helvetica" w:cs="Helvetica"/>
          <w:szCs w:val="21"/>
        </w:rPr>
        <w:t xml:space="preserve"> </w:t>
      </w:r>
      <w:r w:rsidR="00D93FAA" w:rsidRPr="00AE121B">
        <w:rPr>
          <w:rFonts w:ascii="Helvetica" w:hAnsi="Helvetica" w:cs="Helvetica"/>
          <w:szCs w:val="21"/>
        </w:rPr>
        <w:t xml:space="preserve">doświadczeń </w:t>
      </w:r>
      <w:r w:rsidR="00A24430" w:rsidRPr="00AE121B">
        <w:rPr>
          <w:rFonts w:ascii="Helvetica" w:hAnsi="Helvetica" w:cs="Helvetica"/>
          <w:szCs w:val="21"/>
        </w:rPr>
        <w:t xml:space="preserve">roku poprzedniego, </w:t>
      </w:r>
      <w:r w:rsidR="00025F59" w:rsidRPr="00AE121B">
        <w:rPr>
          <w:rFonts w:ascii="Helvetica" w:hAnsi="Helvetica" w:cs="Helvetica"/>
          <w:szCs w:val="21"/>
        </w:rPr>
        <w:t>weryfikacji</w:t>
      </w:r>
      <w:r w:rsidR="00265424" w:rsidRPr="00AE121B">
        <w:rPr>
          <w:rFonts w:ascii="Helvetica" w:hAnsi="Helvetica" w:cs="Helvetica"/>
          <w:szCs w:val="21"/>
        </w:rPr>
        <w:t xml:space="preserve"> zadań </w:t>
      </w:r>
      <w:r w:rsidR="00B54C27" w:rsidRPr="00AE121B">
        <w:rPr>
          <w:rFonts w:ascii="Helvetica" w:hAnsi="Helvetica" w:cs="Helvetica"/>
          <w:szCs w:val="21"/>
        </w:rPr>
        <w:t>w </w:t>
      </w:r>
      <w:r w:rsidR="00517085" w:rsidRPr="00AE121B">
        <w:rPr>
          <w:rFonts w:ascii="Helvetica" w:hAnsi="Helvetica" w:cs="Helvetica"/>
          <w:szCs w:val="21"/>
        </w:rPr>
        <w:t>ramach pandemicznych obostrzeń</w:t>
      </w:r>
      <w:r w:rsidR="00D93FAA" w:rsidRPr="00AE121B">
        <w:rPr>
          <w:rFonts w:ascii="Helvetica" w:hAnsi="Helvetica" w:cs="Helvetica"/>
          <w:szCs w:val="21"/>
        </w:rPr>
        <w:t>,</w:t>
      </w:r>
      <w:r w:rsidR="00A24430" w:rsidRPr="00AE121B">
        <w:rPr>
          <w:rFonts w:ascii="Helvetica" w:hAnsi="Helvetica" w:cs="Helvetica"/>
          <w:szCs w:val="21"/>
        </w:rPr>
        <w:t xml:space="preserve"> czy</w:t>
      </w:r>
      <w:r w:rsidR="00D93FAA" w:rsidRPr="00AE121B">
        <w:rPr>
          <w:rFonts w:ascii="Helvetica" w:hAnsi="Helvetica" w:cs="Helvetica"/>
          <w:szCs w:val="21"/>
        </w:rPr>
        <w:t xml:space="preserve"> </w:t>
      </w:r>
      <w:r w:rsidR="00025F59" w:rsidRPr="00AE121B">
        <w:rPr>
          <w:rFonts w:ascii="Helvetica" w:hAnsi="Helvetica" w:cs="Helvetica"/>
          <w:szCs w:val="21"/>
        </w:rPr>
        <w:t>podwyżki cen usług</w:t>
      </w:r>
      <w:r w:rsidR="00265424" w:rsidRPr="00AE121B">
        <w:rPr>
          <w:rFonts w:ascii="Helvetica" w:hAnsi="Helvetica" w:cs="Helvetica"/>
          <w:szCs w:val="21"/>
        </w:rPr>
        <w:t>.</w:t>
      </w:r>
    </w:p>
    <w:p w14:paraId="0D7AB5C5" w14:textId="04F055C0" w:rsidR="00CF3ECA" w:rsidRPr="00AE121B" w:rsidRDefault="00CF3ECA" w:rsidP="00A24430">
      <w:pPr>
        <w:pStyle w:val="przykadosobny0"/>
        <w:spacing w:before="60"/>
        <w:ind w:right="68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W</w:t>
      </w:r>
      <w:r w:rsidRPr="00AE121B">
        <w:rPr>
          <w:rFonts w:ascii="Helvetica" w:hAnsi="Helvetica" w:cs="Helvetica"/>
          <w:i/>
          <w:szCs w:val="21"/>
        </w:rPr>
        <w:t xml:space="preserve"> IF</w:t>
      </w:r>
      <w:r w:rsidRPr="00AE121B">
        <w:rPr>
          <w:rFonts w:ascii="Helvetica" w:hAnsi="Helvetica" w:cs="Helvetica"/>
          <w:szCs w:val="21"/>
        </w:rPr>
        <w:t xml:space="preserve"> stosowano praktykę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60"/>
      </w:r>
      <w:r w:rsidRPr="00AE121B">
        <w:rPr>
          <w:rFonts w:ascii="Helvetica" w:hAnsi="Helvetica" w:cs="Helvetica"/>
          <w:szCs w:val="21"/>
        </w:rPr>
        <w:t xml:space="preserve">, w której po </w:t>
      </w:r>
      <w:r w:rsidR="0083173C">
        <w:rPr>
          <w:rFonts w:ascii="Helvetica" w:hAnsi="Helvetica" w:cs="Helvetica"/>
          <w:szCs w:val="21"/>
        </w:rPr>
        <w:t>przekazaniu</w:t>
      </w:r>
      <w:r w:rsidR="0083173C" w:rsidRPr="00AE121B">
        <w:rPr>
          <w:rFonts w:ascii="Helvetica" w:hAnsi="Helvetica" w:cs="Helvetica"/>
          <w:szCs w:val="21"/>
        </w:rPr>
        <w:t xml:space="preserve"> </w:t>
      </w:r>
      <w:r w:rsidR="00A24430" w:rsidRPr="00AE121B">
        <w:rPr>
          <w:rFonts w:ascii="Helvetica" w:hAnsi="Helvetica" w:cs="Helvetica"/>
          <w:szCs w:val="21"/>
        </w:rPr>
        <w:t xml:space="preserve">pierwotnego planu finansowego </w:t>
      </w:r>
      <w:r w:rsidR="008E6327" w:rsidRPr="00AE121B">
        <w:rPr>
          <w:rFonts w:ascii="Helvetica" w:hAnsi="Helvetica" w:cs="Helvetica"/>
          <w:szCs w:val="21"/>
        </w:rPr>
        <w:t>d</w:t>
      </w:r>
      <w:r w:rsidR="0083173C">
        <w:rPr>
          <w:rFonts w:ascii="Helvetica" w:hAnsi="Helvetica" w:cs="Helvetica"/>
          <w:szCs w:val="21"/>
        </w:rPr>
        <w:t>la</w:t>
      </w:r>
      <w:r w:rsidR="005C16AF">
        <w:rPr>
          <w:rFonts w:ascii="Helvetica" w:hAnsi="Helvetica" w:cs="Helvetica"/>
          <w:szCs w:val="21"/>
        </w:rPr>
        <w:t> </w:t>
      </w:r>
      <w:r w:rsidR="0083173C">
        <w:rPr>
          <w:rFonts w:ascii="Helvetica" w:hAnsi="Helvetica" w:cs="Helvetica"/>
          <w:szCs w:val="21"/>
        </w:rPr>
        <w:t>potrzeb</w:t>
      </w:r>
      <w:r w:rsidR="008E6327" w:rsidRPr="00AE121B">
        <w:rPr>
          <w:rFonts w:ascii="Helvetica" w:hAnsi="Helvetica" w:cs="Helvetica"/>
          <w:szCs w:val="21"/>
        </w:rPr>
        <w:t> </w:t>
      </w:r>
      <w:r w:rsidR="00123D42" w:rsidRPr="00AE121B">
        <w:rPr>
          <w:rFonts w:ascii="Helvetica" w:hAnsi="Helvetica" w:cs="Helvetica"/>
          <w:szCs w:val="21"/>
        </w:rPr>
        <w:t xml:space="preserve">budżetu państwa </w:t>
      </w:r>
      <w:r w:rsidR="00A24430" w:rsidRPr="00AE121B">
        <w:rPr>
          <w:rFonts w:ascii="Helvetica" w:hAnsi="Helvetica" w:cs="Helvetica"/>
          <w:szCs w:val="21"/>
        </w:rPr>
        <w:t>w </w:t>
      </w:r>
      <w:r w:rsidRPr="00AE121B">
        <w:rPr>
          <w:rFonts w:ascii="Helvetica" w:hAnsi="Helvetica" w:cs="Helvetica"/>
          <w:szCs w:val="21"/>
        </w:rPr>
        <w:t xml:space="preserve">lipcu, </w:t>
      </w:r>
      <w:r w:rsidR="00123D42" w:rsidRPr="00AE121B">
        <w:rPr>
          <w:rFonts w:ascii="Helvetica" w:hAnsi="Helvetica" w:cs="Helvetica"/>
          <w:i/>
          <w:szCs w:val="21"/>
        </w:rPr>
        <w:t>wstępny plan finansowy na kolejny rok</w:t>
      </w:r>
      <w:r w:rsidR="00123D42" w:rsidRPr="00AE121B">
        <w:rPr>
          <w:rFonts w:ascii="Helvetica" w:hAnsi="Helvetica" w:cs="Helvetica"/>
          <w:szCs w:val="21"/>
        </w:rPr>
        <w:t xml:space="preserve"> przygotowywano </w:t>
      </w:r>
      <w:r w:rsidR="008E6327" w:rsidRPr="00AE121B">
        <w:rPr>
          <w:rFonts w:ascii="Helvetica" w:hAnsi="Helvetica" w:cs="Helvetica"/>
          <w:szCs w:val="21"/>
        </w:rPr>
        <w:t>w </w:t>
      </w:r>
      <w:r w:rsidRPr="00AE121B">
        <w:rPr>
          <w:rFonts w:ascii="Helvetica" w:hAnsi="Helvetica" w:cs="Helvetica"/>
          <w:szCs w:val="21"/>
        </w:rPr>
        <w:t>listopadzie</w:t>
      </w:r>
      <w:r w:rsidR="00185907" w:rsidRPr="00AE121B">
        <w:rPr>
          <w:rFonts w:ascii="Helvetica" w:hAnsi="Helvetica" w:cs="Helvetica"/>
          <w:szCs w:val="21"/>
        </w:rPr>
        <w:t xml:space="preserve">, na podstawie </w:t>
      </w:r>
      <w:r w:rsidRPr="00AE121B">
        <w:rPr>
          <w:rFonts w:ascii="Helvetica" w:hAnsi="Helvetica" w:cs="Helvetica"/>
          <w:szCs w:val="21"/>
        </w:rPr>
        <w:t>zestawie</w:t>
      </w:r>
      <w:r w:rsidR="00185907" w:rsidRPr="00AE121B">
        <w:rPr>
          <w:rFonts w:ascii="Helvetica" w:hAnsi="Helvetica" w:cs="Helvetica"/>
          <w:szCs w:val="21"/>
        </w:rPr>
        <w:t>ń</w:t>
      </w:r>
      <w:r w:rsidRPr="00AE121B">
        <w:rPr>
          <w:rFonts w:ascii="Helvetica" w:hAnsi="Helvetica" w:cs="Helvetica"/>
          <w:szCs w:val="21"/>
        </w:rPr>
        <w:t xml:space="preserve"> </w:t>
      </w:r>
      <w:r w:rsidR="00E100FB" w:rsidRPr="00AE121B">
        <w:rPr>
          <w:rFonts w:ascii="Helvetica" w:hAnsi="Helvetica" w:cs="Helvetica"/>
          <w:szCs w:val="21"/>
        </w:rPr>
        <w:t xml:space="preserve">pracowników dot. </w:t>
      </w:r>
      <w:r w:rsidR="00B3151D" w:rsidRPr="00AE121B">
        <w:rPr>
          <w:rFonts w:ascii="Helvetica" w:hAnsi="Helvetica" w:cs="Helvetica"/>
          <w:szCs w:val="21"/>
        </w:rPr>
        <w:t xml:space="preserve">planowanych </w:t>
      </w:r>
      <w:r w:rsidRPr="00AE121B">
        <w:rPr>
          <w:rFonts w:ascii="Helvetica" w:hAnsi="Helvetica" w:cs="Helvetica"/>
          <w:szCs w:val="21"/>
        </w:rPr>
        <w:t>działań merytorycznych i ich kosztorysów. Po zabezpieczeniu środków na opłat</w:t>
      </w:r>
      <w:r w:rsidR="008E6327" w:rsidRPr="00AE121B">
        <w:rPr>
          <w:rFonts w:ascii="Helvetica" w:hAnsi="Helvetica" w:cs="Helvetica"/>
          <w:szCs w:val="21"/>
        </w:rPr>
        <w:t>y stałe, w</w:t>
      </w:r>
      <w:r w:rsidR="005C16AF">
        <w:rPr>
          <w:rFonts w:ascii="Helvetica" w:hAnsi="Helvetica" w:cs="Helvetica"/>
          <w:szCs w:val="21"/>
        </w:rPr>
        <w:t> </w:t>
      </w:r>
      <w:r w:rsidR="008E6327" w:rsidRPr="00AE121B">
        <w:rPr>
          <w:rFonts w:ascii="Helvetica" w:hAnsi="Helvetica" w:cs="Helvetica"/>
          <w:szCs w:val="21"/>
        </w:rPr>
        <w:t>zależności od wagi i </w:t>
      </w:r>
      <w:r w:rsidRPr="00AE121B">
        <w:rPr>
          <w:rFonts w:ascii="Helvetica" w:hAnsi="Helvetica" w:cs="Helvetica"/>
          <w:szCs w:val="21"/>
        </w:rPr>
        <w:t>rozmiaru zadania, Dyrektor ustala</w:t>
      </w:r>
      <w:r w:rsidR="00E100FB" w:rsidRPr="00AE121B">
        <w:rPr>
          <w:rFonts w:ascii="Helvetica" w:hAnsi="Helvetica" w:cs="Helvetica"/>
          <w:szCs w:val="21"/>
        </w:rPr>
        <w:t>ł</w:t>
      </w:r>
      <w:r w:rsidRPr="00AE121B">
        <w:rPr>
          <w:rFonts w:ascii="Helvetica" w:hAnsi="Helvetica" w:cs="Helvetica"/>
          <w:szCs w:val="21"/>
        </w:rPr>
        <w:t xml:space="preserve"> wysokość </w:t>
      </w:r>
      <w:r w:rsidR="00123D42" w:rsidRPr="00AE121B">
        <w:rPr>
          <w:rFonts w:ascii="Helvetica" w:hAnsi="Helvetica" w:cs="Helvetica"/>
          <w:szCs w:val="21"/>
        </w:rPr>
        <w:t>środków z przyznanej dotacji do </w:t>
      </w:r>
      <w:r w:rsidRPr="00AE121B">
        <w:rPr>
          <w:rFonts w:ascii="Helvetica" w:hAnsi="Helvetica" w:cs="Helvetica"/>
          <w:szCs w:val="21"/>
        </w:rPr>
        <w:t xml:space="preserve">dyspozycji działu. </w:t>
      </w:r>
      <w:r w:rsidR="00D14CFE" w:rsidRPr="00AE121B">
        <w:rPr>
          <w:rFonts w:ascii="Helvetica" w:hAnsi="Helvetica" w:cs="Helvetica"/>
          <w:szCs w:val="21"/>
        </w:rPr>
        <w:t xml:space="preserve">W ocenie </w:t>
      </w:r>
      <w:r w:rsidR="00D14CFE" w:rsidRPr="00AE121B">
        <w:rPr>
          <w:rFonts w:ascii="Helvetica" w:hAnsi="Helvetica" w:cs="Helvetica"/>
          <w:i/>
          <w:szCs w:val="21"/>
        </w:rPr>
        <w:t>Instytutu</w:t>
      </w:r>
      <w:r w:rsidRPr="00AE121B">
        <w:rPr>
          <w:rFonts w:ascii="Helvetica" w:hAnsi="Helvetica" w:cs="Helvetica"/>
          <w:szCs w:val="21"/>
        </w:rPr>
        <w:t>,</w:t>
      </w:r>
      <w:r w:rsidRPr="00AE121B">
        <w:rPr>
          <w:rFonts w:ascii="Helvetica" w:hAnsi="Helvetica" w:cs="Helvetica"/>
          <w:i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 xml:space="preserve">dopiero pierwsza zmiana planu </w:t>
      </w:r>
      <w:r w:rsidRPr="00AE121B">
        <w:rPr>
          <w:rFonts w:ascii="Helvetica" w:hAnsi="Helvetica" w:cs="Helvetica"/>
          <w:bCs/>
          <w:i/>
          <w:szCs w:val="21"/>
        </w:rPr>
        <w:t>pozwala na w</w:t>
      </w:r>
      <w:r w:rsidR="00AC2D6E" w:rsidRPr="00AE121B">
        <w:rPr>
          <w:rFonts w:ascii="Helvetica" w:hAnsi="Helvetica" w:cs="Helvetica"/>
          <w:bCs/>
          <w:i/>
          <w:szCs w:val="21"/>
        </w:rPr>
        <w:t> </w:t>
      </w:r>
      <w:r w:rsidRPr="00AE121B">
        <w:rPr>
          <w:rFonts w:ascii="Helvetica" w:hAnsi="Helvetica" w:cs="Helvetica"/>
          <w:bCs/>
          <w:i/>
          <w:szCs w:val="21"/>
        </w:rPr>
        <w:t>miarę realne (ciągle jest to plan) przygotowanie wydatków w poszczególnych pozycjach</w:t>
      </w:r>
      <w:r w:rsidRPr="00AE121B">
        <w:rPr>
          <w:rFonts w:ascii="Helvetica" w:hAnsi="Helvetica" w:cs="Helvetica"/>
          <w:bCs/>
          <w:szCs w:val="21"/>
        </w:rPr>
        <w:t>.</w:t>
      </w:r>
    </w:p>
    <w:p w14:paraId="379BED28" w14:textId="77777777" w:rsidR="00CF3407" w:rsidRPr="00AE121B" w:rsidRDefault="00CF3ECA" w:rsidP="00CF5619">
      <w:pPr>
        <w:pStyle w:val="akapitosobny"/>
        <w:spacing w:before="60" w:line="240" w:lineRule="auto"/>
        <w:ind w:left="567" w:right="709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W efekcie takiego działania, w 2021 r. wystąpiły znaczne różnice między już ustalonym budżetem</w:t>
      </w:r>
      <w:r w:rsidRPr="00AE121B">
        <w:rPr>
          <w:rFonts w:ascii="Helvetica" w:hAnsi="Helvetica" w:cs="Helvetica"/>
          <w:i/>
          <w:sz w:val="21"/>
          <w:szCs w:val="21"/>
        </w:rPr>
        <w:t xml:space="preserve"> IF</w:t>
      </w:r>
      <w:r w:rsidRPr="00AE121B">
        <w:rPr>
          <w:rFonts w:ascii="Helvetica" w:hAnsi="Helvetica" w:cs="Helvetica"/>
          <w:sz w:val="21"/>
          <w:szCs w:val="21"/>
        </w:rPr>
        <w:t xml:space="preserve"> a </w:t>
      </w:r>
      <w:proofErr w:type="spellStart"/>
      <w:r w:rsidRPr="00AE121B">
        <w:rPr>
          <w:rFonts w:ascii="Helvetica" w:hAnsi="Helvetica" w:cs="Helvetica"/>
          <w:sz w:val="21"/>
          <w:szCs w:val="21"/>
        </w:rPr>
        <w:t>zapotrzebowaniami</w:t>
      </w:r>
      <w:proofErr w:type="spellEnd"/>
      <w:r w:rsidRPr="00AE121B">
        <w:rPr>
          <w:rFonts w:ascii="Helvetica" w:hAnsi="Helvetica" w:cs="Helvetica"/>
          <w:sz w:val="21"/>
          <w:szCs w:val="21"/>
        </w:rPr>
        <w:t xml:space="preserve"> pracowników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61"/>
      </w:r>
      <w:r w:rsidRPr="00AE121B">
        <w:rPr>
          <w:rFonts w:ascii="Helvetica" w:hAnsi="Helvetica" w:cs="Helvetica"/>
          <w:sz w:val="21"/>
          <w:szCs w:val="21"/>
        </w:rPr>
        <w:t xml:space="preserve">, tj. </w:t>
      </w:r>
      <w:r w:rsidR="004D313A" w:rsidRPr="00AE121B">
        <w:rPr>
          <w:rFonts w:ascii="Helvetica" w:hAnsi="Helvetica" w:cs="Helvetica"/>
          <w:sz w:val="21"/>
          <w:szCs w:val="21"/>
        </w:rPr>
        <w:t xml:space="preserve">rezerwy w poszczególnych pozycjach </w:t>
      </w:r>
      <w:r w:rsidR="00935B02" w:rsidRPr="00AE121B">
        <w:rPr>
          <w:rFonts w:ascii="Helvetica" w:hAnsi="Helvetica" w:cs="Helvetica"/>
          <w:sz w:val="21"/>
          <w:szCs w:val="21"/>
        </w:rPr>
        <w:t xml:space="preserve">sięgające </w:t>
      </w:r>
      <w:r w:rsidR="004D313A" w:rsidRPr="00AE121B">
        <w:rPr>
          <w:rFonts w:ascii="Helvetica" w:hAnsi="Helvetica" w:cs="Helvetica"/>
          <w:sz w:val="21"/>
          <w:szCs w:val="21"/>
        </w:rPr>
        <w:t>337 tys. zł</w:t>
      </w:r>
      <w:r w:rsidR="00935B02" w:rsidRPr="00AE121B">
        <w:rPr>
          <w:rFonts w:ascii="Helvetica" w:hAnsi="Helvetica" w:cs="Helvetica"/>
          <w:sz w:val="21"/>
          <w:szCs w:val="21"/>
        </w:rPr>
        <w:t xml:space="preserve"> (</w:t>
      </w:r>
      <w:r w:rsidR="00935B02" w:rsidRPr="00AE121B">
        <w:rPr>
          <w:rFonts w:ascii="Helvetica" w:hAnsi="Helvetica" w:cs="Helvetica"/>
          <w:i/>
          <w:sz w:val="21"/>
          <w:szCs w:val="21"/>
        </w:rPr>
        <w:t>środki przekazane</w:t>
      </w:r>
      <w:r w:rsidR="00935B02" w:rsidRPr="00AE121B">
        <w:rPr>
          <w:rFonts w:ascii="Helvetica" w:hAnsi="Helvetica" w:cs="Helvetica"/>
          <w:sz w:val="21"/>
          <w:szCs w:val="21"/>
        </w:rPr>
        <w:t>) lub przekroczenia – 826 tys</w:t>
      </w:r>
      <w:r w:rsidR="00D14CFE" w:rsidRPr="00AE121B">
        <w:rPr>
          <w:rFonts w:ascii="Helvetica" w:hAnsi="Helvetica" w:cs="Helvetica"/>
          <w:sz w:val="21"/>
          <w:szCs w:val="21"/>
        </w:rPr>
        <w:t>.</w:t>
      </w:r>
      <w:r w:rsidR="00935B02" w:rsidRPr="00AE121B">
        <w:rPr>
          <w:rFonts w:ascii="Helvetica" w:hAnsi="Helvetica" w:cs="Helvetica"/>
          <w:sz w:val="21"/>
          <w:szCs w:val="21"/>
        </w:rPr>
        <w:t xml:space="preserve"> zł (</w:t>
      </w:r>
      <w:r w:rsidRPr="00AE121B">
        <w:rPr>
          <w:rFonts w:ascii="Helvetica" w:hAnsi="Helvetica" w:cs="Helvetica"/>
          <w:i/>
          <w:sz w:val="21"/>
          <w:szCs w:val="21"/>
        </w:rPr>
        <w:t>usługi obce</w:t>
      </w:r>
      <w:r w:rsidRPr="00AE121B">
        <w:rPr>
          <w:rFonts w:ascii="Helvetica" w:hAnsi="Helvetica" w:cs="Helvetica"/>
          <w:sz w:val="21"/>
          <w:szCs w:val="21"/>
        </w:rPr>
        <w:t>)</w:t>
      </w:r>
      <w:r w:rsidR="00935B02"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62"/>
      </w:r>
      <w:r w:rsidRPr="00AE121B">
        <w:rPr>
          <w:rFonts w:ascii="Helvetica" w:hAnsi="Helvetica" w:cs="Helvetica"/>
          <w:sz w:val="21"/>
          <w:szCs w:val="21"/>
        </w:rPr>
        <w:t xml:space="preserve">. </w:t>
      </w:r>
      <w:r w:rsidR="00A3798C" w:rsidRPr="00AE121B">
        <w:rPr>
          <w:rFonts w:ascii="Helvetica" w:hAnsi="Helvetica" w:cs="Helvetica"/>
          <w:sz w:val="21"/>
          <w:szCs w:val="21"/>
        </w:rPr>
        <w:t>Następnie dokonano zmiany planu</w:t>
      </w:r>
      <w:r w:rsidR="00CF3407" w:rsidRPr="00AE121B">
        <w:rPr>
          <w:rFonts w:ascii="Helvetica" w:hAnsi="Helvetica" w:cs="Helvetica"/>
          <w:sz w:val="21"/>
          <w:szCs w:val="21"/>
        </w:rPr>
        <w:t xml:space="preserve"> finansowego na 2021 r. m.in. w </w:t>
      </w:r>
      <w:r w:rsidR="00A3798C" w:rsidRPr="00AE121B">
        <w:rPr>
          <w:rFonts w:ascii="Helvetica" w:hAnsi="Helvetica" w:cs="Helvetica"/>
          <w:sz w:val="21"/>
          <w:szCs w:val="21"/>
        </w:rPr>
        <w:t>zakresie</w:t>
      </w:r>
      <w:r w:rsidR="00CF3407" w:rsidRPr="00AE121B">
        <w:rPr>
          <w:rFonts w:ascii="Helvetica" w:hAnsi="Helvetica" w:cs="Helvetica"/>
          <w:sz w:val="21"/>
          <w:szCs w:val="21"/>
        </w:rPr>
        <w:t>:</w:t>
      </w:r>
    </w:p>
    <w:p w14:paraId="73E5DFE9" w14:textId="77777777" w:rsidR="00E100FB" w:rsidRPr="00AE121B" w:rsidRDefault="00A3798C" w:rsidP="00CF5619">
      <w:pPr>
        <w:pStyle w:val="Akapitzlist"/>
        <w:numPr>
          <w:ilvl w:val="0"/>
          <w:numId w:val="9"/>
        </w:numPr>
        <w:ind w:left="851" w:right="709" w:hanging="284"/>
        <w:jc w:val="both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i/>
          <w:sz w:val="21"/>
          <w:szCs w:val="21"/>
        </w:rPr>
        <w:t>usług obcych</w:t>
      </w:r>
      <w:r w:rsidR="00CF3407" w:rsidRPr="00AE121B">
        <w:rPr>
          <w:rFonts w:ascii="Helvetica" w:hAnsi="Helvetica" w:cs="Helvetica"/>
          <w:sz w:val="21"/>
          <w:szCs w:val="21"/>
        </w:rPr>
        <w:t xml:space="preserve"> – w ramach pierwotnego planu</w:t>
      </w:r>
      <w:r w:rsidR="00CF3407"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63"/>
      </w:r>
      <w:r w:rsidR="00CF3407" w:rsidRPr="00AE121B">
        <w:rPr>
          <w:rFonts w:ascii="Helvetica" w:hAnsi="Helvetica" w:cs="Helvetica"/>
          <w:sz w:val="21"/>
          <w:szCs w:val="21"/>
        </w:rPr>
        <w:t xml:space="preserve"> wskazano na zmniejszenie kosztów </w:t>
      </w:r>
      <w:r w:rsidRPr="00AE121B">
        <w:rPr>
          <w:rFonts w:ascii="Helvetica" w:hAnsi="Helvetica" w:cs="Helvetica"/>
          <w:i/>
          <w:sz w:val="21"/>
          <w:szCs w:val="21"/>
        </w:rPr>
        <w:t>usług</w:t>
      </w:r>
      <w:r w:rsidR="00CF3407" w:rsidRPr="00AE121B">
        <w:rPr>
          <w:rFonts w:ascii="Helvetica" w:hAnsi="Helvetica" w:cs="Helvetica"/>
          <w:i/>
          <w:sz w:val="21"/>
          <w:szCs w:val="21"/>
        </w:rPr>
        <w:t xml:space="preserve"> </w:t>
      </w:r>
      <w:r w:rsidR="00CF3407" w:rsidRPr="00AE121B">
        <w:rPr>
          <w:rFonts w:ascii="Helvetica" w:hAnsi="Helvetica" w:cs="Helvetica"/>
          <w:sz w:val="21"/>
          <w:szCs w:val="21"/>
        </w:rPr>
        <w:t>do kwoty</w:t>
      </w:r>
      <w:r w:rsidR="00CF3407" w:rsidRPr="00AE121B">
        <w:rPr>
          <w:rFonts w:ascii="Helvetica" w:hAnsi="Helvetica" w:cs="Helvetica"/>
          <w:i/>
          <w:sz w:val="21"/>
          <w:szCs w:val="21"/>
        </w:rPr>
        <w:t xml:space="preserve"> </w:t>
      </w:r>
      <w:r w:rsidR="00CF3407" w:rsidRPr="00AE121B">
        <w:rPr>
          <w:rFonts w:ascii="Helvetica" w:hAnsi="Helvetica" w:cs="Helvetica"/>
          <w:sz w:val="21"/>
          <w:szCs w:val="21"/>
        </w:rPr>
        <w:t>1.491</w:t>
      </w:r>
      <w:r w:rsidRPr="00AE121B">
        <w:rPr>
          <w:rFonts w:ascii="Helvetica" w:hAnsi="Helvetica" w:cs="Helvetica"/>
          <w:sz w:val="21"/>
          <w:szCs w:val="21"/>
        </w:rPr>
        <w:t xml:space="preserve"> tys. zł</w:t>
      </w:r>
      <w:r w:rsidR="00CF3407" w:rsidRPr="00AE121B">
        <w:rPr>
          <w:rFonts w:ascii="Helvetica" w:hAnsi="Helvetica" w:cs="Helvetica"/>
          <w:sz w:val="21"/>
          <w:szCs w:val="21"/>
        </w:rPr>
        <w:t>, a przy zmia</w:t>
      </w:r>
      <w:r w:rsidR="00B3151D" w:rsidRPr="00AE121B">
        <w:rPr>
          <w:rFonts w:ascii="Helvetica" w:hAnsi="Helvetica" w:cs="Helvetica"/>
          <w:sz w:val="21"/>
          <w:szCs w:val="21"/>
        </w:rPr>
        <w:t>nie planu zwiększono je o 47% (</w:t>
      </w:r>
      <w:r w:rsidR="00CF3407" w:rsidRPr="00AE121B">
        <w:rPr>
          <w:rFonts w:ascii="Helvetica" w:hAnsi="Helvetica" w:cs="Helvetica"/>
          <w:sz w:val="21"/>
          <w:szCs w:val="21"/>
        </w:rPr>
        <w:t>699</w:t>
      </w:r>
      <w:r w:rsidRPr="00AE121B">
        <w:rPr>
          <w:rFonts w:ascii="Helvetica" w:hAnsi="Helvetica" w:cs="Helvetica"/>
          <w:sz w:val="21"/>
          <w:szCs w:val="21"/>
        </w:rPr>
        <w:t xml:space="preserve"> tys. zł</w:t>
      </w:r>
      <w:r w:rsidR="00B3151D" w:rsidRPr="00AE121B">
        <w:rPr>
          <w:rFonts w:ascii="Helvetica" w:hAnsi="Helvetica" w:cs="Helvetica"/>
          <w:sz w:val="21"/>
          <w:szCs w:val="21"/>
        </w:rPr>
        <w:t>)</w:t>
      </w:r>
      <w:r w:rsidR="00CF3407" w:rsidRPr="00AE121B">
        <w:rPr>
          <w:rFonts w:ascii="Helvetica" w:hAnsi="Helvetica" w:cs="Helvetica"/>
          <w:sz w:val="21"/>
          <w:szCs w:val="21"/>
        </w:rPr>
        <w:t>, tj. do</w:t>
      </w:r>
      <w:r w:rsidR="00146B94">
        <w:rPr>
          <w:rFonts w:ascii="Helvetica" w:hAnsi="Helvetica" w:cs="Helvetica"/>
          <w:sz w:val="21"/>
          <w:szCs w:val="21"/>
        </w:rPr>
        <w:t> </w:t>
      </w:r>
      <w:r w:rsidRPr="00AE121B">
        <w:rPr>
          <w:rFonts w:ascii="Helvetica" w:hAnsi="Helvetica" w:cs="Helvetica"/>
          <w:sz w:val="21"/>
          <w:szCs w:val="21"/>
        </w:rPr>
        <w:t>2.190</w:t>
      </w:r>
      <w:r w:rsidR="00A0158E">
        <w:rPr>
          <w:rFonts w:ascii="Helvetica" w:hAnsi="Helvetica" w:cs="Helvetica"/>
          <w:sz w:val="21"/>
          <w:szCs w:val="21"/>
        </w:rPr>
        <w:t> </w:t>
      </w:r>
      <w:r w:rsidRPr="00AE121B">
        <w:rPr>
          <w:rFonts w:ascii="Helvetica" w:hAnsi="Helvetica" w:cs="Helvetica"/>
          <w:sz w:val="21"/>
          <w:szCs w:val="21"/>
        </w:rPr>
        <w:t>tys.</w:t>
      </w:r>
      <w:r w:rsidR="00CF3407" w:rsidRPr="00AE121B">
        <w:rPr>
          <w:rFonts w:ascii="Helvetica" w:hAnsi="Helvetica" w:cs="Helvetica"/>
          <w:sz w:val="21"/>
          <w:szCs w:val="21"/>
        </w:rPr>
        <w:t xml:space="preserve"> zł. P</w:t>
      </w:r>
      <w:r w:rsidR="008E6327" w:rsidRPr="00AE121B">
        <w:rPr>
          <w:rFonts w:ascii="Helvetica" w:hAnsi="Helvetica" w:cs="Helvetica"/>
          <w:sz w:val="21"/>
          <w:szCs w:val="21"/>
        </w:rPr>
        <w:t xml:space="preserve">ierwotne zmniejszenie środków </w:t>
      </w:r>
      <w:r w:rsidR="00CF3407" w:rsidRPr="00AE121B">
        <w:rPr>
          <w:rFonts w:ascii="Helvetica" w:hAnsi="Helvetica" w:cs="Helvetica"/>
          <w:sz w:val="21"/>
          <w:szCs w:val="21"/>
        </w:rPr>
        <w:t>tłumaczono</w:t>
      </w:r>
      <w:r w:rsidR="00CF3407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64"/>
      </w:r>
      <w:r w:rsidR="00CF3407" w:rsidRPr="00AE121B">
        <w:rPr>
          <w:rFonts w:ascii="Helvetica" w:hAnsi="Helvetica" w:cs="Helvetica"/>
          <w:sz w:val="21"/>
          <w:szCs w:val="21"/>
        </w:rPr>
        <w:t xml:space="preserve"> </w:t>
      </w:r>
      <w:r w:rsidR="00524946">
        <w:rPr>
          <w:rFonts w:ascii="Helvetica" w:hAnsi="Helvetica" w:cs="Helvetica"/>
          <w:sz w:val="21"/>
          <w:szCs w:val="21"/>
        </w:rPr>
        <w:t>przyznaniem</w:t>
      </w:r>
      <w:r w:rsidRPr="00AE121B">
        <w:rPr>
          <w:rFonts w:ascii="Helvetica" w:hAnsi="Helvetica" w:cs="Helvetica"/>
          <w:sz w:val="21"/>
          <w:szCs w:val="21"/>
        </w:rPr>
        <w:t xml:space="preserve"> </w:t>
      </w:r>
      <w:r w:rsidR="00524946">
        <w:rPr>
          <w:rFonts w:ascii="Helvetica" w:hAnsi="Helvetica" w:cs="Helvetica"/>
          <w:sz w:val="21"/>
          <w:szCs w:val="21"/>
        </w:rPr>
        <w:t xml:space="preserve">w 2021 r. niższej </w:t>
      </w:r>
      <w:r w:rsidR="00146B94">
        <w:rPr>
          <w:rFonts w:ascii="Helvetica" w:hAnsi="Helvetica" w:cs="Helvetica"/>
          <w:sz w:val="21"/>
          <w:szCs w:val="21"/>
        </w:rPr>
        <w:t xml:space="preserve">niż w 2020 r. </w:t>
      </w:r>
      <w:r w:rsidR="008E6327" w:rsidRPr="00AE121B">
        <w:rPr>
          <w:rFonts w:ascii="Helvetica" w:hAnsi="Helvetica" w:cs="Helvetica"/>
          <w:sz w:val="21"/>
          <w:szCs w:val="21"/>
        </w:rPr>
        <w:t>dotacji,</w:t>
      </w:r>
      <w:r w:rsidR="00146B94">
        <w:rPr>
          <w:rFonts w:ascii="Helvetica" w:hAnsi="Helvetica" w:cs="Helvetica"/>
          <w:sz w:val="21"/>
          <w:szCs w:val="21"/>
        </w:rPr>
        <w:t xml:space="preserve"> w efekcie czego obniżono akurat tę pozycję kosztów,</w:t>
      </w:r>
      <w:r w:rsidR="008E6327" w:rsidRPr="00AE121B">
        <w:rPr>
          <w:rFonts w:ascii="Helvetica" w:hAnsi="Helvetica" w:cs="Helvetica"/>
          <w:sz w:val="21"/>
          <w:szCs w:val="21"/>
        </w:rPr>
        <w:t xml:space="preserve"> a </w:t>
      </w:r>
      <w:r w:rsidR="00CF3407" w:rsidRPr="00AE121B">
        <w:rPr>
          <w:rFonts w:ascii="Helvetica" w:hAnsi="Helvetica" w:cs="Helvetica"/>
          <w:sz w:val="21"/>
          <w:szCs w:val="21"/>
        </w:rPr>
        <w:t xml:space="preserve">późniejszy wzrost </w:t>
      </w:r>
      <w:r w:rsidR="00146B94" w:rsidRPr="00146B94">
        <w:rPr>
          <w:rFonts w:ascii="Helvetica" w:hAnsi="Helvetica" w:cs="Helvetica"/>
          <w:i/>
          <w:sz w:val="21"/>
          <w:szCs w:val="21"/>
        </w:rPr>
        <w:t>usług obcych</w:t>
      </w:r>
      <w:r w:rsidR="00146B94">
        <w:rPr>
          <w:rFonts w:ascii="Helvetica" w:hAnsi="Helvetica" w:cs="Helvetica"/>
          <w:sz w:val="21"/>
          <w:szCs w:val="21"/>
        </w:rPr>
        <w:t xml:space="preserve"> </w:t>
      </w:r>
      <w:r w:rsidR="00CF3407" w:rsidRPr="00AE121B">
        <w:rPr>
          <w:rFonts w:ascii="Helvetica" w:hAnsi="Helvetica" w:cs="Helvetica"/>
          <w:sz w:val="21"/>
          <w:szCs w:val="21"/>
        </w:rPr>
        <w:t>– podwyżką cen zdecydowanej większości usług oraz większymi kosztami korzystania z</w:t>
      </w:r>
      <w:r w:rsidR="00146B94">
        <w:rPr>
          <w:rFonts w:ascii="Helvetica" w:hAnsi="Helvetica" w:cs="Helvetica"/>
          <w:sz w:val="21"/>
          <w:szCs w:val="21"/>
        </w:rPr>
        <w:t> </w:t>
      </w:r>
      <w:r w:rsidR="00CF3407" w:rsidRPr="00AE121B">
        <w:rPr>
          <w:rFonts w:ascii="Helvetica" w:hAnsi="Helvetica" w:cs="Helvetica"/>
          <w:sz w:val="21"/>
          <w:szCs w:val="21"/>
        </w:rPr>
        <w:t>alternatywnych źródeł medialnych (np. YouTube)</w:t>
      </w:r>
      <w:r w:rsidR="00CF3407"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65"/>
      </w:r>
      <w:r w:rsidR="00CF3407" w:rsidRPr="00AE121B">
        <w:rPr>
          <w:rFonts w:ascii="Helvetica" w:hAnsi="Helvetica" w:cs="Helvetica"/>
          <w:sz w:val="21"/>
          <w:szCs w:val="21"/>
        </w:rPr>
        <w:t>;</w:t>
      </w:r>
    </w:p>
    <w:p w14:paraId="54CBD951" w14:textId="77777777" w:rsidR="00CF3407" w:rsidRPr="00AE121B" w:rsidRDefault="00A3798C" w:rsidP="00CF5619">
      <w:pPr>
        <w:pStyle w:val="Akapitzlist"/>
        <w:numPr>
          <w:ilvl w:val="0"/>
          <w:numId w:val="9"/>
        </w:numPr>
        <w:ind w:left="851" w:right="709" w:hanging="284"/>
        <w:jc w:val="both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i/>
          <w:sz w:val="21"/>
          <w:szCs w:val="21"/>
        </w:rPr>
        <w:t>materiałów i energii</w:t>
      </w:r>
      <w:r w:rsidR="00CF3407" w:rsidRPr="00AE121B">
        <w:rPr>
          <w:rFonts w:ascii="Helvetica" w:hAnsi="Helvetica" w:cs="Helvetica"/>
          <w:i/>
          <w:sz w:val="21"/>
          <w:szCs w:val="21"/>
        </w:rPr>
        <w:t xml:space="preserve"> –</w:t>
      </w:r>
      <w:r w:rsidR="00CF3407" w:rsidRPr="00AE121B">
        <w:rPr>
          <w:rFonts w:ascii="Helvetica" w:hAnsi="Helvetica" w:cs="Helvetica"/>
          <w:sz w:val="21"/>
          <w:szCs w:val="21"/>
        </w:rPr>
        <w:t xml:space="preserve"> w ramach pierwotnego planu</w:t>
      </w:r>
      <w:r w:rsidR="00CF3407"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66"/>
      </w:r>
      <w:r w:rsidR="00CF3407" w:rsidRPr="00AE121B">
        <w:rPr>
          <w:rFonts w:ascii="Helvetica" w:hAnsi="Helvetica" w:cs="Helvetica"/>
          <w:sz w:val="21"/>
          <w:szCs w:val="21"/>
        </w:rPr>
        <w:t xml:space="preserve"> wskazano na konieczność podniesienia </w:t>
      </w:r>
      <w:r w:rsidRPr="00AE121B">
        <w:rPr>
          <w:rFonts w:ascii="Helvetica" w:hAnsi="Helvetica" w:cs="Helvetica"/>
          <w:sz w:val="21"/>
          <w:szCs w:val="21"/>
        </w:rPr>
        <w:t xml:space="preserve">kosztów </w:t>
      </w:r>
      <w:r w:rsidR="00CF3407" w:rsidRPr="00AE121B">
        <w:rPr>
          <w:rFonts w:ascii="Helvetica" w:hAnsi="Helvetica" w:cs="Helvetica"/>
          <w:sz w:val="21"/>
          <w:szCs w:val="21"/>
        </w:rPr>
        <w:t>do 266</w:t>
      </w:r>
      <w:r w:rsidRPr="00AE121B">
        <w:rPr>
          <w:rFonts w:ascii="Helvetica" w:hAnsi="Helvetica" w:cs="Helvetica"/>
          <w:sz w:val="21"/>
          <w:szCs w:val="21"/>
        </w:rPr>
        <w:t xml:space="preserve"> tys.</w:t>
      </w:r>
      <w:r w:rsidR="00CF3407" w:rsidRPr="00AE121B">
        <w:rPr>
          <w:rFonts w:ascii="Helvetica" w:hAnsi="Helvetica" w:cs="Helvetica"/>
          <w:sz w:val="21"/>
          <w:szCs w:val="21"/>
        </w:rPr>
        <w:t xml:space="preserve"> zł, a przy pierwszej zmia</w:t>
      </w:r>
      <w:r w:rsidR="00B3151D" w:rsidRPr="00AE121B">
        <w:rPr>
          <w:rFonts w:ascii="Helvetica" w:hAnsi="Helvetica" w:cs="Helvetica"/>
          <w:sz w:val="21"/>
          <w:szCs w:val="21"/>
        </w:rPr>
        <w:t>nie planu zmniejszono je o 44% (</w:t>
      </w:r>
      <w:r w:rsidR="00CF3407" w:rsidRPr="00AE121B">
        <w:rPr>
          <w:rFonts w:ascii="Helvetica" w:hAnsi="Helvetica" w:cs="Helvetica"/>
          <w:sz w:val="21"/>
          <w:szCs w:val="21"/>
        </w:rPr>
        <w:t>117</w:t>
      </w:r>
      <w:r w:rsidRPr="00AE121B">
        <w:rPr>
          <w:rFonts w:ascii="Helvetica" w:hAnsi="Helvetica" w:cs="Helvetica"/>
          <w:sz w:val="21"/>
          <w:szCs w:val="21"/>
        </w:rPr>
        <w:t xml:space="preserve"> tys.</w:t>
      </w:r>
      <w:r w:rsidR="00CF3407" w:rsidRPr="00AE121B">
        <w:rPr>
          <w:rFonts w:ascii="Helvetica" w:hAnsi="Helvetica" w:cs="Helvetica"/>
          <w:sz w:val="21"/>
          <w:szCs w:val="21"/>
        </w:rPr>
        <w:t xml:space="preserve"> zł</w:t>
      </w:r>
      <w:r w:rsidR="00B3151D" w:rsidRPr="00AE121B">
        <w:rPr>
          <w:rFonts w:ascii="Helvetica" w:hAnsi="Helvetica" w:cs="Helvetica"/>
          <w:sz w:val="21"/>
          <w:szCs w:val="21"/>
        </w:rPr>
        <w:t>)</w:t>
      </w:r>
      <w:r w:rsidR="00CF3407" w:rsidRPr="00AE121B">
        <w:rPr>
          <w:rFonts w:ascii="Helvetica" w:hAnsi="Helvetica" w:cs="Helvetica"/>
          <w:sz w:val="21"/>
          <w:szCs w:val="21"/>
        </w:rPr>
        <w:t>, tj. do 149</w:t>
      </w:r>
      <w:r w:rsidRPr="00AE121B">
        <w:rPr>
          <w:rFonts w:ascii="Helvetica" w:hAnsi="Helvetica" w:cs="Helvetica"/>
          <w:sz w:val="21"/>
          <w:szCs w:val="21"/>
        </w:rPr>
        <w:t xml:space="preserve"> tys. zł</w:t>
      </w:r>
      <w:r w:rsidR="00CF3407" w:rsidRPr="00AE121B">
        <w:rPr>
          <w:rFonts w:ascii="Helvetica" w:hAnsi="Helvetica" w:cs="Helvetica"/>
          <w:sz w:val="21"/>
          <w:szCs w:val="21"/>
        </w:rPr>
        <w:t>. Zmianę wyjaśniano weryfikacją możliwości realizacji zadań przy związanych z pandem</w:t>
      </w:r>
      <w:r w:rsidR="00490B24" w:rsidRPr="00AE121B">
        <w:rPr>
          <w:rFonts w:ascii="Helvetica" w:hAnsi="Helvetica" w:cs="Helvetica"/>
          <w:sz w:val="21"/>
          <w:szCs w:val="21"/>
        </w:rPr>
        <w:t>ią obostrzeniach i pracą zdalną.</w:t>
      </w:r>
    </w:p>
    <w:p w14:paraId="47AD235B" w14:textId="32A0EDC6" w:rsidR="00C80B8A" w:rsidRPr="00AE121B" w:rsidRDefault="00995D1B" w:rsidP="00CF5619">
      <w:pPr>
        <w:pStyle w:val="Przykad"/>
        <w:spacing w:before="60"/>
        <w:ind w:right="709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P</w:t>
      </w:r>
      <w:r w:rsidR="00B15363" w:rsidRPr="00AE121B">
        <w:rPr>
          <w:rFonts w:ascii="Helvetica" w:hAnsi="Helvetica" w:cs="Helvetica"/>
          <w:szCs w:val="21"/>
        </w:rPr>
        <w:t>rojekty planów finansowych lub ich zmian, po weryfikacji przez KPRM</w:t>
      </w:r>
      <w:r w:rsidRPr="00AE121B">
        <w:rPr>
          <w:rFonts w:ascii="Helvetica" w:hAnsi="Helvetica" w:cs="Helvetica"/>
          <w:szCs w:val="21"/>
        </w:rPr>
        <w:t xml:space="preserve"> </w:t>
      </w:r>
      <w:r w:rsidR="00B15363" w:rsidRPr="00AE121B">
        <w:rPr>
          <w:rFonts w:ascii="Helvetica" w:hAnsi="Helvetica" w:cs="Helvetica"/>
          <w:szCs w:val="21"/>
        </w:rPr>
        <w:t>podlegały korektom z </w:t>
      </w:r>
      <w:r w:rsidRPr="00AE121B">
        <w:rPr>
          <w:rFonts w:ascii="Helvetica" w:hAnsi="Helvetica" w:cs="Helvetica"/>
          <w:szCs w:val="21"/>
        </w:rPr>
        <w:t>uwagi na</w:t>
      </w:r>
      <w:r w:rsidR="00B15363" w:rsidRPr="00AE121B">
        <w:rPr>
          <w:rFonts w:ascii="Helvetica" w:hAnsi="Helvetica" w:cs="Helvetica"/>
          <w:szCs w:val="21"/>
        </w:rPr>
        <w:t xml:space="preserve"> </w:t>
      </w:r>
      <w:r w:rsidR="00D970A9" w:rsidRPr="00AE121B">
        <w:rPr>
          <w:rFonts w:ascii="Helvetica" w:hAnsi="Helvetica" w:cs="Helvetica"/>
          <w:szCs w:val="21"/>
        </w:rPr>
        <w:t xml:space="preserve">niejasności, </w:t>
      </w:r>
      <w:r w:rsidRPr="00AE121B">
        <w:rPr>
          <w:rFonts w:ascii="Helvetica" w:hAnsi="Helvetica" w:cs="Helvetica"/>
          <w:szCs w:val="21"/>
        </w:rPr>
        <w:t>braki lub</w:t>
      </w:r>
      <w:r w:rsidR="00B15363" w:rsidRPr="00AE121B">
        <w:rPr>
          <w:rFonts w:ascii="Helvetica" w:hAnsi="Helvetica" w:cs="Helvetica"/>
          <w:szCs w:val="21"/>
        </w:rPr>
        <w:t xml:space="preserve"> błędy</w:t>
      </w:r>
      <w:r w:rsidR="006C2DA5" w:rsidRPr="00AE121B">
        <w:rPr>
          <w:rFonts w:ascii="Helvetica" w:hAnsi="Helvetica" w:cs="Helvetica"/>
          <w:szCs w:val="21"/>
        </w:rPr>
        <w:t xml:space="preserve">. Niektóre z nich miały charakter </w:t>
      </w:r>
      <w:r w:rsidR="00FF7DC0">
        <w:rPr>
          <w:rFonts w:ascii="Helvetica" w:hAnsi="Helvetica" w:cs="Helvetica"/>
          <w:szCs w:val="21"/>
        </w:rPr>
        <w:t>zasadniczy</w:t>
      </w:r>
      <w:r w:rsidR="006C2DA5" w:rsidRPr="00AE121B">
        <w:rPr>
          <w:rFonts w:ascii="Helvetica" w:hAnsi="Helvetica" w:cs="Helvetica"/>
          <w:szCs w:val="21"/>
        </w:rPr>
        <w:t>, np.</w:t>
      </w:r>
      <w:r w:rsidR="00D14CFE" w:rsidRPr="00AE121B">
        <w:rPr>
          <w:rFonts w:ascii="Helvetica" w:hAnsi="Helvetica" w:cs="Helvetica"/>
          <w:szCs w:val="21"/>
        </w:rPr>
        <w:t> w </w:t>
      </w:r>
      <w:r w:rsidRPr="00AE121B">
        <w:rPr>
          <w:rFonts w:ascii="Helvetica" w:hAnsi="Helvetica" w:cs="Helvetica"/>
          <w:szCs w:val="21"/>
        </w:rPr>
        <w:t xml:space="preserve">ramach drugiej zmiany planu na 2020 r. w związku z rozpoczęciem działalności gospodarczej wynik brutto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określono na poziomie 4 tys. zł, a netto – 0 zł</w:t>
      </w:r>
      <w:r w:rsidR="00517085" w:rsidRPr="00AE121B">
        <w:rPr>
          <w:rFonts w:ascii="Helvetica" w:hAnsi="Helvetica" w:cs="Helvetica"/>
          <w:szCs w:val="21"/>
        </w:rPr>
        <w:t>;</w:t>
      </w:r>
      <w:r w:rsidRPr="00AE121B">
        <w:rPr>
          <w:rFonts w:ascii="Helvetica" w:hAnsi="Helvetica" w:cs="Helvetica"/>
          <w:szCs w:val="21"/>
        </w:rPr>
        <w:t xml:space="preserve"> następnie skorygowano wynik brutto na 20 tys. zł, a wynik netto – na 18 tys. zł.</w:t>
      </w:r>
      <w:r w:rsidR="00FF7DC0">
        <w:rPr>
          <w:rFonts w:ascii="Helvetica" w:hAnsi="Helvetica" w:cs="Helvetica"/>
          <w:szCs w:val="21"/>
        </w:rPr>
        <w:t xml:space="preserve"> W</w:t>
      </w:r>
      <w:r w:rsidRPr="00AE121B">
        <w:rPr>
          <w:rFonts w:ascii="Helvetica" w:hAnsi="Helvetica" w:cs="Helvetica"/>
          <w:szCs w:val="21"/>
        </w:rPr>
        <w:t>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67"/>
      </w:r>
      <w:r w:rsidRPr="00AE121B">
        <w:rPr>
          <w:rFonts w:ascii="Helvetica" w:hAnsi="Helvetica" w:cs="Helvetica"/>
          <w:szCs w:val="21"/>
        </w:rPr>
        <w:t xml:space="preserve">, </w:t>
      </w:r>
      <w:r w:rsidR="00174DFB">
        <w:rPr>
          <w:rFonts w:ascii="Helvetica" w:hAnsi="Helvetica" w:cs="Helvetica"/>
          <w:szCs w:val="21"/>
        </w:rPr>
        <w:t>że </w:t>
      </w:r>
      <w:r w:rsidRPr="00AE121B">
        <w:rPr>
          <w:rFonts w:ascii="Helvetica" w:hAnsi="Helvetica" w:cs="Helvetica"/>
          <w:bCs/>
          <w:szCs w:val="21"/>
        </w:rPr>
        <w:t>pierwotnie przyjęto podstawową stawkę podatku do</w:t>
      </w:r>
      <w:r w:rsidR="00D14CFE" w:rsidRPr="00AE121B">
        <w:rPr>
          <w:rFonts w:ascii="Helvetica" w:hAnsi="Helvetica" w:cs="Helvetica"/>
          <w:bCs/>
          <w:szCs w:val="21"/>
        </w:rPr>
        <w:t>chodowego od osób prawnych, a w </w:t>
      </w:r>
      <w:r w:rsidRPr="00AE121B">
        <w:rPr>
          <w:rFonts w:ascii="Helvetica" w:hAnsi="Helvetica" w:cs="Helvetica"/>
          <w:bCs/>
          <w:szCs w:val="21"/>
        </w:rPr>
        <w:t>korekcie wprowadzono stawkę 9%.</w:t>
      </w:r>
      <w:r w:rsidR="006C2DA5" w:rsidRPr="00AE121B">
        <w:rPr>
          <w:rFonts w:ascii="Helvetica" w:hAnsi="Helvetica" w:cs="Helvetica"/>
          <w:bCs/>
          <w:szCs w:val="21"/>
        </w:rPr>
        <w:t xml:space="preserve"> </w:t>
      </w:r>
      <w:r w:rsidR="00B3151D" w:rsidRPr="00AE121B">
        <w:rPr>
          <w:rFonts w:ascii="Helvetica" w:hAnsi="Helvetica" w:cs="Helvetica"/>
          <w:bCs/>
          <w:szCs w:val="21"/>
        </w:rPr>
        <w:t>Z kolei p</w:t>
      </w:r>
      <w:r w:rsidR="00666EBE" w:rsidRPr="00AE121B">
        <w:rPr>
          <w:rFonts w:ascii="Helvetica" w:hAnsi="Helvetica" w:cs="Helvetica"/>
          <w:bCs/>
          <w:szCs w:val="21"/>
        </w:rPr>
        <w:t>rzykładem znacznej liczby nierz</w:t>
      </w:r>
      <w:r w:rsidR="005648B5" w:rsidRPr="00AE121B">
        <w:rPr>
          <w:rFonts w:ascii="Helvetica" w:hAnsi="Helvetica" w:cs="Helvetica"/>
          <w:bCs/>
          <w:szCs w:val="21"/>
        </w:rPr>
        <w:t xml:space="preserve">etelnych danych jest wniosek o </w:t>
      </w:r>
      <w:r w:rsidR="00666EBE" w:rsidRPr="00AE121B">
        <w:rPr>
          <w:rFonts w:ascii="Helvetica" w:hAnsi="Helvetica" w:cs="Helvetica"/>
          <w:bCs/>
          <w:szCs w:val="21"/>
        </w:rPr>
        <w:t>pierwszą zmianę planu</w:t>
      </w:r>
      <w:r w:rsidR="006C2DA5" w:rsidRPr="00AE121B">
        <w:rPr>
          <w:rFonts w:ascii="Helvetica" w:hAnsi="Helvetica" w:cs="Helvetica"/>
          <w:szCs w:val="21"/>
        </w:rPr>
        <w:t xml:space="preserve"> finansowego na 2021 r.</w:t>
      </w:r>
      <w:r w:rsidR="00B54C27" w:rsidRPr="00AE121B">
        <w:rPr>
          <w:rFonts w:ascii="Helvetica" w:hAnsi="Helvetica" w:cs="Helvetica"/>
          <w:szCs w:val="21"/>
        </w:rPr>
        <w:t xml:space="preserve"> wraz z</w:t>
      </w:r>
      <w:r w:rsidR="00FF7DC0">
        <w:rPr>
          <w:rFonts w:ascii="Helvetica" w:hAnsi="Helvetica" w:cs="Helvetica"/>
          <w:szCs w:val="21"/>
        </w:rPr>
        <w:t> </w:t>
      </w:r>
      <w:r w:rsidR="00B54C27" w:rsidRPr="00AE121B">
        <w:rPr>
          <w:rFonts w:ascii="Helvetica" w:hAnsi="Helvetica" w:cs="Helvetica"/>
          <w:szCs w:val="21"/>
        </w:rPr>
        <w:t>uzasadnieniem</w:t>
      </w:r>
      <w:r w:rsidR="00D14CFE" w:rsidRPr="00AE121B">
        <w:rPr>
          <w:rFonts w:ascii="Helvetica" w:hAnsi="Helvetica" w:cs="Helvetica"/>
          <w:szCs w:val="21"/>
        </w:rPr>
        <w:t>, do </w:t>
      </w:r>
      <w:r w:rsidR="00666EBE" w:rsidRPr="00AE121B">
        <w:rPr>
          <w:rFonts w:ascii="Helvetica" w:hAnsi="Helvetica" w:cs="Helvetica"/>
          <w:szCs w:val="21"/>
        </w:rPr>
        <w:t xml:space="preserve">którego </w:t>
      </w:r>
      <w:r w:rsidR="006C2DA5" w:rsidRPr="00AE121B">
        <w:rPr>
          <w:rFonts w:ascii="Helvetica" w:hAnsi="Helvetica" w:cs="Helvetica"/>
          <w:szCs w:val="21"/>
        </w:rPr>
        <w:t xml:space="preserve">KPRM sfomułowało 9 uwag, a po </w:t>
      </w:r>
      <w:r w:rsidR="00666EBE" w:rsidRPr="00AE121B">
        <w:rPr>
          <w:rFonts w:ascii="Helvetica" w:hAnsi="Helvetica" w:cs="Helvetica"/>
          <w:szCs w:val="21"/>
        </w:rPr>
        <w:t>zmianie</w:t>
      </w:r>
      <w:r w:rsidR="006C2DA5" w:rsidRPr="00AE121B">
        <w:rPr>
          <w:rFonts w:ascii="Helvetica" w:hAnsi="Helvetica" w:cs="Helvetica"/>
          <w:szCs w:val="21"/>
        </w:rPr>
        <w:t xml:space="preserve"> tego dokumentu – kolejną uwagę</w:t>
      </w:r>
      <w:r w:rsidR="00666EBE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68"/>
      </w:r>
      <w:r w:rsidR="006C2DA5" w:rsidRPr="00AE121B">
        <w:rPr>
          <w:rFonts w:ascii="Helvetica" w:hAnsi="Helvetica" w:cs="Helvetica"/>
          <w:szCs w:val="21"/>
        </w:rPr>
        <w:t>.</w:t>
      </w:r>
      <w:r w:rsidR="00CF5619">
        <w:rPr>
          <w:rFonts w:ascii="Helvetica" w:hAnsi="Helvetica" w:cs="Helvetica"/>
          <w:szCs w:val="21"/>
        </w:rPr>
        <w:t xml:space="preserve"> </w:t>
      </w:r>
    </w:p>
    <w:p w14:paraId="23180B15" w14:textId="77777777" w:rsidR="00265424" w:rsidRPr="00AE121B" w:rsidRDefault="00517085" w:rsidP="00A57572">
      <w:pPr>
        <w:pStyle w:val="Nagwek2"/>
        <w:numPr>
          <w:ilvl w:val="1"/>
          <w:numId w:val="5"/>
        </w:numPr>
        <w:tabs>
          <w:tab w:val="num" w:pos="567"/>
        </w:tabs>
        <w:spacing w:before="60" w:after="60"/>
        <w:ind w:left="0" w:firstLine="0"/>
        <w:rPr>
          <w:rFonts w:ascii="Helvetica" w:hAnsi="Helvetica" w:cs="Helvetica"/>
          <w:color w:val="000000"/>
        </w:rPr>
      </w:pPr>
      <w:r w:rsidRPr="00AE121B">
        <w:rPr>
          <w:rFonts w:ascii="Helvetica" w:hAnsi="Helvetica" w:cs="Helvetica"/>
          <w:color w:val="000000"/>
        </w:rPr>
        <w:t>Nieprawidłowym było u</w:t>
      </w:r>
      <w:r w:rsidR="00265424" w:rsidRPr="00AE121B">
        <w:rPr>
          <w:rFonts w:ascii="Helvetica" w:hAnsi="Helvetica" w:cs="Helvetica"/>
          <w:color w:val="000000"/>
        </w:rPr>
        <w:t xml:space="preserve">stalanie w ramach </w:t>
      </w:r>
      <w:r w:rsidR="00FF3E47" w:rsidRPr="00AE121B">
        <w:rPr>
          <w:rFonts w:ascii="Helvetica" w:hAnsi="Helvetica" w:cs="Helvetica"/>
          <w:color w:val="000000"/>
        </w:rPr>
        <w:t>planów finansowych na 2020 r. i </w:t>
      </w:r>
      <w:r w:rsidR="00265424" w:rsidRPr="00AE121B">
        <w:rPr>
          <w:rFonts w:ascii="Helvetica" w:hAnsi="Helvetica" w:cs="Helvetica"/>
          <w:color w:val="000000"/>
        </w:rPr>
        <w:t>2021</w:t>
      </w:r>
      <w:r w:rsidRPr="00AE121B">
        <w:rPr>
          <w:rFonts w:ascii="Helvetica" w:hAnsi="Helvetica" w:cs="Helvetica"/>
          <w:color w:val="000000"/>
        </w:rPr>
        <w:t> </w:t>
      </w:r>
      <w:r w:rsidR="00265424" w:rsidRPr="00AE121B">
        <w:rPr>
          <w:rFonts w:ascii="Helvetica" w:hAnsi="Helvetica" w:cs="Helvetica"/>
          <w:color w:val="000000"/>
        </w:rPr>
        <w:t>r. znaczn</w:t>
      </w:r>
      <w:r w:rsidRPr="00AE121B">
        <w:rPr>
          <w:rFonts w:ascii="Helvetica" w:hAnsi="Helvetica" w:cs="Helvetica"/>
          <w:color w:val="000000"/>
        </w:rPr>
        <w:t>ych</w:t>
      </w:r>
      <w:r w:rsidR="00265424" w:rsidRPr="00AE121B">
        <w:rPr>
          <w:rFonts w:ascii="Helvetica" w:hAnsi="Helvetica" w:cs="Helvetica"/>
          <w:color w:val="000000"/>
        </w:rPr>
        <w:t xml:space="preserve"> rezerw w pozycji </w:t>
      </w:r>
      <w:r w:rsidR="00265424" w:rsidRPr="00AE121B">
        <w:rPr>
          <w:rFonts w:ascii="Helvetica" w:hAnsi="Helvetica" w:cs="Helvetica"/>
          <w:i/>
          <w:color w:val="000000"/>
        </w:rPr>
        <w:t>pozostałe koszty funkcjonowania</w:t>
      </w:r>
      <w:r w:rsidRPr="00AE121B">
        <w:rPr>
          <w:rFonts w:ascii="Helvetica" w:hAnsi="Helvetica" w:cs="Helvetica"/>
          <w:i/>
          <w:color w:val="000000"/>
        </w:rPr>
        <w:t xml:space="preserve">, </w:t>
      </w:r>
      <w:r w:rsidRPr="00AE121B">
        <w:rPr>
          <w:rFonts w:ascii="Helvetica" w:hAnsi="Helvetica" w:cs="Helvetica"/>
          <w:color w:val="000000"/>
        </w:rPr>
        <w:t>co</w:t>
      </w:r>
      <w:r w:rsidR="00265424" w:rsidRPr="00AE121B">
        <w:rPr>
          <w:rFonts w:ascii="Helvetica" w:hAnsi="Helvetica" w:cs="Helvetica"/>
          <w:color w:val="000000"/>
        </w:rPr>
        <w:t xml:space="preserve"> nie dawało </w:t>
      </w:r>
      <w:r w:rsidR="006D27E3">
        <w:rPr>
          <w:rFonts w:ascii="Helvetica" w:hAnsi="Helvetica" w:cs="Helvetica"/>
          <w:color w:val="000000"/>
        </w:rPr>
        <w:t>miarodajnego</w:t>
      </w:r>
      <w:r w:rsidR="006D27E3" w:rsidRPr="00AE121B">
        <w:rPr>
          <w:rFonts w:ascii="Helvetica" w:hAnsi="Helvetica" w:cs="Helvetica"/>
          <w:color w:val="000000"/>
        </w:rPr>
        <w:t xml:space="preserve"> </w:t>
      </w:r>
      <w:r w:rsidR="00265424" w:rsidRPr="00AE121B">
        <w:rPr>
          <w:rFonts w:ascii="Helvetica" w:hAnsi="Helvetica" w:cs="Helvetica"/>
          <w:color w:val="000000"/>
        </w:rPr>
        <w:t>obrazu zapotrzebowania na środki z budżetu państwa.</w:t>
      </w:r>
    </w:p>
    <w:p w14:paraId="6C6DFB2B" w14:textId="77777777" w:rsidR="00265424" w:rsidRPr="00AE121B" w:rsidRDefault="00FC6BC7" w:rsidP="00FC6BC7">
      <w:pPr>
        <w:pStyle w:val="akapitosobny"/>
        <w:spacing w:before="60" w:line="240" w:lineRule="auto"/>
        <w:ind w:left="567" w:right="709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Z wyjaśnień wynika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69"/>
      </w:r>
      <w:r w:rsidRPr="00AE121B">
        <w:rPr>
          <w:rFonts w:ascii="Helvetica" w:hAnsi="Helvetica" w:cs="Helvetica"/>
          <w:sz w:val="21"/>
          <w:szCs w:val="21"/>
        </w:rPr>
        <w:t xml:space="preserve">, </w:t>
      </w:r>
      <w:r>
        <w:rPr>
          <w:rFonts w:ascii="Helvetica" w:hAnsi="Helvetica" w:cs="Helvetica"/>
          <w:sz w:val="21"/>
          <w:szCs w:val="21"/>
        </w:rPr>
        <w:t>że plan finansowy przygotowywano w oparciu o</w:t>
      </w:r>
      <w:r w:rsidRPr="00AE121B">
        <w:rPr>
          <w:rFonts w:ascii="Helvetica" w:hAnsi="Helvetica" w:cs="Helvetica"/>
          <w:i/>
          <w:sz w:val="21"/>
          <w:szCs w:val="21"/>
        </w:rPr>
        <w:t xml:space="preserve"> </w:t>
      </w:r>
      <w:r w:rsidRPr="00FC6BC7">
        <w:rPr>
          <w:rFonts w:ascii="Helvetica" w:hAnsi="Helvetica" w:cs="Helvetica"/>
          <w:sz w:val="21"/>
          <w:szCs w:val="21"/>
        </w:rPr>
        <w:t xml:space="preserve">wysokość </w:t>
      </w:r>
      <w:r>
        <w:rPr>
          <w:rFonts w:ascii="Helvetica" w:hAnsi="Helvetica" w:cs="Helvetica"/>
          <w:sz w:val="21"/>
          <w:szCs w:val="21"/>
        </w:rPr>
        <w:t xml:space="preserve">możliwej do wykorzystania </w:t>
      </w:r>
      <w:r w:rsidRPr="00FC6BC7">
        <w:rPr>
          <w:rFonts w:ascii="Helvetica" w:hAnsi="Helvetica" w:cs="Helvetica"/>
          <w:sz w:val="21"/>
          <w:szCs w:val="21"/>
        </w:rPr>
        <w:t>dotacji.</w:t>
      </w:r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265424" w:rsidRPr="00AE121B">
        <w:rPr>
          <w:rFonts w:ascii="Helvetica" w:hAnsi="Helvetica" w:cs="Helvetica"/>
          <w:color w:val="000000"/>
          <w:sz w:val="21"/>
          <w:szCs w:val="21"/>
        </w:rPr>
        <w:t>W</w:t>
      </w:r>
      <w:r>
        <w:rPr>
          <w:rFonts w:ascii="Helvetica" w:hAnsi="Helvetica" w:cs="Helvetica"/>
          <w:color w:val="000000"/>
          <w:sz w:val="21"/>
          <w:szCs w:val="21"/>
        </w:rPr>
        <w:t xml:space="preserve"> efekcie w</w:t>
      </w:r>
      <w:r w:rsidR="00265424" w:rsidRPr="00AE121B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="00265424" w:rsidRPr="00AE121B">
        <w:rPr>
          <w:rFonts w:ascii="Helvetica" w:hAnsi="Helvetica" w:cs="Helvetica"/>
          <w:i/>
          <w:color w:val="000000"/>
          <w:sz w:val="21"/>
          <w:szCs w:val="21"/>
        </w:rPr>
        <w:t>IF</w:t>
      </w:r>
      <w:r w:rsidR="00265424" w:rsidRPr="00AE121B">
        <w:rPr>
          <w:rFonts w:ascii="Helvetica" w:hAnsi="Helvetica" w:cs="Helvetica"/>
          <w:color w:val="000000"/>
          <w:sz w:val="21"/>
          <w:szCs w:val="21"/>
        </w:rPr>
        <w:t xml:space="preserve"> zakładano znaczne rezerwy w pozycji </w:t>
      </w:r>
      <w:r w:rsidR="00265424" w:rsidRPr="00AE121B">
        <w:rPr>
          <w:rFonts w:ascii="Helvetica" w:hAnsi="Helvetica" w:cs="Helvetica"/>
          <w:i/>
          <w:color w:val="000000"/>
          <w:sz w:val="21"/>
          <w:szCs w:val="21"/>
        </w:rPr>
        <w:t>pozostałe koszty funkcjonowania</w:t>
      </w:r>
      <w:r w:rsidR="00265424" w:rsidRPr="00AE121B">
        <w:rPr>
          <w:rFonts w:ascii="Helvetica" w:hAnsi="Helvetica" w:cs="Helvetica"/>
          <w:color w:val="000000"/>
          <w:sz w:val="21"/>
          <w:szCs w:val="21"/>
        </w:rPr>
        <w:t>:</w:t>
      </w:r>
    </w:p>
    <w:p w14:paraId="524998F5" w14:textId="3C93A6C1" w:rsidR="00265424" w:rsidRPr="00AE121B" w:rsidRDefault="00265424" w:rsidP="00A57572">
      <w:pPr>
        <w:pStyle w:val="akapitosobny"/>
        <w:numPr>
          <w:ilvl w:val="0"/>
          <w:numId w:val="15"/>
        </w:numPr>
        <w:spacing w:before="60" w:line="240" w:lineRule="auto"/>
        <w:ind w:left="851" w:right="709" w:hanging="284"/>
        <w:contextualSpacing/>
        <w:rPr>
          <w:rFonts w:ascii="Helvetica" w:hAnsi="Helvetica" w:cs="Helvetica"/>
          <w:color w:val="000000"/>
          <w:sz w:val="21"/>
          <w:szCs w:val="21"/>
        </w:rPr>
      </w:pPr>
      <w:r w:rsidRPr="00AE121B">
        <w:rPr>
          <w:rFonts w:ascii="Helvetica" w:hAnsi="Helvetica" w:cs="Helvetica"/>
          <w:color w:val="000000"/>
          <w:sz w:val="21"/>
          <w:szCs w:val="21"/>
        </w:rPr>
        <w:t>w pierwotnym planie finansowym na 2020 r. w t</w:t>
      </w:r>
      <w:r w:rsidR="00174DFB">
        <w:rPr>
          <w:rFonts w:ascii="Helvetica" w:hAnsi="Helvetica" w:cs="Helvetica"/>
          <w:color w:val="000000"/>
          <w:sz w:val="21"/>
          <w:szCs w:val="21"/>
        </w:rPr>
        <w:t>ej pozycji zaplanowano 500 tys. </w:t>
      </w:r>
      <w:r w:rsidRPr="00AE121B">
        <w:rPr>
          <w:rFonts w:ascii="Helvetica" w:hAnsi="Helvetica" w:cs="Helvetica"/>
          <w:color w:val="000000"/>
          <w:sz w:val="21"/>
          <w:szCs w:val="21"/>
        </w:rPr>
        <w:t>zł</w:t>
      </w:r>
      <w:r w:rsidR="009D254D" w:rsidRPr="00AE121B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Pr="00AE121B">
        <w:rPr>
          <w:rFonts w:ascii="Helvetica" w:hAnsi="Helvetica" w:cs="Helvetica"/>
          <w:color w:val="000000"/>
          <w:sz w:val="21"/>
          <w:szCs w:val="21"/>
        </w:rPr>
        <w:t>(</w:t>
      </w:r>
      <w:r w:rsidR="009D254D" w:rsidRPr="00AE121B">
        <w:rPr>
          <w:rFonts w:ascii="Helvetica" w:hAnsi="Helvetica" w:cs="Helvetica"/>
          <w:color w:val="000000"/>
          <w:sz w:val="21"/>
          <w:szCs w:val="21"/>
        </w:rPr>
        <w:t xml:space="preserve">podobnie jak w pierwotnym planie finansowym na 2019 r., w którym wykonanie tej pozycji </w:t>
      </w:r>
      <w:r w:rsidR="00AC6890" w:rsidRPr="00AE121B">
        <w:rPr>
          <w:rFonts w:ascii="Helvetica" w:hAnsi="Helvetica" w:cs="Helvetica"/>
          <w:color w:val="000000"/>
          <w:sz w:val="21"/>
          <w:szCs w:val="21"/>
        </w:rPr>
        <w:t xml:space="preserve">po zmianach </w:t>
      </w:r>
      <w:r w:rsidR="009D254D" w:rsidRPr="00AE121B">
        <w:rPr>
          <w:rFonts w:ascii="Helvetica" w:hAnsi="Helvetica" w:cs="Helvetica"/>
          <w:color w:val="000000"/>
          <w:sz w:val="21"/>
          <w:szCs w:val="21"/>
        </w:rPr>
        <w:t>wyniosło 71 tys. zł)</w:t>
      </w:r>
      <w:r w:rsidR="00AC6890" w:rsidRPr="00AE121B">
        <w:rPr>
          <w:rFonts w:ascii="Helvetica" w:hAnsi="Helvetica" w:cs="Helvetica"/>
          <w:sz w:val="21"/>
          <w:szCs w:val="21"/>
        </w:rPr>
        <w:t>. Następnie w ramach zmiany planu zmniejszono środki do 100 tys. zł, a o</w:t>
      </w:r>
      <w:r w:rsidRPr="00AE121B">
        <w:rPr>
          <w:rFonts w:ascii="Helvetica" w:hAnsi="Helvetica" w:cs="Helvetica"/>
          <w:sz w:val="21"/>
          <w:szCs w:val="21"/>
        </w:rPr>
        <w:t xml:space="preserve">stateczne </w:t>
      </w:r>
      <w:r w:rsidRPr="00AE121B">
        <w:rPr>
          <w:rFonts w:ascii="Helvetica" w:hAnsi="Helvetica" w:cs="Helvetica"/>
          <w:color w:val="000000"/>
          <w:sz w:val="21"/>
          <w:szCs w:val="21"/>
        </w:rPr>
        <w:t>wykonanie wyniosło 40 tys. zł (8%</w:t>
      </w:r>
      <w:r w:rsidR="00FF7DC0">
        <w:rPr>
          <w:rFonts w:ascii="Helvetica" w:hAnsi="Helvetica" w:cs="Helvetica"/>
          <w:color w:val="000000"/>
          <w:sz w:val="21"/>
          <w:szCs w:val="21"/>
        </w:rPr>
        <w:t> </w:t>
      </w:r>
      <w:r w:rsidRPr="00AE121B">
        <w:rPr>
          <w:rFonts w:ascii="Helvetica" w:hAnsi="Helvetica" w:cs="Helvetica"/>
          <w:color w:val="000000"/>
          <w:sz w:val="21"/>
          <w:szCs w:val="21"/>
        </w:rPr>
        <w:t>pierwotnego planu i 40% planu po zmianach);</w:t>
      </w:r>
    </w:p>
    <w:p w14:paraId="6C7DBE0D" w14:textId="77777777" w:rsidR="00265424" w:rsidRPr="00AE121B" w:rsidRDefault="00265424" w:rsidP="00C44DD1">
      <w:pPr>
        <w:pStyle w:val="akapitosobny"/>
        <w:numPr>
          <w:ilvl w:val="0"/>
          <w:numId w:val="15"/>
        </w:numPr>
        <w:spacing w:before="60" w:line="240" w:lineRule="auto"/>
        <w:ind w:left="851" w:right="709" w:hanging="284"/>
        <w:rPr>
          <w:rFonts w:ascii="Helvetica" w:hAnsi="Helvetica" w:cs="Helvetica"/>
          <w:color w:val="000000"/>
          <w:sz w:val="21"/>
          <w:szCs w:val="21"/>
        </w:rPr>
      </w:pPr>
      <w:r w:rsidRPr="00AE121B">
        <w:rPr>
          <w:rFonts w:ascii="Helvetica" w:hAnsi="Helvetica" w:cs="Helvetica"/>
          <w:color w:val="000000"/>
          <w:sz w:val="21"/>
          <w:szCs w:val="21"/>
        </w:rPr>
        <w:t>na 2021 r. w tej pozycji przewidziano 304 tys. zł, a przy pi</w:t>
      </w:r>
      <w:r w:rsidR="00347C56" w:rsidRPr="00AE121B">
        <w:rPr>
          <w:rFonts w:ascii="Helvetica" w:hAnsi="Helvetica" w:cs="Helvetica"/>
          <w:color w:val="000000"/>
          <w:sz w:val="21"/>
          <w:szCs w:val="21"/>
        </w:rPr>
        <w:t>erwszej zmianie planu środki te </w:t>
      </w:r>
      <w:r w:rsidRPr="00AE121B">
        <w:rPr>
          <w:rFonts w:ascii="Helvetica" w:hAnsi="Helvetica" w:cs="Helvetica"/>
          <w:color w:val="000000"/>
          <w:sz w:val="21"/>
          <w:szCs w:val="21"/>
        </w:rPr>
        <w:t xml:space="preserve">zmniejszono </w:t>
      </w:r>
      <w:r w:rsidRPr="00AE121B">
        <w:rPr>
          <w:rFonts w:ascii="Helvetica" w:hAnsi="Helvetica" w:cs="Helvetica"/>
          <w:sz w:val="21"/>
          <w:szCs w:val="21"/>
        </w:rPr>
        <w:t>o 214 tys. zł</w:t>
      </w:r>
      <w:r w:rsidR="00D14CFE" w:rsidRPr="00AE121B">
        <w:rPr>
          <w:rFonts w:ascii="Helvetica" w:hAnsi="Helvetica" w:cs="Helvetica"/>
          <w:sz w:val="21"/>
          <w:szCs w:val="21"/>
        </w:rPr>
        <w:t xml:space="preserve"> (70%)</w:t>
      </w:r>
      <w:r w:rsidRPr="00AE121B">
        <w:rPr>
          <w:rFonts w:ascii="Helvetica" w:hAnsi="Helvetica" w:cs="Helvetica"/>
          <w:sz w:val="21"/>
          <w:szCs w:val="21"/>
        </w:rPr>
        <w:t>, tj. do 90 tys. zł.</w:t>
      </w:r>
    </w:p>
    <w:p w14:paraId="2EF0EAC4" w14:textId="077F660E" w:rsidR="00517085" w:rsidRPr="00AE121B" w:rsidRDefault="00C44DD1" w:rsidP="00A5554C">
      <w:pPr>
        <w:pStyle w:val="akapitosobny"/>
        <w:spacing w:before="60" w:line="240" w:lineRule="auto"/>
        <w:ind w:left="567" w:right="709"/>
        <w:rPr>
          <w:rFonts w:ascii="Helvetica" w:hAnsi="Helvetica" w:cs="Helvetica"/>
          <w:color w:val="000000"/>
          <w:sz w:val="21"/>
          <w:szCs w:val="21"/>
        </w:rPr>
      </w:pPr>
      <w:r w:rsidRPr="00C44DD1">
        <w:rPr>
          <w:rFonts w:ascii="Helvetica" w:hAnsi="Helvetica" w:cs="Helvetica"/>
          <w:color w:val="000000"/>
          <w:sz w:val="21"/>
          <w:szCs w:val="21"/>
        </w:rPr>
        <w:t>Jak wyjaśnion</w:t>
      </w:r>
      <w:r w:rsidRPr="00C44DD1">
        <w:rPr>
          <w:rFonts w:ascii="Helvetica" w:hAnsi="Helvetica" w:cs="Helvetica"/>
          <w:color w:val="000000"/>
          <w:sz w:val="18"/>
          <w:szCs w:val="18"/>
        </w:rPr>
        <w:t>o</w:t>
      </w:r>
      <w:r w:rsidRPr="00C44DD1">
        <w:rPr>
          <w:rStyle w:val="Odwoanieprzypisudolnego"/>
          <w:rFonts w:ascii="Helvetica" w:hAnsi="Helvetica" w:cs="Helvetica"/>
          <w:sz w:val="18"/>
          <w:szCs w:val="18"/>
        </w:rPr>
        <w:footnoteReference w:id="70"/>
      </w:r>
      <w:r w:rsidRPr="00C44DD1">
        <w:rPr>
          <w:rFonts w:ascii="Helvetica" w:hAnsi="Helvetica" w:cs="Helvetica"/>
          <w:color w:val="000000"/>
          <w:sz w:val="18"/>
          <w:szCs w:val="18"/>
        </w:rPr>
        <w:t>,</w:t>
      </w:r>
      <w:r w:rsidRPr="00C44DD1">
        <w:rPr>
          <w:rFonts w:ascii="Helvetica" w:hAnsi="Helvetica" w:cs="Helvetica"/>
          <w:color w:val="000000"/>
          <w:sz w:val="21"/>
          <w:szCs w:val="21"/>
        </w:rPr>
        <w:t xml:space="preserve"> w ramach </w:t>
      </w:r>
      <w:r w:rsidRPr="00C44DD1">
        <w:rPr>
          <w:rFonts w:ascii="Helvetica" w:hAnsi="Helvetica" w:cs="Helvetica"/>
          <w:i/>
          <w:color w:val="000000"/>
          <w:sz w:val="21"/>
          <w:szCs w:val="21"/>
        </w:rPr>
        <w:t>pozostałych kosztów funkcjonowania</w:t>
      </w:r>
      <w:r w:rsidRPr="00C44DD1">
        <w:rPr>
          <w:rFonts w:ascii="Helvetica" w:hAnsi="Helvetica" w:cs="Helvetica"/>
          <w:color w:val="000000"/>
          <w:sz w:val="21"/>
          <w:szCs w:val="21"/>
        </w:rPr>
        <w:t xml:space="preserve"> zawarto rezerwę środków, która miała służyć ewentualnemu </w:t>
      </w:r>
      <w:r>
        <w:rPr>
          <w:rFonts w:ascii="Helvetica" w:hAnsi="Helvetica" w:cs="Helvetica"/>
          <w:color w:val="000000"/>
          <w:sz w:val="21"/>
          <w:szCs w:val="21"/>
        </w:rPr>
        <w:t>uzupełnieniu</w:t>
      </w:r>
      <w:r w:rsidRPr="00C44DD1">
        <w:rPr>
          <w:rFonts w:ascii="Helvetica" w:hAnsi="Helvetica" w:cs="Helvetica"/>
          <w:color w:val="000000"/>
          <w:sz w:val="21"/>
          <w:szCs w:val="21"/>
        </w:rPr>
        <w:t xml:space="preserve"> pozostałych pozycji kosztów. Ponadto niskie wykonanie w 2020 r. </w:t>
      </w:r>
      <w:r w:rsidR="00265424" w:rsidRPr="00AE121B">
        <w:rPr>
          <w:rFonts w:ascii="Helvetica" w:hAnsi="Helvetica" w:cs="Helvetica"/>
          <w:color w:val="000000"/>
          <w:sz w:val="21"/>
          <w:szCs w:val="21"/>
        </w:rPr>
        <w:t xml:space="preserve">oraz zmniejszenie tej pozycji w planie na 2021 r. tłumaczono wystąpieniem stanu epidemii oraz związaną z tym faktem </w:t>
      </w:r>
      <w:r w:rsidR="00265424" w:rsidRPr="00AE121B">
        <w:rPr>
          <w:rFonts w:ascii="Helvetica" w:hAnsi="Helvetica" w:cs="Helvetica"/>
          <w:sz w:val="21"/>
          <w:szCs w:val="21"/>
        </w:rPr>
        <w:t xml:space="preserve">weryfikacją w I </w:t>
      </w:r>
      <w:r w:rsidR="00265424" w:rsidRPr="00C80B8A">
        <w:rPr>
          <w:rFonts w:ascii="Helvetica" w:hAnsi="Helvetica" w:cs="Helvetica"/>
          <w:sz w:val="21"/>
          <w:szCs w:val="21"/>
        </w:rPr>
        <w:t>kwartale 2021 r. możliwości realizacji zadań</w:t>
      </w:r>
      <w:r w:rsidR="00265424" w:rsidRPr="00C80B8A">
        <w:rPr>
          <w:rFonts w:ascii="Helvetica" w:hAnsi="Helvetica" w:cs="Helvetica"/>
          <w:color w:val="000000"/>
          <w:sz w:val="21"/>
          <w:szCs w:val="21"/>
        </w:rPr>
        <w:t>.</w:t>
      </w:r>
    </w:p>
    <w:p w14:paraId="6B6B265C" w14:textId="41151688" w:rsidR="00A5554C" w:rsidRPr="00AE121B" w:rsidRDefault="00D1420C" w:rsidP="00347C56">
      <w:pPr>
        <w:pStyle w:val="akapitosobny"/>
        <w:spacing w:before="60"/>
        <w:ind w:right="-28"/>
        <w:rPr>
          <w:rFonts w:ascii="Helvetica" w:hAnsi="Helvetica" w:cs="Helvetica"/>
          <w:color w:val="000000"/>
          <w:szCs w:val="24"/>
        </w:rPr>
      </w:pPr>
      <w:r w:rsidRPr="00AE121B">
        <w:rPr>
          <w:rFonts w:ascii="Helvetica" w:hAnsi="Helvetica" w:cs="Helvetica"/>
          <w:szCs w:val="24"/>
        </w:rPr>
        <w:t xml:space="preserve">Rezerwy w planie finansowym nie powinny stanowić różnicy pomiędzy rzetelnie oszacowanymi kosztami a przewidzianym w </w:t>
      </w:r>
      <w:r w:rsidRPr="00AE121B">
        <w:rPr>
          <w:rFonts w:ascii="Helvetica" w:hAnsi="Helvetica" w:cs="Helvetica"/>
          <w:i/>
          <w:szCs w:val="24"/>
        </w:rPr>
        <w:t>ustawie o IF</w:t>
      </w:r>
      <w:r w:rsidRPr="00AE121B">
        <w:rPr>
          <w:rFonts w:ascii="Helvetica" w:hAnsi="Helvetica" w:cs="Helvetica"/>
          <w:szCs w:val="24"/>
        </w:rPr>
        <w:t xml:space="preserve"> maksymalnym limitem wydatków budżetu państwa</w:t>
      </w:r>
      <w:r w:rsidR="00FC6BC7">
        <w:rPr>
          <w:rFonts w:ascii="Helvetica" w:hAnsi="Helvetica" w:cs="Helvetica"/>
          <w:szCs w:val="24"/>
        </w:rPr>
        <w:t xml:space="preserve"> (6 mln rocznie)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71"/>
      </w:r>
      <w:r w:rsidRPr="00AE121B">
        <w:rPr>
          <w:rFonts w:ascii="Helvetica" w:hAnsi="Helvetica" w:cs="Helvetica"/>
          <w:szCs w:val="24"/>
        </w:rPr>
        <w:t>. Tak zaplanowane środki z punktu widzenia budżetu państwa uniemożliwiają ich efektywne wykorzystanie.</w:t>
      </w:r>
    </w:p>
    <w:p w14:paraId="08AB8A5E" w14:textId="77777777" w:rsidR="00517085" w:rsidRPr="00AE121B" w:rsidRDefault="00517085" w:rsidP="00A57572">
      <w:pPr>
        <w:pStyle w:val="Nagwek2"/>
        <w:numPr>
          <w:ilvl w:val="1"/>
          <w:numId w:val="5"/>
        </w:numPr>
        <w:tabs>
          <w:tab w:val="num" w:pos="567"/>
        </w:tabs>
        <w:spacing w:before="60" w:after="60"/>
        <w:ind w:left="0" w:firstLine="0"/>
        <w:rPr>
          <w:rFonts w:ascii="Helvetica" w:hAnsi="Helvetica" w:cs="Helvetica"/>
        </w:rPr>
      </w:pPr>
      <w:r w:rsidRPr="00AE121B">
        <w:rPr>
          <w:rFonts w:ascii="Helvetica" w:hAnsi="Helvetica" w:cs="Helvetica"/>
          <w:color w:val="000000"/>
        </w:rPr>
        <w:t>Negatywnie należy ocenić, że</w:t>
      </w:r>
      <w:r w:rsidR="008C0D7A" w:rsidRPr="00AE121B">
        <w:rPr>
          <w:rFonts w:ascii="Helvetica" w:hAnsi="Helvetica" w:cs="Helvetica"/>
          <w:color w:val="000000"/>
        </w:rPr>
        <w:t xml:space="preserve"> proces planowania zapotrzebowania na środki budżetowe nie był udokumentowany</w:t>
      </w:r>
      <w:r w:rsidRPr="00AE121B">
        <w:rPr>
          <w:rFonts w:ascii="Helvetica" w:hAnsi="Helvetica" w:cs="Helvetica"/>
          <w:color w:val="000000"/>
        </w:rPr>
        <w:t xml:space="preserve"> – z wyjątkiem nierzetelnej analizy dot</w:t>
      </w:r>
      <w:r w:rsidR="008C0D7A" w:rsidRPr="00AE121B">
        <w:rPr>
          <w:rFonts w:ascii="Helvetica" w:hAnsi="Helvetica" w:cs="Helvetica"/>
          <w:color w:val="000000"/>
        </w:rPr>
        <w:t>.</w:t>
      </w:r>
      <w:r w:rsidRPr="00AE121B">
        <w:rPr>
          <w:rFonts w:ascii="Helvetica" w:hAnsi="Helvetica" w:cs="Helvetica"/>
          <w:color w:val="000000"/>
        </w:rPr>
        <w:t xml:space="preserve"> zmiany w</w:t>
      </w:r>
      <w:r w:rsidR="008C0D7A" w:rsidRPr="00AE121B">
        <w:rPr>
          <w:rFonts w:ascii="Helvetica" w:hAnsi="Helvetica" w:cs="Helvetica"/>
          <w:color w:val="000000"/>
        </w:rPr>
        <w:t xml:space="preserve"> 2021 </w:t>
      </w:r>
      <w:r w:rsidRPr="00AE121B">
        <w:rPr>
          <w:rFonts w:ascii="Helvetica" w:hAnsi="Helvetica" w:cs="Helvetica"/>
          <w:color w:val="000000"/>
        </w:rPr>
        <w:t>r.</w:t>
      </w:r>
    </w:p>
    <w:p w14:paraId="37E7DDD7" w14:textId="77777777" w:rsidR="00517085" w:rsidRPr="00AE121B" w:rsidRDefault="00517085" w:rsidP="00517085">
      <w:pPr>
        <w:pStyle w:val="akapitosobny"/>
        <w:spacing w:before="60" w:after="60" w:line="240" w:lineRule="auto"/>
        <w:ind w:left="567" w:right="709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color w:val="000000"/>
          <w:sz w:val="21"/>
          <w:szCs w:val="21"/>
        </w:rPr>
        <w:t xml:space="preserve">W </w:t>
      </w:r>
      <w:r w:rsidRPr="00AE121B">
        <w:rPr>
          <w:rFonts w:ascii="Helvetica" w:hAnsi="Helvetica" w:cs="Helvetica"/>
          <w:i/>
          <w:color w:val="000000"/>
          <w:sz w:val="21"/>
          <w:szCs w:val="21"/>
        </w:rPr>
        <w:t>IF</w:t>
      </w:r>
      <w:r w:rsidRPr="00AE121B">
        <w:rPr>
          <w:rFonts w:ascii="Helvetica" w:hAnsi="Helvetica" w:cs="Helvetica"/>
          <w:color w:val="000000"/>
          <w:sz w:val="21"/>
          <w:szCs w:val="21"/>
        </w:rPr>
        <w:t xml:space="preserve"> nie sporządzano pisemnych analiz do planów finansowych i ich zmian – z wyjątkiem pierwszej zmiany planu na 2021 r. Wspomniana dokumentacja, nieopatrzona datą ani podpisem, była nierzetelna. W szczególności w</w:t>
      </w:r>
      <w:r w:rsidRPr="00AE121B">
        <w:rPr>
          <w:rFonts w:ascii="Helvetica" w:hAnsi="Helvetica" w:cs="Helvetica"/>
          <w:i/>
          <w:sz w:val="21"/>
          <w:szCs w:val="21"/>
        </w:rPr>
        <w:t xml:space="preserve"> Zestawieniu wstępnego planu wydatków (zgodne z przyznaną dotacją</w:t>
      </w:r>
      <w:r w:rsidRPr="00AE121B">
        <w:rPr>
          <w:rFonts w:ascii="Helvetica" w:hAnsi="Helvetica" w:cs="Helvetica"/>
          <w:sz w:val="21"/>
          <w:szCs w:val="21"/>
        </w:rPr>
        <w:t xml:space="preserve">) na 2021 r. występowały różnice w podsumowaniach wszystkich 6 </w:t>
      </w:r>
      <w:proofErr w:type="spellStart"/>
      <w:r w:rsidRPr="00AE121B">
        <w:rPr>
          <w:rFonts w:ascii="Helvetica" w:hAnsi="Helvetica" w:cs="Helvetica"/>
          <w:sz w:val="21"/>
          <w:szCs w:val="21"/>
        </w:rPr>
        <w:t>zapotrzebowań</w:t>
      </w:r>
      <w:proofErr w:type="spellEnd"/>
      <w:r w:rsidRPr="00AE121B">
        <w:rPr>
          <w:rFonts w:ascii="Helvetica" w:hAnsi="Helvetica" w:cs="Helvetica"/>
          <w:sz w:val="21"/>
          <w:szCs w:val="21"/>
        </w:rPr>
        <w:t xml:space="preserve"> pracowników w podziale na kategorie kosztów; np. w zapotrzebowaniu </w:t>
      </w:r>
      <w:r w:rsidRPr="00E97356">
        <w:rPr>
          <w:rFonts w:ascii="Helvetica" w:hAnsi="Helvetica" w:cs="Helvetica"/>
          <w:i/>
          <w:sz w:val="21"/>
          <w:szCs w:val="21"/>
        </w:rPr>
        <w:t>Działu IT</w:t>
      </w:r>
      <w:r w:rsidRPr="00AE121B">
        <w:rPr>
          <w:rFonts w:ascii="Helvetica" w:hAnsi="Helvetica" w:cs="Helvetica"/>
          <w:sz w:val="21"/>
          <w:szCs w:val="21"/>
        </w:rPr>
        <w:t xml:space="preserve"> wykazano </w:t>
      </w:r>
      <w:r w:rsidRPr="00AE121B">
        <w:rPr>
          <w:rFonts w:ascii="Helvetica" w:hAnsi="Helvetica" w:cs="Helvetica"/>
          <w:i/>
          <w:sz w:val="21"/>
          <w:szCs w:val="21"/>
        </w:rPr>
        <w:t>materiały</w:t>
      </w:r>
      <w:r w:rsidRPr="00AE121B">
        <w:rPr>
          <w:rFonts w:ascii="Helvetica" w:hAnsi="Helvetica" w:cs="Helvetica"/>
          <w:sz w:val="21"/>
          <w:szCs w:val="21"/>
        </w:rPr>
        <w:t xml:space="preserve"> – 72.500 zł i </w:t>
      </w:r>
      <w:r w:rsidRPr="00AE121B">
        <w:rPr>
          <w:rFonts w:ascii="Helvetica" w:hAnsi="Helvetica" w:cs="Helvetica"/>
          <w:i/>
          <w:sz w:val="21"/>
          <w:szCs w:val="21"/>
        </w:rPr>
        <w:t>usługi obce</w:t>
      </w:r>
      <w:r w:rsidRPr="00AE121B">
        <w:rPr>
          <w:rFonts w:ascii="Helvetica" w:hAnsi="Helvetica" w:cs="Helvetica"/>
          <w:sz w:val="21"/>
          <w:szCs w:val="21"/>
        </w:rPr>
        <w:t xml:space="preserve"> – 86.000 zł, a w zbiorczym zestawieniu: </w:t>
      </w:r>
      <w:r w:rsidRPr="00AE121B">
        <w:rPr>
          <w:rFonts w:ascii="Helvetica" w:hAnsi="Helvetica" w:cs="Helvetica"/>
          <w:i/>
          <w:sz w:val="21"/>
          <w:szCs w:val="21"/>
        </w:rPr>
        <w:t>materiały</w:t>
      </w:r>
      <w:r w:rsidRPr="00AE121B">
        <w:rPr>
          <w:rFonts w:ascii="Helvetica" w:hAnsi="Helvetica" w:cs="Helvetica"/>
          <w:sz w:val="21"/>
          <w:szCs w:val="21"/>
        </w:rPr>
        <w:t xml:space="preserve"> – 55.000 zł, </w:t>
      </w:r>
      <w:r w:rsidRPr="00AE121B">
        <w:rPr>
          <w:rFonts w:ascii="Helvetica" w:hAnsi="Helvetica" w:cs="Helvetica"/>
          <w:i/>
          <w:sz w:val="21"/>
          <w:szCs w:val="21"/>
        </w:rPr>
        <w:t>usługi obce</w:t>
      </w:r>
      <w:r w:rsidRPr="00AE121B">
        <w:rPr>
          <w:rFonts w:ascii="Helvetica" w:hAnsi="Helvetica" w:cs="Helvetica"/>
          <w:sz w:val="21"/>
          <w:szCs w:val="21"/>
        </w:rPr>
        <w:t xml:space="preserve"> – 103.500 zł.</w:t>
      </w:r>
    </w:p>
    <w:p w14:paraId="55364298" w14:textId="77777777" w:rsidR="00517085" w:rsidRPr="00C80B8A" w:rsidRDefault="00517085" w:rsidP="00517085">
      <w:pPr>
        <w:pStyle w:val="akapitosobny"/>
        <w:spacing w:before="60" w:after="60" w:line="240" w:lineRule="auto"/>
        <w:ind w:left="567" w:right="709"/>
        <w:rPr>
          <w:rFonts w:ascii="Helvetica" w:hAnsi="Helvetica" w:cs="Helvetica"/>
          <w:bCs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 xml:space="preserve">Zdaniem </w:t>
      </w:r>
      <w:r w:rsidRPr="00AE121B">
        <w:rPr>
          <w:rFonts w:ascii="Helvetica" w:hAnsi="Helvetica" w:cs="Helvetica"/>
          <w:i/>
          <w:sz w:val="21"/>
          <w:szCs w:val="21"/>
        </w:rPr>
        <w:t>IF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72"/>
      </w:r>
      <w:r w:rsidRPr="00AE121B">
        <w:rPr>
          <w:rFonts w:ascii="Helvetica" w:hAnsi="Helvetica" w:cs="Helvetica"/>
          <w:sz w:val="21"/>
          <w:szCs w:val="21"/>
        </w:rPr>
        <w:t xml:space="preserve">, z uwagi na rozmiary jednostki </w:t>
      </w:r>
      <w:r w:rsidRPr="00AE121B">
        <w:rPr>
          <w:rFonts w:ascii="Helvetica" w:hAnsi="Helvetica" w:cs="Helvetica"/>
          <w:bCs/>
          <w:sz w:val="21"/>
          <w:szCs w:val="21"/>
        </w:rPr>
        <w:t xml:space="preserve">tworzenie i dokumentowanie analiz na piśmie </w:t>
      </w:r>
      <w:r w:rsidRPr="00C80B8A">
        <w:rPr>
          <w:rFonts w:ascii="Helvetica" w:hAnsi="Helvetica" w:cs="Helvetica"/>
          <w:bCs/>
          <w:sz w:val="21"/>
          <w:szCs w:val="21"/>
        </w:rPr>
        <w:t>nie wpłynie na wartość jej działalności, a sprowadzi się do rozbudowania administracji.</w:t>
      </w:r>
    </w:p>
    <w:p w14:paraId="1DA5919F" w14:textId="77777777" w:rsidR="00517085" w:rsidRPr="00AE121B" w:rsidRDefault="00517085" w:rsidP="00517085">
      <w:pPr>
        <w:pStyle w:val="akapitosobny"/>
        <w:spacing w:before="60"/>
        <w:rPr>
          <w:rFonts w:ascii="Helvetica" w:hAnsi="Helvetica" w:cs="Helvetica"/>
          <w:szCs w:val="24"/>
        </w:rPr>
      </w:pPr>
      <w:r w:rsidRPr="00AE121B">
        <w:rPr>
          <w:rFonts w:ascii="Helvetica" w:hAnsi="Helvetica" w:cs="Helvetica"/>
          <w:szCs w:val="24"/>
        </w:rPr>
        <w:t>Analizy będące podstawą opracowania projektu planu finansowego stanowią niezbędny element procesu planowania, służący zapewnieniu jego rzetelności</w:t>
      </w:r>
      <w:r w:rsidR="00E97356">
        <w:rPr>
          <w:rFonts w:ascii="Helvetica" w:hAnsi="Helvetica" w:cs="Helvetica"/>
          <w:szCs w:val="24"/>
        </w:rPr>
        <w:t>.</w:t>
      </w:r>
      <w:r w:rsidRPr="00AE121B">
        <w:rPr>
          <w:rFonts w:ascii="Helvetica" w:hAnsi="Helvetica" w:cs="Helvetica"/>
          <w:szCs w:val="24"/>
        </w:rPr>
        <w:t xml:space="preserve"> Udokumentowanie tych analiz i sprawdzenie ich poprawności jest kluczowe również dla gromadzenia doświadczeń, korygowania błędów i szukania lepszych rozwiązań w przyszłości.</w:t>
      </w:r>
    </w:p>
    <w:p w14:paraId="73D0306A" w14:textId="6EBDF73C" w:rsidR="00CF3ECA" w:rsidRDefault="00CF3ECA" w:rsidP="00A57572">
      <w:pPr>
        <w:pStyle w:val="Nagwek2"/>
        <w:numPr>
          <w:ilvl w:val="1"/>
          <w:numId w:val="5"/>
        </w:numPr>
        <w:tabs>
          <w:tab w:val="num" w:pos="567"/>
        </w:tabs>
        <w:spacing w:before="60" w:after="60"/>
        <w:ind w:left="0" w:firstLine="0"/>
        <w:contextualSpacing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</w:rPr>
        <w:t xml:space="preserve">[Opinie Rady </w:t>
      </w:r>
      <w:r w:rsidRPr="00AE121B">
        <w:rPr>
          <w:rFonts w:ascii="Helvetica" w:hAnsi="Helvetica" w:cs="Helvetica"/>
          <w:b/>
          <w:i/>
        </w:rPr>
        <w:t>IF</w:t>
      </w:r>
      <w:r w:rsidRPr="00AE121B">
        <w:rPr>
          <w:rFonts w:ascii="Helvetica" w:hAnsi="Helvetica" w:cs="Helvetica"/>
          <w:b/>
        </w:rPr>
        <w:t xml:space="preserve"> do planów finansowych]</w:t>
      </w:r>
      <w:r w:rsidRPr="00AE121B">
        <w:rPr>
          <w:rFonts w:ascii="Helvetica" w:hAnsi="Helvetica" w:cs="Helvetica"/>
        </w:rPr>
        <w:t xml:space="preserve"> </w:t>
      </w:r>
      <w:r w:rsidRPr="0003527F">
        <w:rPr>
          <w:rFonts w:ascii="Helvetica" w:hAnsi="Helvetica" w:cs="Helvetica"/>
        </w:rPr>
        <w:t xml:space="preserve">Niezgodne z art. 19 ust. 1 pkt 3 </w:t>
      </w:r>
      <w:r w:rsidRPr="0003527F">
        <w:rPr>
          <w:rFonts w:ascii="Helvetica" w:hAnsi="Helvetica" w:cs="Helvetica"/>
          <w:i/>
        </w:rPr>
        <w:t xml:space="preserve">ustawy o IF </w:t>
      </w:r>
      <w:r w:rsidRPr="0003527F">
        <w:rPr>
          <w:rFonts w:ascii="Helvetica" w:hAnsi="Helvetica" w:cs="Helvetica"/>
        </w:rPr>
        <w:t xml:space="preserve">opiniowaniu Rady </w:t>
      </w:r>
      <w:r w:rsidRPr="0003527F">
        <w:rPr>
          <w:rFonts w:ascii="Helvetica" w:hAnsi="Helvetica" w:cs="Helvetica"/>
          <w:i/>
        </w:rPr>
        <w:t xml:space="preserve">IF </w:t>
      </w:r>
      <w:r w:rsidRPr="0003527F">
        <w:rPr>
          <w:rFonts w:ascii="Helvetica" w:hAnsi="Helvetica" w:cs="Helvetica"/>
        </w:rPr>
        <w:t xml:space="preserve">nie podlegała ostateczna wersja </w:t>
      </w:r>
      <w:r w:rsidR="00323061" w:rsidRPr="0003527F">
        <w:rPr>
          <w:rFonts w:ascii="Helvetica" w:hAnsi="Helvetica" w:cs="Helvetica"/>
        </w:rPr>
        <w:t xml:space="preserve">projektu </w:t>
      </w:r>
      <w:r w:rsidRPr="0003527F">
        <w:rPr>
          <w:rFonts w:ascii="Helvetica" w:hAnsi="Helvetica" w:cs="Helvetica"/>
        </w:rPr>
        <w:t>planu finansowego na 2021</w:t>
      </w:r>
      <w:r w:rsidR="0003527F">
        <w:rPr>
          <w:rFonts w:ascii="Helvetica" w:hAnsi="Helvetica" w:cs="Helvetica"/>
        </w:rPr>
        <w:t> </w:t>
      </w:r>
      <w:r w:rsidRPr="0003527F">
        <w:rPr>
          <w:rFonts w:ascii="Helvetica" w:hAnsi="Helvetica" w:cs="Helvetica"/>
        </w:rPr>
        <w:t>r.</w:t>
      </w:r>
      <w:r w:rsidR="00FA2594" w:rsidRPr="0003527F">
        <w:rPr>
          <w:rFonts w:ascii="Helvetica" w:hAnsi="Helvetica" w:cs="Helvetica"/>
        </w:rPr>
        <w:t xml:space="preserve">, przedłożona do zatwierdzenia Szefowi KPRM. Nie zasięgano również opinii Rady </w:t>
      </w:r>
      <w:r w:rsidR="00FA2594" w:rsidRPr="0003527F">
        <w:rPr>
          <w:rFonts w:ascii="Helvetica" w:hAnsi="Helvetica" w:cs="Helvetica"/>
          <w:i/>
        </w:rPr>
        <w:t>Instytutu</w:t>
      </w:r>
      <w:r w:rsidR="00FA2594" w:rsidRPr="0003527F">
        <w:rPr>
          <w:rFonts w:ascii="Helvetica" w:hAnsi="Helvetica" w:cs="Helvetica"/>
        </w:rPr>
        <w:t xml:space="preserve"> </w:t>
      </w:r>
      <w:r w:rsidR="00323061" w:rsidRPr="0003527F">
        <w:rPr>
          <w:rFonts w:ascii="Helvetica" w:hAnsi="Helvetica" w:cs="Helvetica"/>
        </w:rPr>
        <w:t>w stosunku do żadnej ze</w:t>
      </w:r>
      <w:r w:rsidRPr="0003527F">
        <w:rPr>
          <w:rFonts w:ascii="Helvetica" w:hAnsi="Helvetica" w:cs="Helvetica"/>
        </w:rPr>
        <w:t xml:space="preserve"> zmian planów finansowych w 2020 i 2021</w:t>
      </w:r>
      <w:r w:rsidR="0003527F">
        <w:rPr>
          <w:rFonts w:ascii="Helvetica" w:hAnsi="Helvetica" w:cs="Helvetica"/>
        </w:rPr>
        <w:t> </w:t>
      </w:r>
      <w:r w:rsidRPr="0003527F">
        <w:rPr>
          <w:rFonts w:ascii="Helvetica" w:hAnsi="Helvetica" w:cs="Helvetica"/>
        </w:rPr>
        <w:t>r.</w:t>
      </w:r>
    </w:p>
    <w:p w14:paraId="14DE406E" w14:textId="77777777" w:rsidR="00CF3ECA" w:rsidRPr="00AE121B" w:rsidRDefault="00CF3ECA" w:rsidP="00CF3ECA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Zaopiniowany 8 grudnia 2020 r. przez Radę IF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73"/>
      </w:r>
      <w:r w:rsidRPr="00AE121B">
        <w:rPr>
          <w:rFonts w:ascii="Helvetica" w:hAnsi="Helvetica" w:cs="Helvetica"/>
          <w:szCs w:val="21"/>
        </w:rPr>
        <w:t xml:space="preserve"> projekt </w:t>
      </w:r>
      <w:r w:rsidR="00AC2D6E" w:rsidRPr="00AE121B">
        <w:rPr>
          <w:rFonts w:ascii="Helvetica" w:hAnsi="Helvetica" w:cs="Helvetica"/>
          <w:szCs w:val="21"/>
        </w:rPr>
        <w:t>p</w:t>
      </w:r>
      <w:r w:rsidRPr="00AE121B">
        <w:rPr>
          <w:rFonts w:ascii="Helvetica" w:hAnsi="Helvetica" w:cs="Helvetica"/>
          <w:szCs w:val="21"/>
        </w:rPr>
        <w:t>lanu finansowego na 2021 r</w:t>
      </w:r>
      <w:r w:rsidRPr="00AE121B">
        <w:rPr>
          <w:rFonts w:ascii="Helvetica" w:hAnsi="Helvetica" w:cs="Helvetica"/>
          <w:i/>
          <w:szCs w:val="21"/>
        </w:rPr>
        <w:t xml:space="preserve">. </w:t>
      </w:r>
      <w:r w:rsidRPr="00AE121B">
        <w:rPr>
          <w:rFonts w:ascii="Helvetica" w:hAnsi="Helvetica" w:cs="Helvetica"/>
          <w:szCs w:val="21"/>
        </w:rPr>
        <w:t>podlegał późniejszym modyfikacjom</w:t>
      </w:r>
      <w:r w:rsidR="00CF194C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74"/>
      </w:r>
      <w:r w:rsidRPr="00AE121B">
        <w:rPr>
          <w:rFonts w:ascii="Helvetica" w:hAnsi="Helvetica" w:cs="Helvetica"/>
          <w:szCs w:val="21"/>
        </w:rPr>
        <w:t>. Ostateczn</w:t>
      </w:r>
      <w:r w:rsidR="00AC2D6E" w:rsidRPr="00AE121B">
        <w:rPr>
          <w:rFonts w:ascii="Helvetica" w:hAnsi="Helvetica" w:cs="Helvetica"/>
          <w:szCs w:val="21"/>
        </w:rPr>
        <w:t>y</w:t>
      </w:r>
      <w:r w:rsidRPr="00AE121B">
        <w:rPr>
          <w:rFonts w:ascii="Helvetica" w:hAnsi="Helvetica" w:cs="Helvetica"/>
          <w:szCs w:val="21"/>
        </w:rPr>
        <w:t xml:space="preserve"> projekt </w:t>
      </w:r>
      <w:r w:rsidR="00AC2D6E" w:rsidRPr="00AE121B">
        <w:rPr>
          <w:rFonts w:ascii="Helvetica" w:hAnsi="Helvetica" w:cs="Helvetica"/>
          <w:szCs w:val="21"/>
        </w:rPr>
        <w:t>p</w:t>
      </w:r>
      <w:r w:rsidRPr="00AE121B">
        <w:rPr>
          <w:rFonts w:ascii="Helvetica" w:hAnsi="Helvetica" w:cs="Helvetica"/>
          <w:szCs w:val="21"/>
        </w:rPr>
        <w:t>lanu na</w:t>
      </w:r>
      <w:r w:rsidR="00AC2D6E" w:rsidRPr="00AE121B">
        <w:rPr>
          <w:rFonts w:ascii="Helvetica" w:hAnsi="Helvetica" w:cs="Helvetica"/>
          <w:szCs w:val="21"/>
        </w:rPr>
        <w:t> </w:t>
      </w:r>
      <w:r w:rsidRPr="00AE121B">
        <w:rPr>
          <w:rFonts w:ascii="Helvetica" w:hAnsi="Helvetica" w:cs="Helvetica"/>
          <w:szCs w:val="21"/>
        </w:rPr>
        <w:t>2021 r.,</w:t>
      </w:r>
      <w:r w:rsidR="00CF194C" w:rsidRPr="00AE121B">
        <w:rPr>
          <w:rFonts w:ascii="Helvetica" w:hAnsi="Helvetica" w:cs="Helvetica"/>
          <w:szCs w:val="21"/>
        </w:rPr>
        <w:t xml:space="preserve"> przesłany do </w:t>
      </w:r>
      <w:r w:rsidRPr="00AE121B">
        <w:rPr>
          <w:rFonts w:ascii="Helvetica" w:hAnsi="Helvetica" w:cs="Helvetica"/>
          <w:szCs w:val="21"/>
        </w:rPr>
        <w:t>KPRM pismem 23 grudnia 2020 r.</w:t>
      </w:r>
      <w:r w:rsidR="00AC2D6E" w:rsidRPr="00AE121B">
        <w:rPr>
          <w:rFonts w:ascii="Helvetica" w:hAnsi="Helvetica" w:cs="Helvetica"/>
          <w:szCs w:val="21"/>
        </w:rPr>
        <w:t>,</w:t>
      </w:r>
      <w:r w:rsidRPr="00AE121B">
        <w:rPr>
          <w:rFonts w:ascii="Helvetica" w:hAnsi="Helvetica" w:cs="Helvetica"/>
          <w:szCs w:val="21"/>
        </w:rPr>
        <w:t xml:space="preserve"> </w:t>
      </w:r>
      <w:r w:rsidR="00CF194C" w:rsidRPr="00AE121B">
        <w:rPr>
          <w:rFonts w:ascii="Helvetica" w:hAnsi="Helvetica" w:cs="Helvetica"/>
          <w:szCs w:val="21"/>
        </w:rPr>
        <w:t>nie został</w:t>
      </w:r>
      <w:r w:rsidRPr="00AE121B">
        <w:rPr>
          <w:rFonts w:ascii="Helvetica" w:hAnsi="Helvetica" w:cs="Helvetica"/>
          <w:szCs w:val="21"/>
        </w:rPr>
        <w:t xml:space="preserve"> </w:t>
      </w:r>
      <w:r w:rsidR="00CF194C" w:rsidRPr="00AE121B">
        <w:rPr>
          <w:rFonts w:ascii="Helvetica" w:hAnsi="Helvetica" w:cs="Helvetica"/>
          <w:szCs w:val="21"/>
        </w:rPr>
        <w:t>za</w:t>
      </w:r>
      <w:r w:rsidRPr="00AE121B">
        <w:rPr>
          <w:rFonts w:ascii="Helvetica" w:hAnsi="Helvetica" w:cs="Helvetica"/>
          <w:szCs w:val="21"/>
        </w:rPr>
        <w:t>opiniowan</w:t>
      </w:r>
      <w:r w:rsidR="00CF194C" w:rsidRPr="00AE121B">
        <w:rPr>
          <w:rFonts w:ascii="Helvetica" w:hAnsi="Helvetica" w:cs="Helvetica"/>
          <w:szCs w:val="21"/>
        </w:rPr>
        <w:t>y przez</w:t>
      </w:r>
      <w:r w:rsidRPr="00AE121B">
        <w:rPr>
          <w:rFonts w:ascii="Helvetica" w:hAnsi="Helvetica" w:cs="Helvetica"/>
          <w:szCs w:val="21"/>
        </w:rPr>
        <w:t xml:space="preserve"> Rad</w:t>
      </w:r>
      <w:r w:rsidR="00CF194C" w:rsidRPr="00AE121B">
        <w:rPr>
          <w:rFonts w:ascii="Helvetica" w:hAnsi="Helvetica" w:cs="Helvetica"/>
          <w:szCs w:val="21"/>
        </w:rPr>
        <w:t>ę</w:t>
      </w:r>
      <w:r w:rsidRPr="00AE121B">
        <w:rPr>
          <w:rFonts w:ascii="Helvetica" w:hAnsi="Helvetica" w:cs="Helvetica"/>
          <w:szCs w:val="21"/>
        </w:rPr>
        <w:t>.</w:t>
      </w:r>
    </w:p>
    <w:p w14:paraId="2D5A816C" w14:textId="74367812" w:rsidR="00CF3ECA" w:rsidRPr="00586B6A" w:rsidRDefault="00CF3ECA" w:rsidP="00CF3ECA">
      <w:pPr>
        <w:pStyle w:val="akapitosobny"/>
        <w:spacing w:before="60" w:line="240" w:lineRule="auto"/>
        <w:ind w:left="567" w:right="709"/>
        <w:rPr>
          <w:rFonts w:ascii="Helvetica" w:hAnsi="Helvetica" w:cs="Helvetica"/>
          <w:sz w:val="21"/>
          <w:szCs w:val="21"/>
        </w:rPr>
      </w:pPr>
      <w:r w:rsidRPr="00586B6A">
        <w:rPr>
          <w:rFonts w:ascii="Helvetica" w:hAnsi="Helvetica" w:cs="Helvetica"/>
          <w:sz w:val="21"/>
          <w:szCs w:val="21"/>
        </w:rPr>
        <w:t xml:space="preserve">Nie występowano do Rady </w:t>
      </w:r>
      <w:r w:rsidR="00AC2D6E" w:rsidRPr="00586B6A">
        <w:rPr>
          <w:rFonts w:ascii="Helvetica" w:hAnsi="Helvetica" w:cs="Helvetica"/>
          <w:i/>
          <w:sz w:val="21"/>
          <w:szCs w:val="21"/>
        </w:rPr>
        <w:t xml:space="preserve">IF </w:t>
      </w:r>
      <w:r w:rsidRPr="00586B6A">
        <w:rPr>
          <w:rFonts w:ascii="Helvetica" w:hAnsi="Helvetica" w:cs="Helvetica"/>
          <w:sz w:val="21"/>
          <w:szCs w:val="21"/>
        </w:rPr>
        <w:t xml:space="preserve">o opinię </w:t>
      </w:r>
      <w:r w:rsidR="00AC2D6E" w:rsidRPr="00586B6A">
        <w:rPr>
          <w:rFonts w:ascii="Helvetica" w:hAnsi="Helvetica" w:cs="Helvetica"/>
          <w:sz w:val="21"/>
          <w:szCs w:val="21"/>
        </w:rPr>
        <w:t>dla</w:t>
      </w:r>
      <w:r w:rsidRPr="00586B6A">
        <w:rPr>
          <w:rFonts w:ascii="Helvetica" w:hAnsi="Helvetica" w:cs="Helvetica"/>
          <w:sz w:val="21"/>
          <w:szCs w:val="21"/>
        </w:rPr>
        <w:t xml:space="preserve"> zmian plan</w:t>
      </w:r>
      <w:r w:rsidR="00AC2D6E" w:rsidRPr="00586B6A">
        <w:rPr>
          <w:rFonts w:ascii="Helvetica" w:hAnsi="Helvetica" w:cs="Helvetica"/>
          <w:sz w:val="21"/>
          <w:szCs w:val="21"/>
        </w:rPr>
        <w:t>ów</w:t>
      </w:r>
      <w:r w:rsidR="008638DC" w:rsidRPr="00586B6A">
        <w:rPr>
          <w:rFonts w:ascii="Helvetica" w:hAnsi="Helvetica" w:cs="Helvetica"/>
          <w:sz w:val="21"/>
          <w:szCs w:val="21"/>
        </w:rPr>
        <w:t xml:space="preserve">, mimo że zgodnie z art. 19 ust. 3 </w:t>
      </w:r>
      <w:r w:rsidR="008638DC" w:rsidRPr="00586B6A">
        <w:rPr>
          <w:rFonts w:ascii="Helvetica" w:hAnsi="Helvetica" w:cs="Helvetica"/>
          <w:i/>
          <w:sz w:val="21"/>
          <w:szCs w:val="21"/>
        </w:rPr>
        <w:t>ustawy o IF</w:t>
      </w:r>
      <w:r w:rsidR="008638DC" w:rsidRPr="00586B6A">
        <w:rPr>
          <w:rFonts w:ascii="Helvetica" w:hAnsi="Helvetica" w:cs="Helvetica"/>
          <w:sz w:val="21"/>
          <w:szCs w:val="21"/>
        </w:rPr>
        <w:t xml:space="preserve"> Rada może </w:t>
      </w:r>
      <w:r w:rsidR="008638DC" w:rsidRPr="00586B6A">
        <w:rPr>
          <w:rFonts w:ascii="Arial" w:hAnsi="Arial" w:cs="Arial"/>
          <w:sz w:val="21"/>
          <w:szCs w:val="21"/>
          <w:shd w:val="clear" w:color="auto" w:fill="FFFFFF"/>
        </w:rPr>
        <w:t xml:space="preserve">przedstawiać Dyrektorowi </w:t>
      </w:r>
      <w:r w:rsidR="008638DC" w:rsidRPr="00586B6A">
        <w:rPr>
          <w:rFonts w:ascii="Arial" w:hAnsi="Arial" w:cs="Arial"/>
          <w:i/>
          <w:sz w:val="21"/>
          <w:szCs w:val="21"/>
          <w:shd w:val="clear" w:color="auto" w:fill="FFFFFF"/>
        </w:rPr>
        <w:t>Instytutu</w:t>
      </w:r>
      <w:r w:rsidR="008638DC" w:rsidRPr="00586B6A">
        <w:rPr>
          <w:rFonts w:ascii="Arial" w:hAnsi="Arial" w:cs="Arial"/>
          <w:sz w:val="21"/>
          <w:szCs w:val="21"/>
          <w:shd w:val="clear" w:color="auto" w:fill="FFFFFF"/>
        </w:rPr>
        <w:t xml:space="preserve"> stanowiska, opinie lub wnioski we wszystkich sprawach dotyczących działalności </w:t>
      </w:r>
      <w:r w:rsidR="008638DC" w:rsidRPr="00586B6A">
        <w:rPr>
          <w:rFonts w:ascii="Arial" w:hAnsi="Arial" w:cs="Arial"/>
          <w:i/>
          <w:sz w:val="21"/>
          <w:szCs w:val="21"/>
          <w:shd w:val="clear" w:color="auto" w:fill="FFFFFF"/>
        </w:rPr>
        <w:t>Instytutu</w:t>
      </w:r>
      <w:r w:rsidR="008638DC" w:rsidRPr="00586B6A">
        <w:rPr>
          <w:rFonts w:ascii="Arial" w:hAnsi="Arial" w:cs="Arial"/>
          <w:sz w:val="21"/>
          <w:szCs w:val="21"/>
          <w:shd w:val="clear" w:color="auto" w:fill="FFFFFF"/>
        </w:rPr>
        <w:t>.</w:t>
      </w:r>
      <w:r w:rsidRPr="00586B6A">
        <w:rPr>
          <w:rFonts w:ascii="Helvetica" w:hAnsi="Helvetica" w:cs="Helvetica"/>
          <w:sz w:val="21"/>
          <w:szCs w:val="21"/>
        </w:rPr>
        <w:t xml:space="preserve"> </w:t>
      </w:r>
      <w:r w:rsidR="008638DC" w:rsidRPr="00586B6A">
        <w:rPr>
          <w:rFonts w:ascii="Helvetica" w:hAnsi="Helvetica" w:cs="Helvetica"/>
          <w:sz w:val="21"/>
          <w:szCs w:val="21"/>
        </w:rPr>
        <w:t>Z</w:t>
      </w:r>
      <w:r w:rsidR="00AC2D6E" w:rsidRPr="00586B6A">
        <w:rPr>
          <w:rFonts w:ascii="Helvetica" w:hAnsi="Helvetica" w:cs="Helvetica"/>
          <w:sz w:val="21"/>
          <w:szCs w:val="21"/>
        </w:rPr>
        <w:t>miany</w:t>
      </w:r>
      <w:r w:rsidRPr="00586B6A">
        <w:rPr>
          <w:rFonts w:ascii="Helvetica" w:hAnsi="Helvetica" w:cs="Helvetica"/>
          <w:sz w:val="21"/>
          <w:szCs w:val="21"/>
        </w:rPr>
        <w:t xml:space="preserve"> zostały zatwierdzone</w:t>
      </w:r>
      <w:r w:rsidR="0005512B" w:rsidRPr="00586B6A">
        <w:rPr>
          <w:rFonts w:ascii="Helvetica" w:hAnsi="Helvetica" w:cs="Helvetica"/>
          <w:sz w:val="21"/>
          <w:szCs w:val="21"/>
        </w:rPr>
        <w:t xml:space="preserve"> przez KPRM</w:t>
      </w:r>
      <w:r w:rsidRPr="00586B6A">
        <w:rPr>
          <w:rFonts w:ascii="Helvetica" w:hAnsi="Helvetica" w:cs="Helvetica"/>
          <w:sz w:val="21"/>
          <w:szCs w:val="21"/>
        </w:rPr>
        <w:t>.</w:t>
      </w:r>
    </w:p>
    <w:p w14:paraId="0423CE53" w14:textId="496813F6" w:rsidR="00CF3ECA" w:rsidRPr="00AE121B" w:rsidRDefault="00BF3CEF" w:rsidP="00CF3ECA">
      <w:pPr>
        <w:pStyle w:val="akapitosobny"/>
        <w:spacing w:before="60"/>
        <w:rPr>
          <w:rFonts w:ascii="Helvetica" w:hAnsi="Helvetica" w:cs="Helvetica"/>
          <w:szCs w:val="24"/>
        </w:rPr>
      </w:pPr>
      <w:r>
        <w:rPr>
          <w:rFonts w:ascii="Helvetica" w:hAnsi="Helvetica" w:cs="Helvetica"/>
        </w:rPr>
        <w:t xml:space="preserve">Pozyskiwanie opinii Rady </w:t>
      </w:r>
      <w:r w:rsidRPr="00BF3CEF">
        <w:rPr>
          <w:rFonts w:ascii="Helvetica" w:hAnsi="Helvetica" w:cs="Helvetica"/>
          <w:i/>
        </w:rPr>
        <w:t>IF</w:t>
      </w:r>
      <w:r>
        <w:rPr>
          <w:rFonts w:ascii="Helvetica" w:hAnsi="Helvetica" w:cs="Helvetica"/>
        </w:rPr>
        <w:t xml:space="preserve"> co do zmian w planie finansowym należ</w:t>
      </w:r>
      <w:r w:rsidR="00541977">
        <w:rPr>
          <w:rFonts w:ascii="Helvetica" w:hAnsi="Helvetica" w:cs="Helvetica"/>
        </w:rPr>
        <w:t>y uznać za celowe z </w:t>
      </w:r>
      <w:r>
        <w:rPr>
          <w:rFonts w:ascii="Helvetica" w:hAnsi="Helvetica" w:cs="Helvetica"/>
        </w:rPr>
        <w:t xml:space="preserve">perspektywy powierzonych jej kompetencji, jak również istotnych </w:t>
      </w:r>
      <w:r w:rsidR="00323061">
        <w:rPr>
          <w:rFonts w:ascii="Helvetica" w:hAnsi="Helvetica" w:cs="Helvetica"/>
        </w:rPr>
        <w:t>korekt</w:t>
      </w:r>
      <w:r>
        <w:rPr>
          <w:rFonts w:ascii="Helvetica" w:hAnsi="Helvetica" w:cs="Helvetica"/>
        </w:rPr>
        <w:t xml:space="preserve"> </w:t>
      </w:r>
      <w:r w:rsidR="00541977">
        <w:rPr>
          <w:rFonts w:ascii="Helvetica" w:hAnsi="Helvetica" w:cs="Helvetica"/>
        </w:rPr>
        <w:t xml:space="preserve">tego dokumentu w stosunku do jego wersji </w:t>
      </w:r>
      <w:r w:rsidR="003F2676">
        <w:rPr>
          <w:rFonts w:ascii="Helvetica" w:hAnsi="Helvetica" w:cs="Helvetica"/>
        </w:rPr>
        <w:t>zatwierdzo</w:t>
      </w:r>
      <w:r w:rsidR="00BE7273">
        <w:rPr>
          <w:rFonts w:ascii="Helvetica" w:hAnsi="Helvetica" w:cs="Helvetica"/>
        </w:rPr>
        <w:t xml:space="preserve">nej przez KPRM </w:t>
      </w:r>
      <w:r>
        <w:rPr>
          <w:rFonts w:ascii="Helvetica" w:hAnsi="Helvetica" w:cs="Helvetica"/>
        </w:rPr>
        <w:t>(np. przy pierwszej zmianie planu finansowego</w:t>
      </w:r>
      <w:r w:rsidRPr="00541977">
        <w:rPr>
          <w:rFonts w:ascii="Helvetica" w:hAnsi="Helvetica" w:cs="Helvetica"/>
          <w:i/>
        </w:rPr>
        <w:t xml:space="preserve"> </w:t>
      </w:r>
      <w:r w:rsidR="00541977" w:rsidRPr="00541977">
        <w:rPr>
          <w:rFonts w:ascii="Helvetica" w:hAnsi="Helvetica" w:cs="Helvetica"/>
          <w:i/>
        </w:rPr>
        <w:t>IF</w:t>
      </w:r>
      <w:r w:rsidR="00541977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na 2021 r. pozycję pn. </w:t>
      </w:r>
      <w:r w:rsidRPr="00FA2594">
        <w:rPr>
          <w:rFonts w:ascii="Helvetica" w:hAnsi="Helvetica" w:cs="Helvetica"/>
          <w:i/>
        </w:rPr>
        <w:t>usługi obce</w:t>
      </w:r>
      <w:r>
        <w:rPr>
          <w:rFonts w:ascii="Helvetica" w:hAnsi="Helvetica" w:cs="Helvetica"/>
        </w:rPr>
        <w:t xml:space="preserve"> </w:t>
      </w:r>
      <w:r w:rsidRPr="00C0244C">
        <w:rPr>
          <w:rStyle w:val="akapitosobnyZnak"/>
          <w:rFonts w:ascii="Helvetica" w:hAnsi="Helvetica" w:cs="Helvetica"/>
          <w:color w:val="000000" w:themeColor="text1"/>
        </w:rPr>
        <w:t>zwiększono</w:t>
      </w:r>
      <w:r>
        <w:rPr>
          <w:rStyle w:val="akapitosobnyZnak"/>
          <w:rFonts w:ascii="Helvetica" w:hAnsi="Helvetica" w:cs="Helvetica"/>
          <w:color w:val="000000" w:themeColor="text1"/>
        </w:rPr>
        <w:t xml:space="preserve"> o</w:t>
      </w:r>
      <w:r w:rsidR="00E4021E">
        <w:rPr>
          <w:rStyle w:val="akapitosobnyZnak"/>
          <w:rFonts w:ascii="Helvetica" w:hAnsi="Helvetica" w:cs="Helvetica"/>
          <w:color w:val="000000" w:themeColor="text1"/>
        </w:rPr>
        <w:t> </w:t>
      </w:r>
      <w:r>
        <w:rPr>
          <w:rStyle w:val="akapitosobnyZnak"/>
          <w:rFonts w:ascii="Helvetica" w:hAnsi="Helvetica" w:cs="Helvetica"/>
          <w:color w:val="000000" w:themeColor="text1"/>
        </w:rPr>
        <w:t>47%, tj.</w:t>
      </w:r>
      <w:r w:rsidR="00BE7273">
        <w:rPr>
          <w:rStyle w:val="akapitosobnyZnak"/>
          <w:rFonts w:ascii="Helvetica" w:hAnsi="Helvetica" w:cs="Helvetica"/>
          <w:color w:val="000000" w:themeColor="text1"/>
        </w:rPr>
        <w:t> </w:t>
      </w:r>
      <w:r w:rsidRPr="00C0244C">
        <w:rPr>
          <w:rStyle w:val="akapitosobnyZnak"/>
          <w:rFonts w:ascii="Helvetica" w:hAnsi="Helvetica" w:cs="Helvetica"/>
          <w:color w:val="000000" w:themeColor="text1"/>
        </w:rPr>
        <w:t>699</w:t>
      </w:r>
      <w:r w:rsidR="00BE7273">
        <w:rPr>
          <w:rStyle w:val="akapitosobnyZnak"/>
          <w:rFonts w:ascii="Helvetica" w:hAnsi="Helvetica" w:cs="Helvetica"/>
          <w:color w:val="000000" w:themeColor="text1"/>
        </w:rPr>
        <w:t> </w:t>
      </w:r>
      <w:r w:rsidRPr="00C0244C">
        <w:rPr>
          <w:rStyle w:val="akapitosobnyZnak"/>
          <w:rFonts w:ascii="Helvetica" w:hAnsi="Helvetica" w:cs="Helvetica"/>
          <w:color w:val="000000" w:themeColor="text1"/>
        </w:rPr>
        <w:t>tys. zł).</w:t>
      </w:r>
    </w:p>
    <w:p w14:paraId="6CAF0191" w14:textId="7092AB82" w:rsidR="00CE2950" w:rsidRPr="00AE121B" w:rsidRDefault="00CE2950" w:rsidP="00A57572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0"/>
        <w:ind w:left="0" w:firstLine="0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</w:rPr>
        <w:t>[Wykonanie planu kosztów na 2020 r.]</w:t>
      </w:r>
      <w:r w:rsidRPr="00AE121B">
        <w:rPr>
          <w:rFonts w:ascii="Helvetica" w:hAnsi="Helvetica" w:cs="Helvetica"/>
        </w:rPr>
        <w:t xml:space="preserve"> Wykonanie kosztów z planu finansowego </w:t>
      </w:r>
      <w:r w:rsidRPr="00AE121B">
        <w:rPr>
          <w:rFonts w:ascii="Helvetica" w:hAnsi="Helvetica" w:cs="Helvetica"/>
          <w:i/>
        </w:rPr>
        <w:t>IF</w:t>
      </w:r>
      <w:r w:rsidR="00174DFB">
        <w:rPr>
          <w:rFonts w:ascii="Helvetica" w:hAnsi="Helvetica" w:cs="Helvetica"/>
        </w:rPr>
        <w:t> </w:t>
      </w:r>
      <w:r w:rsidR="00CF194C" w:rsidRPr="00AE121B">
        <w:rPr>
          <w:rFonts w:ascii="Helvetica" w:hAnsi="Helvetica" w:cs="Helvetica"/>
        </w:rPr>
        <w:t>na 2020 r. po zmianach</w:t>
      </w:r>
      <w:r w:rsidRPr="00AE121B">
        <w:rPr>
          <w:rFonts w:ascii="Helvetica" w:hAnsi="Helvetica" w:cs="Helvetica"/>
        </w:rPr>
        <w:t xml:space="preserve"> wynosiło 94%. </w:t>
      </w:r>
      <w:r w:rsidR="003666FB" w:rsidRPr="00AE121B">
        <w:rPr>
          <w:rFonts w:ascii="Helvetica" w:hAnsi="Helvetica" w:cs="Helvetica"/>
        </w:rPr>
        <w:t>W</w:t>
      </w:r>
      <w:r w:rsidR="00E100FB" w:rsidRPr="00AE121B">
        <w:rPr>
          <w:rFonts w:ascii="Helvetica" w:hAnsi="Helvetica" w:cs="Helvetica"/>
        </w:rPr>
        <w:t> </w:t>
      </w:r>
      <w:r w:rsidRPr="00AE121B">
        <w:rPr>
          <w:rFonts w:ascii="Helvetica" w:hAnsi="Helvetica" w:cs="Helvetica"/>
        </w:rPr>
        <w:t xml:space="preserve">ramach </w:t>
      </w:r>
      <w:r w:rsidRPr="00AE121B">
        <w:rPr>
          <w:rFonts w:ascii="Helvetica" w:hAnsi="Helvetica" w:cs="Helvetica"/>
          <w:i/>
        </w:rPr>
        <w:t>pozostałych kosztów funkcjonowania</w:t>
      </w:r>
      <w:r w:rsidRPr="00AE121B">
        <w:rPr>
          <w:rFonts w:ascii="Helvetica" w:hAnsi="Helvetica" w:cs="Helvetica"/>
        </w:rPr>
        <w:t xml:space="preserve"> osiągnięto poziom zaledwie 40%</w:t>
      </w:r>
      <w:r w:rsidR="003666FB" w:rsidRPr="00AE121B">
        <w:rPr>
          <w:rFonts w:ascii="Helvetica" w:hAnsi="Helvetica" w:cs="Helvetica"/>
        </w:rPr>
        <w:t xml:space="preserve"> </w:t>
      </w:r>
      <w:r w:rsidR="00D1420C" w:rsidRPr="00AE121B">
        <w:rPr>
          <w:rFonts w:ascii="Helvetica" w:hAnsi="Helvetica" w:cs="Helvetica"/>
        </w:rPr>
        <w:t>z uwagi na znaczną</w:t>
      </w:r>
      <w:r w:rsidRPr="00AE121B">
        <w:rPr>
          <w:rFonts w:ascii="Helvetica" w:hAnsi="Helvetica" w:cs="Helvetica"/>
        </w:rPr>
        <w:t xml:space="preserve"> rezerw</w:t>
      </w:r>
      <w:r w:rsidR="00D1420C" w:rsidRPr="00AE121B">
        <w:rPr>
          <w:rFonts w:ascii="Helvetica" w:hAnsi="Helvetica" w:cs="Helvetica"/>
        </w:rPr>
        <w:t>ę</w:t>
      </w:r>
      <w:r w:rsidRPr="00AE121B">
        <w:rPr>
          <w:rFonts w:ascii="Helvetica" w:hAnsi="Helvetica" w:cs="Helvetica"/>
        </w:rPr>
        <w:t xml:space="preserve"> </w:t>
      </w:r>
      <w:r w:rsidR="00AC6890" w:rsidRPr="00AE121B">
        <w:rPr>
          <w:rFonts w:ascii="Helvetica" w:hAnsi="Helvetica" w:cs="Helvetica"/>
        </w:rPr>
        <w:t>w tym zakresie</w:t>
      </w:r>
      <w:r w:rsidR="0012149A" w:rsidRPr="00AE121B">
        <w:rPr>
          <w:rFonts w:ascii="Helvetica" w:hAnsi="Helvetica" w:cs="Helvetica"/>
        </w:rPr>
        <w:t xml:space="preserve"> oraz</w:t>
      </w:r>
      <w:r w:rsidR="005C16AF">
        <w:rPr>
          <w:rFonts w:ascii="Helvetica" w:hAnsi="Helvetica" w:cs="Helvetica"/>
        </w:rPr>
        <w:t> </w:t>
      </w:r>
      <w:r w:rsidR="0012149A" w:rsidRPr="00AE121B">
        <w:rPr>
          <w:rFonts w:ascii="Helvetica" w:hAnsi="Helvetica" w:cs="Helvetica"/>
        </w:rPr>
        <w:t>wystąpienie stanu epidemii</w:t>
      </w:r>
      <w:r w:rsidR="00AC6890" w:rsidRPr="00AE121B">
        <w:rPr>
          <w:rFonts w:ascii="Helvetica" w:hAnsi="Helvetica" w:cs="Helvetica"/>
        </w:rPr>
        <w:t xml:space="preserve"> </w:t>
      </w:r>
      <w:r w:rsidR="00AC6890" w:rsidRPr="00CB7FE8">
        <w:rPr>
          <w:rFonts w:ascii="Helvetica" w:hAnsi="Helvetica" w:cs="Helvetica"/>
        </w:rPr>
        <w:t>[szerzej</w:t>
      </w:r>
      <w:r w:rsidR="008841C9" w:rsidRPr="00CB7FE8">
        <w:rPr>
          <w:rFonts w:ascii="Helvetica" w:hAnsi="Helvetica" w:cs="Helvetica"/>
        </w:rPr>
        <w:t>:</w:t>
      </w:r>
      <w:r w:rsidR="00AC6890" w:rsidRPr="00CB7FE8">
        <w:rPr>
          <w:rFonts w:ascii="Helvetica" w:hAnsi="Helvetica" w:cs="Helvetica"/>
        </w:rPr>
        <w:t xml:space="preserve"> </w:t>
      </w:r>
      <w:r w:rsidR="008841C9" w:rsidRPr="00CB7FE8">
        <w:rPr>
          <w:rFonts w:ascii="Helvetica" w:hAnsi="Helvetica" w:cs="Helvetica"/>
        </w:rPr>
        <w:t xml:space="preserve">pkt </w:t>
      </w:r>
      <w:r w:rsidR="00CB7FE8" w:rsidRPr="00CB7FE8">
        <w:rPr>
          <w:rFonts w:ascii="Helvetica" w:hAnsi="Helvetica" w:cs="Helvetica"/>
        </w:rPr>
        <w:t>11</w:t>
      </w:r>
      <w:r w:rsidR="00AC6890" w:rsidRPr="00CB7FE8">
        <w:rPr>
          <w:rFonts w:ascii="Helvetica" w:hAnsi="Helvetica" w:cs="Helvetica"/>
        </w:rPr>
        <w:t>]</w:t>
      </w:r>
      <w:r w:rsidR="00A5554C" w:rsidRPr="00CB7FE8">
        <w:rPr>
          <w:rFonts w:ascii="Helvetica" w:hAnsi="Helvetica" w:cs="Helvetica"/>
        </w:rPr>
        <w:t>.</w:t>
      </w:r>
    </w:p>
    <w:p w14:paraId="10DC1974" w14:textId="77777777" w:rsidR="0012149A" w:rsidRPr="00AE121B" w:rsidRDefault="0012149A" w:rsidP="0012149A">
      <w:pPr>
        <w:pStyle w:val="przykadosobny0"/>
        <w:spacing w:before="60" w:after="60"/>
        <w:ind w:right="680"/>
        <w:rPr>
          <w:rFonts w:ascii="Helvetica" w:hAnsi="Helvetica" w:cs="Helvetica"/>
        </w:rPr>
      </w:pPr>
      <w:r w:rsidRPr="00AE121B">
        <w:rPr>
          <w:rFonts w:ascii="Helvetica" w:hAnsi="Helvetica" w:cs="Helvetica"/>
          <w:szCs w:val="21"/>
        </w:rPr>
        <w:t xml:space="preserve">W 2020 r. </w:t>
      </w:r>
      <w:r w:rsidRPr="00AE121B">
        <w:rPr>
          <w:rFonts w:ascii="Helvetica" w:hAnsi="Helvetica" w:cs="Helvetica"/>
          <w:i/>
          <w:szCs w:val="21"/>
        </w:rPr>
        <w:t>Instytut</w:t>
      </w:r>
      <w:r w:rsidRPr="00AE121B">
        <w:rPr>
          <w:rFonts w:ascii="Helvetica" w:hAnsi="Helvetica" w:cs="Helvetica"/>
          <w:szCs w:val="21"/>
        </w:rPr>
        <w:t xml:space="preserve"> otrzymał dotację podmiotową w kwocie 6 mln zł, z której – </w:t>
      </w:r>
      <w:r w:rsidR="007F1DB8">
        <w:rPr>
          <w:rFonts w:ascii="Helvetica" w:hAnsi="Helvetica" w:cs="Helvetica"/>
          <w:szCs w:val="21"/>
        </w:rPr>
        <w:t>zgodnie ze</w:t>
      </w:r>
      <w:r w:rsidRPr="00AE121B">
        <w:rPr>
          <w:rFonts w:ascii="Helvetica" w:hAnsi="Helvetica" w:cs="Helvetica"/>
          <w:szCs w:val="21"/>
        </w:rPr>
        <w:t> sprawozdawczości</w:t>
      </w:r>
      <w:r w:rsidR="007F1DB8">
        <w:rPr>
          <w:rFonts w:ascii="Helvetica" w:hAnsi="Helvetica" w:cs="Helvetica"/>
          <w:szCs w:val="21"/>
        </w:rPr>
        <w:t>ą</w:t>
      </w:r>
      <w:r w:rsidRPr="00AE121B">
        <w:rPr>
          <w:rFonts w:ascii="Helvetica" w:hAnsi="Helvetica" w:cs="Helvetica"/>
          <w:szCs w:val="21"/>
        </w:rPr>
        <w:t xml:space="preserve">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– wykorzystano </w:t>
      </w:r>
      <w:r w:rsidRPr="00AE121B">
        <w:rPr>
          <w:rFonts w:ascii="Helvetica" w:hAnsi="Helvetica" w:cs="Helvetica"/>
        </w:rPr>
        <w:t>5</w:t>
      </w:r>
      <w:r w:rsidR="007F1DB8">
        <w:rPr>
          <w:rFonts w:ascii="Helvetica" w:hAnsi="Helvetica" w:cs="Helvetica"/>
        </w:rPr>
        <w:t>.</w:t>
      </w:r>
      <w:r w:rsidRPr="00AE121B">
        <w:rPr>
          <w:rFonts w:ascii="Helvetica" w:hAnsi="Helvetica" w:cs="Helvetica"/>
        </w:rPr>
        <w:t xml:space="preserve">670 tys. zł.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zwrócił terminowo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75"/>
      </w:r>
      <w:r w:rsidRPr="00AE121B">
        <w:rPr>
          <w:rFonts w:ascii="Helvetica" w:hAnsi="Helvetica" w:cs="Helvetica"/>
          <w:szCs w:val="21"/>
        </w:rPr>
        <w:t xml:space="preserve"> do KPRM kwotę 329.899,87 zł obejmującą środki pozostałe na rachunku bieżącym (324.298,36 zł), nadpłatę ZFŚS (4.312,50 zł) oraz zwrot za media w działalności gospodarczej (1.289,01 zł).</w:t>
      </w:r>
    </w:p>
    <w:p w14:paraId="66C941B1" w14:textId="77777777" w:rsidR="0012149A" w:rsidRDefault="0012149A" w:rsidP="0012149A">
      <w:pPr>
        <w:pStyle w:val="przykadosobny0"/>
        <w:spacing w:before="60" w:after="60"/>
        <w:ind w:right="68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Łączne koszty</w:t>
      </w:r>
      <w:r w:rsidRPr="00AE121B">
        <w:rPr>
          <w:rFonts w:ascii="Helvetica" w:hAnsi="Helvetica" w:cs="Helvetica"/>
          <w:i/>
          <w:szCs w:val="21"/>
        </w:rPr>
        <w:t xml:space="preserve"> IF</w:t>
      </w:r>
      <w:r w:rsidRPr="00AE121B">
        <w:rPr>
          <w:rFonts w:ascii="Helvetica" w:hAnsi="Helvetica" w:cs="Helvetica"/>
          <w:szCs w:val="21"/>
        </w:rPr>
        <w:t xml:space="preserve"> w 2020 r. wyniosły 5.664 tys. zł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76"/>
      </w:r>
      <w:r w:rsidRPr="00AE121B">
        <w:rPr>
          <w:rFonts w:ascii="Helvetica" w:hAnsi="Helvetica" w:cs="Helvetica"/>
          <w:szCs w:val="21"/>
        </w:rPr>
        <w:t>, z tego 4.463 tys. zł stanowił</w:t>
      </w:r>
      <w:r w:rsidR="009D21B9">
        <w:rPr>
          <w:rFonts w:ascii="Helvetica" w:hAnsi="Helvetica" w:cs="Helvetica"/>
          <w:szCs w:val="21"/>
        </w:rPr>
        <w:t>y</w:t>
      </w:r>
      <w:r w:rsidRPr="00AE121B">
        <w:rPr>
          <w:rFonts w:ascii="Helvetica" w:hAnsi="Helvetica" w:cs="Helvetica"/>
          <w:szCs w:val="21"/>
        </w:rPr>
        <w:t xml:space="preserve"> koszty funkcjonowania</w:t>
      </w:r>
      <w:r w:rsidR="0015170D" w:rsidRPr="00AE121B">
        <w:rPr>
          <w:rFonts w:ascii="Helvetica" w:hAnsi="Helvetica" w:cs="Helvetica"/>
          <w:szCs w:val="21"/>
        </w:rPr>
        <w:t xml:space="preserve"> (79%)</w:t>
      </w:r>
      <w:r w:rsidR="0061447C">
        <w:rPr>
          <w:rFonts w:ascii="Helvetica" w:hAnsi="Helvetica" w:cs="Helvetica"/>
          <w:szCs w:val="21"/>
        </w:rPr>
        <w:t xml:space="preserve">, z których pokrywano koszty </w:t>
      </w:r>
      <w:r w:rsidR="00FE4802">
        <w:rPr>
          <w:rFonts w:ascii="Helvetica" w:hAnsi="Helvetica" w:cs="Helvetica"/>
          <w:szCs w:val="21"/>
        </w:rPr>
        <w:t xml:space="preserve">organizacyjne </w:t>
      </w:r>
      <w:r w:rsidR="0061447C">
        <w:rPr>
          <w:rFonts w:ascii="Helvetica" w:hAnsi="Helvetica" w:cs="Helvetica"/>
          <w:szCs w:val="21"/>
        </w:rPr>
        <w:t xml:space="preserve">i koszty działalności merytorycznej </w:t>
      </w:r>
      <w:r w:rsidR="0061447C" w:rsidRPr="0061447C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. Większość środków przeznaczono na pokrycie kosztów </w:t>
      </w:r>
      <w:r w:rsidRPr="00AE121B">
        <w:rPr>
          <w:rFonts w:ascii="Helvetica" w:hAnsi="Helvetica" w:cs="Helvetica"/>
          <w:i/>
          <w:szCs w:val="21"/>
        </w:rPr>
        <w:t>usług obcyc</w:t>
      </w:r>
      <w:r w:rsidRPr="00FD3A9E">
        <w:rPr>
          <w:rFonts w:ascii="Helvetica" w:hAnsi="Helvetica" w:cs="Helvetica"/>
          <w:i/>
          <w:szCs w:val="21"/>
        </w:rPr>
        <w:t>h</w:t>
      </w:r>
      <w:r w:rsidR="00FD3A9E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77"/>
      </w:r>
      <w:r w:rsidRPr="00FD3A9E">
        <w:rPr>
          <w:rFonts w:ascii="Helvetica" w:hAnsi="Helvetica" w:cs="Helvetica"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>(2.030 tys. zł, tj.</w:t>
      </w:r>
      <w:r w:rsidR="0061447C">
        <w:rPr>
          <w:rFonts w:ascii="Helvetica" w:hAnsi="Helvetica" w:cs="Helvetica"/>
          <w:szCs w:val="21"/>
        </w:rPr>
        <w:t> </w:t>
      </w:r>
      <w:r w:rsidRPr="00AE121B">
        <w:rPr>
          <w:rFonts w:ascii="Helvetica" w:hAnsi="Helvetica" w:cs="Helvetica"/>
          <w:szCs w:val="21"/>
        </w:rPr>
        <w:t xml:space="preserve">36% ogółem), </w:t>
      </w:r>
      <w:r w:rsidRPr="00AE121B">
        <w:rPr>
          <w:rFonts w:ascii="Helvetica" w:hAnsi="Helvetica" w:cs="Helvetica"/>
          <w:i/>
          <w:szCs w:val="21"/>
        </w:rPr>
        <w:t>wynagrodzeń</w:t>
      </w:r>
      <w:r w:rsidRPr="00AE121B">
        <w:rPr>
          <w:rFonts w:ascii="Helvetica" w:hAnsi="Helvetica" w:cs="Helvetica"/>
          <w:szCs w:val="21"/>
        </w:rPr>
        <w:t xml:space="preserve"> (1.634 tys. zł, tj. 29%) i </w:t>
      </w:r>
      <w:r w:rsidRPr="00AE121B">
        <w:rPr>
          <w:rFonts w:ascii="Helvetica" w:hAnsi="Helvetica" w:cs="Helvetica"/>
          <w:i/>
          <w:szCs w:val="21"/>
        </w:rPr>
        <w:t>składek</w:t>
      </w:r>
      <w:r w:rsidRPr="00AE121B">
        <w:rPr>
          <w:rFonts w:ascii="Helvetica" w:hAnsi="Helvetica" w:cs="Helvetica"/>
          <w:szCs w:val="21"/>
        </w:rPr>
        <w:t xml:space="preserve"> – 241.000 zł (4%) oraz zakup </w:t>
      </w:r>
      <w:r w:rsidRPr="00AE121B">
        <w:rPr>
          <w:rFonts w:ascii="Helvetica" w:hAnsi="Helvetica" w:cs="Helvetica"/>
          <w:i/>
          <w:szCs w:val="21"/>
        </w:rPr>
        <w:t>materiałów i energii</w:t>
      </w:r>
      <w:r w:rsidRPr="00AE121B">
        <w:rPr>
          <w:rFonts w:ascii="Helvetica" w:hAnsi="Helvetica" w:cs="Helvetica"/>
          <w:szCs w:val="21"/>
        </w:rPr>
        <w:t xml:space="preserve"> (297 tys. zł, tj. 5%). Ok. 1/4 środków z dotacji przeznaczono na dofinansowanie przedsięwzięć (1.164 tys. zł, tj. 21%) oraz pokrycie </w:t>
      </w:r>
      <w:r w:rsidRPr="00AE121B">
        <w:rPr>
          <w:rFonts w:ascii="Helvetica" w:hAnsi="Helvetica" w:cs="Helvetica"/>
          <w:i/>
          <w:szCs w:val="21"/>
        </w:rPr>
        <w:t>świadczeń na rzecz osób fizycznych</w:t>
      </w:r>
      <w:r w:rsidRPr="00AE121B">
        <w:rPr>
          <w:rFonts w:ascii="Helvetica" w:hAnsi="Helvetica" w:cs="Helvetica"/>
          <w:szCs w:val="21"/>
        </w:rPr>
        <w:t xml:space="preserve"> (w większości stypendia) – 221 tys. zł (4%). Ponadto dotację </w:t>
      </w:r>
      <w:r w:rsidR="00F6599D" w:rsidRPr="00AE121B">
        <w:rPr>
          <w:rFonts w:ascii="Helvetica" w:hAnsi="Helvetica" w:cs="Helvetica"/>
          <w:szCs w:val="21"/>
        </w:rPr>
        <w:t xml:space="preserve">(1%) </w:t>
      </w:r>
      <w:r w:rsidRPr="00AE121B">
        <w:rPr>
          <w:rFonts w:ascii="Helvetica" w:hAnsi="Helvetica" w:cs="Helvetica"/>
          <w:szCs w:val="21"/>
        </w:rPr>
        <w:t xml:space="preserve">przeznaczono na </w:t>
      </w:r>
      <w:r w:rsidRPr="00AE121B">
        <w:rPr>
          <w:rFonts w:ascii="Helvetica" w:hAnsi="Helvetica" w:cs="Helvetica"/>
          <w:i/>
          <w:szCs w:val="21"/>
        </w:rPr>
        <w:t>pozostałe koszty funkcjonowania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78"/>
      </w:r>
      <w:r w:rsidRPr="00AE121B">
        <w:rPr>
          <w:rFonts w:ascii="Helvetica" w:hAnsi="Helvetica" w:cs="Helvetica"/>
          <w:szCs w:val="21"/>
        </w:rPr>
        <w:t xml:space="preserve"> – 40 tys. zł, jak również dokonanie odpisu aktualizującego należności – 37 tys. zł.</w:t>
      </w:r>
    </w:p>
    <w:p w14:paraId="51EA193D" w14:textId="56687F71" w:rsidR="0061447C" w:rsidRPr="0061447C" w:rsidRDefault="00565A86" w:rsidP="00174DFB">
      <w:pPr>
        <w:pStyle w:val="Przykad"/>
        <w:spacing w:before="60"/>
        <w:ind w:right="68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 2020 r. na koszty organizacyjne </w:t>
      </w:r>
      <w:r w:rsidRPr="00565A86">
        <w:rPr>
          <w:rFonts w:ascii="Helvetica" w:hAnsi="Helvetica" w:cs="Helvetica"/>
          <w:i/>
        </w:rPr>
        <w:t>IF</w:t>
      </w:r>
      <w:r>
        <w:rPr>
          <w:rFonts w:ascii="Helvetica" w:hAnsi="Helvetica" w:cs="Helvetica"/>
        </w:rPr>
        <w:t xml:space="preserve">, </w:t>
      </w:r>
      <w:r w:rsidR="00F6599D">
        <w:rPr>
          <w:rFonts w:ascii="Helvetica" w:hAnsi="Helvetica" w:cs="Helvetica"/>
        </w:rPr>
        <w:t>takie jak</w:t>
      </w:r>
      <w:r>
        <w:rPr>
          <w:rFonts w:ascii="Helvetica" w:hAnsi="Helvetica" w:cs="Helvetica"/>
        </w:rPr>
        <w:t xml:space="preserve"> </w:t>
      </w:r>
      <w:r w:rsidR="0061447C" w:rsidRPr="0061447C">
        <w:rPr>
          <w:rFonts w:ascii="Helvetica" w:hAnsi="Helvetica" w:cs="Helvetica"/>
        </w:rPr>
        <w:t>wynagrodzenia</w:t>
      </w:r>
      <w:r w:rsidR="00263488">
        <w:rPr>
          <w:rFonts w:ascii="Helvetica" w:hAnsi="Helvetica" w:cs="Helvetica"/>
        </w:rPr>
        <w:t xml:space="preserve"> osobowe</w:t>
      </w:r>
      <w:r>
        <w:rPr>
          <w:rFonts w:ascii="Helvetica" w:hAnsi="Helvetica" w:cs="Helvetica"/>
        </w:rPr>
        <w:t xml:space="preserve"> ze składkami (1.251</w:t>
      </w:r>
      <w:r w:rsidR="00174DFB">
        <w:rPr>
          <w:rFonts w:ascii="Helvetica" w:hAnsi="Helvetica" w:cs="Helvetica"/>
        </w:rPr>
        <w:t> </w:t>
      </w:r>
      <w:r w:rsidR="00263488">
        <w:rPr>
          <w:rFonts w:ascii="Helvetica" w:hAnsi="Helvetica" w:cs="Helvetica"/>
        </w:rPr>
        <w:t>tys. zł)</w:t>
      </w:r>
      <w:r w:rsidR="0061447C" w:rsidRPr="0061447C">
        <w:rPr>
          <w:rFonts w:ascii="Helvetica" w:hAnsi="Helvetica" w:cs="Helvetica"/>
        </w:rPr>
        <w:t>, materiały i energię</w:t>
      </w:r>
      <w:r>
        <w:rPr>
          <w:rFonts w:ascii="Helvetica" w:hAnsi="Helvetica" w:cs="Helvetica"/>
        </w:rPr>
        <w:t xml:space="preserve"> (297 </w:t>
      </w:r>
      <w:r w:rsidR="00263488">
        <w:rPr>
          <w:rFonts w:ascii="Helvetica" w:hAnsi="Helvetica" w:cs="Helvetica"/>
        </w:rPr>
        <w:t>tys. zł)</w:t>
      </w:r>
      <w:r w:rsidR="0061447C" w:rsidRPr="0061447C">
        <w:rPr>
          <w:rFonts w:ascii="Helvetica" w:hAnsi="Helvetica" w:cs="Helvetica"/>
        </w:rPr>
        <w:t xml:space="preserve">, najem nieruchomości </w:t>
      </w:r>
      <w:r w:rsidR="00263488">
        <w:rPr>
          <w:rFonts w:ascii="Helvetica" w:hAnsi="Helvetica" w:cs="Helvetica"/>
        </w:rPr>
        <w:t xml:space="preserve">(537 tys. zł) i podróże pracowników (18 tys. zł) </w:t>
      </w:r>
      <w:r w:rsidR="0061447C" w:rsidRPr="0061447C">
        <w:rPr>
          <w:rFonts w:ascii="Helvetica" w:hAnsi="Helvetica" w:cs="Helvetica"/>
        </w:rPr>
        <w:t>wydatkowano</w:t>
      </w:r>
      <w:r>
        <w:rPr>
          <w:rFonts w:ascii="Helvetica" w:hAnsi="Helvetica" w:cs="Helvetica"/>
        </w:rPr>
        <w:t xml:space="preserve"> łącznie 2.103 tys. zł (</w:t>
      </w:r>
      <w:r w:rsidR="00FE4802">
        <w:rPr>
          <w:rFonts w:ascii="Helvetica" w:hAnsi="Helvetica" w:cs="Helvetica"/>
        </w:rPr>
        <w:t xml:space="preserve">ok. </w:t>
      </w:r>
      <w:r>
        <w:rPr>
          <w:rFonts w:ascii="Helvetica" w:hAnsi="Helvetica" w:cs="Helvetica"/>
        </w:rPr>
        <w:t>37% kosztów ogółem).</w:t>
      </w:r>
    </w:p>
    <w:p w14:paraId="1CD70F41" w14:textId="665E8D62" w:rsidR="00CE2950" w:rsidRPr="00AE121B" w:rsidRDefault="00CE2950" w:rsidP="00CE2950">
      <w:pPr>
        <w:pStyle w:val="akapitosobny"/>
        <w:spacing w:before="60" w:after="60" w:line="240" w:lineRule="auto"/>
        <w:ind w:left="567" w:right="709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 xml:space="preserve">Wykonanie </w:t>
      </w:r>
      <w:r w:rsidR="00670BFF" w:rsidRPr="00AE121B">
        <w:rPr>
          <w:rFonts w:ascii="Helvetica" w:hAnsi="Helvetica" w:cs="Helvetica"/>
          <w:sz w:val="21"/>
          <w:szCs w:val="21"/>
        </w:rPr>
        <w:t>p</w:t>
      </w:r>
      <w:r w:rsidRPr="00AE121B">
        <w:rPr>
          <w:rFonts w:ascii="Helvetica" w:hAnsi="Helvetica" w:cs="Helvetica"/>
          <w:sz w:val="21"/>
          <w:szCs w:val="21"/>
        </w:rPr>
        <w:t>lanu finansowego na 2020 r. po zmianach</w:t>
      </w:r>
      <w:r w:rsidRPr="00AE121B">
        <w:rPr>
          <w:rFonts w:ascii="Helvetica" w:hAnsi="Helvetica" w:cs="Helvetica"/>
          <w:i/>
          <w:sz w:val="21"/>
          <w:szCs w:val="21"/>
        </w:rPr>
        <w:t xml:space="preserve"> </w:t>
      </w:r>
      <w:r w:rsidRPr="00AE121B">
        <w:rPr>
          <w:rFonts w:ascii="Helvetica" w:hAnsi="Helvetica" w:cs="Helvetica"/>
          <w:sz w:val="21"/>
          <w:szCs w:val="21"/>
        </w:rPr>
        <w:t>wyniosło ogółem 94%, w tym w większości pozycji kosztów osiągnięto poziom od 90% (wynagrodzenia bezosobowe oraz</w:t>
      </w:r>
      <w:r w:rsidR="005C16AF">
        <w:rPr>
          <w:rFonts w:ascii="Helvetica" w:hAnsi="Helvetica" w:cs="Helvetica"/>
          <w:sz w:val="21"/>
          <w:szCs w:val="21"/>
        </w:rPr>
        <w:t> </w:t>
      </w:r>
      <w:r w:rsidRPr="00AE121B">
        <w:rPr>
          <w:rFonts w:ascii="Helvetica" w:hAnsi="Helvetica" w:cs="Helvetica"/>
          <w:sz w:val="21"/>
          <w:szCs w:val="21"/>
        </w:rPr>
        <w:t>Fundusz Pracy i Solidarnościowy) do 100% (wynagro</w:t>
      </w:r>
      <w:r w:rsidR="00670BFF" w:rsidRPr="00AE121B">
        <w:rPr>
          <w:rFonts w:ascii="Helvetica" w:hAnsi="Helvetica" w:cs="Helvetica"/>
          <w:sz w:val="21"/>
          <w:szCs w:val="21"/>
        </w:rPr>
        <w:t>dzenia osobowe oraz materiały i </w:t>
      </w:r>
      <w:r w:rsidRPr="00AE121B">
        <w:rPr>
          <w:rFonts w:ascii="Helvetica" w:hAnsi="Helvetica" w:cs="Helvetica"/>
          <w:sz w:val="21"/>
          <w:szCs w:val="21"/>
        </w:rPr>
        <w:t xml:space="preserve">energia). Wyjątek stanowi </w:t>
      </w:r>
      <w:r w:rsidR="00D1420C" w:rsidRPr="00AE121B">
        <w:rPr>
          <w:rFonts w:ascii="Helvetica" w:hAnsi="Helvetica" w:cs="Helvetica"/>
          <w:sz w:val="21"/>
          <w:szCs w:val="21"/>
        </w:rPr>
        <w:t>niskie</w:t>
      </w:r>
      <w:r w:rsidRPr="00AE121B">
        <w:rPr>
          <w:rFonts w:ascii="Helvetica" w:hAnsi="Helvetica" w:cs="Helvetica"/>
          <w:sz w:val="21"/>
          <w:szCs w:val="21"/>
        </w:rPr>
        <w:t xml:space="preserve"> (40%) wykonanie </w:t>
      </w:r>
      <w:r w:rsidRPr="00AE121B">
        <w:rPr>
          <w:rFonts w:ascii="Helvetica" w:hAnsi="Helvetica" w:cs="Helvetica"/>
          <w:i/>
          <w:sz w:val="21"/>
          <w:szCs w:val="21"/>
        </w:rPr>
        <w:t>pozostałych kosztów funkcjonowania</w:t>
      </w:r>
      <w:r w:rsidRPr="00AE121B">
        <w:rPr>
          <w:rFonts w:ascii="Helvetica" w:hAnsi="Helvetica" w:cs="Helvetica"/>
          <w:sz w:val="21"/>
          <w:szCs w:val="21"/>
        </w:rPr>
        <w:t>, pomimo zmniejszenia tej pozycji przy trzeciej zmianie planu z 500</w:t>
      </w:r>
      <w:r w:rsidR="00670BFF" w:rsidRPr="00AE121B">
        <w:rPr>
          <w:rFonts w:ascii="Helvetica" w:hAnsi="Helvetica" w:cs="Helvetica"/>
          <w:sz w:val="21"/>
          <w:szCs w:val="21"/>
        </w:rPr>
        <w:t xml:space="preserve"> tys.</w:t>
      </w:r>
      <w:r w:rsidRPr="00AE121B">
        <w:rPr>
          <w:rFonts w:ascii="Helvetica" w:hAnsi="Helvetica" w:cs="Helvetica"/>
          <w:sz w:val="21"/>
          <w:szCs w:val="21"/>
        </w:rPr>
        <w:t xml:space="preserve"> zł do 100</w:t>
      </w:r>
      <w:r w:rsidR="00670BFF" w:rsidRPr="00AE121B">
        <w:rPr>
          <w:rFonts w:ascii="Helvetica" w:hAnsi="Helvetica" w:cs="Helvetica"/>
          <w:sz w:val="21"/>
          <w:szCs w:val="21"/>
        </w:rPr>
        <w:t xml:space="preserve"> tys.</w:t>
      </w:r>
      <w:r w:rsidRPr="00AE121B">
        <w:rPr>
          <w:rFonts w:ascii="Helvetica" w:hAnsi="Helvetica" w:cs="Helvetica"/>
          <w:sz w:val="21"/>
          <w:szCs w:val="21"/>
        </w:rPr>
        <w:t xml:space="preserve"> zł.</w:t>
      </w:r>
    </w:p>
    <w:p w14:paraId="0170FF24" w14:textId="101F6DC1" w:rsidR="00CE2950" w:rsidRDefault="00D1420C" w:rsidP="0024025A">
      <w:pPr>
        <w:pStyle w:val="akapitosobny"/>
        <w:spacing w:before="60" w:after="60" w:line="240" w:lineRule="auto"/>
        <w:ind w:left="567" w:right="709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Jak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79"/>
      </w:r>
      <w:r w:rsidRPr="00AE121B">
        <w:rPr>
          <w:rFonts w:ascii="Helvetica" w:hAnsi="Helvetica" w:cs="Helvetica"/>
          <w:sz w:val="21"/>
          <w:szCs w:val="21"/>
        </w:rPr>
        <w:t xml:space="preserve">, </w:t>
      </w:r>
      <w:r w:rsidR="0015170D" w:rsidRPr="00AE121B">
        <w:rPr>
          <w:rFonts w:ascii="Helvetica" w:hAnsi="Helvetica" w:cs="Helvetica"/>
          <w:sz w:val="21"/>
          <w:szCs w:val="21"/>
        </w:rPr>
        <w:t>niepełne</w:t>
      </w:r>
      <w:r w:rsidR="00CE2950" w:rsidRPr="00AE121B">
        <w:rPr>
          <w:rFonts w:ascii="Helvetica" w:hAnsi="Helvetica" w:cs="Helvetica"/>
          <w:sz w:val="21"/>
          <w:szCs w:val="21"/>
        </w:rPr>
        <w:t xml:space="preserve"> wykon</w:t>
      </w:r>
      <w:r w:rsidR="0015170D" w:rsidRPr="00AE121B">
        <w:rPr>
          <w:rFonts w:ascii="Helvetica" w:hAnsi="Helvetica" w:cs="Helvetica"/>
          <w:sz w:val="21"/>
          <w:szCs w:val="21"/>
        </w:rPr>
        <w:t>anie planu</w:t>
      </w:r>
      <w:r w:rsidRPr="00AE121B">
        <w:rPr>
          <w:rFonts w:ascii="Helvetica" w:hAnsi="Helvetica" w:cs="Helvetica"/>
          <w:sz w:val="21"/>
          <w:szCs w:val="21"/>
        </w:rPr>
        <w:t xml:space="preserve"> kosztów </w:t>
      </w:r>
      <w:r w:rsidR="0015170D" w:rsidRPr="00AE121B">
        <w:rPr>
          <w:rFonts w:ascii="Helvetica" w:hAnsi="Helvetica" w:cs="Helvetica"/>
          <w:sz w:val="21"/>
          <w:szCs w:val="21"/>
        </w:rPr>
        <w:t>na 2020 r. wynikało</w:t>
      </w:r>
      <w:r w:rsidR="00CE2950" w:rsidRPr="00AE121B">
        <w:rPr>
          <w:rFonts w:ascii="Helvetica" w:hAnsi="Helvetica" w:cs="Helvetica"/>
          <w:sz w:val="21"/>
          <w:szCs w:val="21"/>
        </w:rPr>
        <w:t xml:space="preserve"> z tworzenia </w:t>
      </w:r>
      <w:r w:rsidR="00CE2950" w:rsidRPr="00045AF1">
        <w:rPr>
          <w:rFonts w:ascii="Helvetica" w:hAnsi="Helvetica" w:cs="Helvetica"/>
          <w:i/>
          <w:sz w:val="21"/>
          <w:szCs w:val="21"/>
        </w:rPr>
        <w:t>tzw. buforu bezpieczeństwa</w:t>
      </w:r>
      <w:r w:rsidR="00CE2950" w:rsidRPr="00AE121B">
        <w:rPr>
          <w:rFonts w:ascii="Helvetica" w:hAnsi="Helvetica" w:cs="Helvetica"/>
          <w:sz w:val="21"/>
          <w:szCs w:val="21"/>
        </w:rPr>
        <w:t xml:space="preserve"> zabezpieczającego przed przekroczeniem poszczególnych pozycji planu fi</w:t>
      </w:r>
      <w:r w:rsidR="0015170D" w:rsidRPr="00AE121B">
        <w:rPr>
          <w:rFonts w:ascii="Helvetica" w:hAnsi="Helvetica" w:cs="Helvetica"/>
          <w:sz w:val="21"/>
          <w:szCs w:val="21"/>
        </w:rPr>
        <w:t xml:space="preserve">nansowego, jak również </w:t>
      </w:r>
      <w:r w:rsidR="0015170D" w:rsidRPr="0050719F">
        <w:rPr>
          <w:rFonts w:ascii="Helvetica" w:hAnsi="Helvetica" w:cs="Helvetica"/>
          <w:sz w:val="21"/>
          <w:szCs w:val="21"/>
        </w:rPr>
        <w:t>stanowiło</w:t>
      </w:r>
      <w:r w:rsidR="00CE2950" w:rsidRPr="0050719F">
        <w:rPr>
          <w:rFonts w:ascii="Helvetica" w:hAnsi="Helvetica" w:cs="Helvetica"/>
          <w:sz w:val="21"/>
          <w:szCs w:val="21"/>
        </w:rPr>
        <w:t xml:space="preserve"> efekt wprowadzenia w 2020 </w:t>
      </w:r>
      <w:r w:rsidRPr="0050719F">
        <w:rPr>
          <w:rFonts w:ascii="Helvetica" w:hAnsi="Helvetica" w:cs="Helvetica"/>
          <w:sz w:val="21"/>
          <w:szCs w:val="21"/>
        </w:rPr>
        <w:t xml:space="preserve">r. </w:t>
      </w:r>
      <w:r w:rsidR="00CE2950" w:rsidRPr="0050719F">
        <w:rPr>
          <w:rFonts w:ascii="Helvetica" w:hAnsi="Helvetica" w:cs="Helvetica"/>
          <w:sz w:val="21"/>
          <w:szCs w:val="21"/>
        </w:rPr>
        <w:t>stanu epidemii.</w:t>
      </w:r>
      <w:r w:rsidR="00C80B8A" w:rsidRPr="0050719F">
        <w:rPr>
          <w:rFonts w:ascii="Helvetica" w:hAnsi="Helvetica" w:cs="Helvetica"/>
          <w:sz w:val="21"/>
          <w:szCs w:val="21"/>
        </w:rPr>
        <w:t xml:space="preserve"> </w:t>
      </w:r>
    </w:p>
    <w:p w14:paraId="66F8C957" w14:textId="77777777" w:rsidR="001A4D4C" w:rsidRPr="00BA1E3F" w:rsidRDefault="00BA1E3F" w:rsidP="0024025A">
      <w:pPr>
        <w:pStyle w:val="akapitosobny"/>
        <w:spacing w:before="60" w:after="60"/>
        <w:ind w:right="113"/>
        <w:rPr>
          <w:rFonts w:ascii="Helvetica" w:hAnsi="Helvetica" w:cs="Helvetica"/>
          <w:szCs w:val="24"/>
        </w:rPr>
      </w:pPr>
      <w:r w:rsidRPr="00BA1E3F">
        <w:rPr>
          <w:rFonts w:ascii="Helvetica" w:hAnsi="Helvetica" w:cs="Helvetica"/>
          <w:szCs w:val="24"/>
        </w:rPr>
        <w:t xml:space="preserve">Wielkość przyjętych do planu finansowego rezerw należy odnosić do </w:t>
      </w:r>
      <w:r>
        <w:rPr>
          <w:rFonts w:ascii="Helvetica" w:hAnsi="Helvetica" w:cs="Helvetica"/>
          <w:szCs w:val="24"/>
        </w:rPr>
        <w:t xml:space="preserve">identyfikowanych </w:t>
      </w:r>
      <w:proofErr w:type="spellStart"/>
      <w:r>
        <w:rPr>
          <w:rFonts w:ascii="Helvetica" w:hAnsi="Helvetica" w:cs="Helvetica"/>
          <w:szCs w:val="24"/>
        </w:rPr>
        <w:t>ryzyk</w:t>
      </w:r>
      <w:proofErr w:type="spellEnd"/>
      <w:r w:rsidRPr="00BA1E3F">
        <w:rPr>
          <w:rFonts w:ascii="Helvetica" w:hAnsi="Helvetica" w:cs="Helvetica"/>
          <w:szCs w:val="24"/>
        </w:rPr>
        <w:t>, dlatego nie powinn</w:t>
      </w:r>
      <w:r>
        <w:rPr>
          <w:rFonts w:ascii="Helvetica" w:hAnsi="Helvetica" w:cs="Helvetica"/>
          <w:szCs w:val="24"/>
        </w:rPr>
        <w:t>y</w:t>
      </w:r>
      <w:r w:rsidRPr="00BA1E3F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 xml:space="preserve">one </w:t>
      </w:r>
      <w:r w:rsidRPr="00BA1E3F">
        <w:rPr>
          <w:rFonts w:ascii="Helvetica" w:hAnsi="Helvetica" w:cs="Helvetica"/>
          <w:szCs w:val="24"/>
        </w:rPr>
        <w:t xml:space="preserve">przekraczać racjonalnego poziomu. </w:t>
      </w:r>
      <w:r>
        <w:rPr>
          <w:rFonts w:ascii="Helvetica" w:hAnsi="Helvetica" w:cs="Helvetica"/>
          <w:szCs w:val="24"/>
        </w:rPr>
        <w:t>Tworzenie nadmiarowych rezerw</w:t>
      </w:r>
      <w:r w:rsidRPr="00BA1E3F">
        <w:rPr>
          <w:rFonts w:ascii="Helvetica" w:hAnsi="Helvetica" w:cs="Helvetica"/>
          <w:szCs w:val="24"/>
        </w:rPr>
        <w:t xml:space="preserve"> z punktu widzenia budżetu państwa uniemożliwia efektywne wykorzystanie</w:t>
      </w:r>
      <w:r>
        <w:rPr>
          <w:rFonts w:ascii="Helvetica" w:hAnsi="Helvetica" w:cs="Helvetica"/>
          <w:szCs w:val="24"/>
        </w:rPr>
        <w:t xml:space="preserve"> środków publicznych</w:t>
      </w:r>
      <w:r w:rsidRPr="00BA1E3F">
        <w:rPr>
          <w:rFonts w:ascii="Helvetica" w:hAnsi="Helvetica" w:cs="Helvetica"/>
          <w:szCs w:val="24"/>
        </w:rPr>
        <w:t>.</w:t>
      </w:r>
      <w:r>
        <w:rPr>
          <w:rFonts w:ascii="Helvetica" w:hAnsi="Helvetica" w:cs="Helvetica"/>
          <w:szCs w:val="24"/>
        </w:rPr>
        <w:t xml:space="preserve"> Stan pandemii</w:t>
      </w:r>
      <w:r w:rsidR="00C0649F">
        <w:rPr>
          <w:rFonts w:ascii="Helvetica" w:hAnsi="Helvetica" w:cs="Helvetica"/>
          <w:szCs w:val="24"/>
        </w:rPr>
        <w:t xml:space="preserve">, choć z pewnością wpłynął na niższe wydatki w ramach </w:t>
      </w:r>
      <w:r w:rsidR="00C0649F" w:rsidRPr="00BA1E3F">
        <w:rPr>
          <w:rFonts w:ascii="Helvetica" w:hAnsi="Helvetica" w:cs="Helvetica"/>
          <w:i/>
          <w:szCs w:val="24"/>
        </w:rPr>
        <w:t>pozostał</w:t>
      </w:r>
      <w:r w:rsidR="00C0649F">
        <w:rPr>
          <w:rFonts w:ascii="Helvetica" w:hAnsi="Helvetica" w:cs="Helvetica"/>
          <w:i/>
          <w:szCs w:val="24"/>
        </w:rPr>
        <w:t>ych kosztów</w:t>
      </w:r>
      <w:r w:rsidR="00C0649F" w:rsidRPr="00BA1E3F">
        <w:rPr>
          <w:rFonts w:ascii="Helvetica" w:hAnsi="Helvetica" w:cs="Helvetica"/>
          <w:i/>
          <w:szCs w:val="24"/>
        </w:rPr>
        <w:t xml:space="preserve"> funkcjonowania</w:t>
      </w:r>
      <w:r w:rsidR="00C0649F">
        <w:rPr>
          <w:rFonts w:ascii="Helvetica" w:hAnsi="Helvetica" w:cs="Helvetica"/>
          <w:i/>
          <w:szCs w:val="24"/>
        </w:rPr>
        <w:t>,</w:t>
      </w:r>
      <w:r w:rsidR="00C0649F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 xml:space="preserve">nie stanowi wystarczającego uzasadnienia dla </w:t>
      </w:r>
      <w:r w:rsidR="00940351">
        <w:rPr>
          <w:rFonts w:ascii="Helvetica" w:hAnsi="Helvetica" w:cs="Helvetica"/>
          <w:szCs w:val="24"/>
        </w:rPr>
        <w:t xml:space="preserve">bardzo </w:t>
      </w:r>
      <w:r w:rsidR="00C0649F">
        <w:rPr>
          <w:rFonts w:ascii="Helvetica" w:hAnsi="Helvetica" w:cs="Helvetica"/>
          <w:szCs w:val="24"/>
        </w:rPr>
        <w:t>niskiego poziomu wykonania planu w tej pozycji</w:t>
      </w:r>
      <w:r>
        <w:rPr>
          <w:rFonts w:ascii="Helvetica" w:hAnsi="Helvetica" w:cs="Helvetica"/>
          <w:szCs w:val="24"/>
        </w:rPr>
        <w:t>.</w:t>
      </w:r>
    </w:p>
    <w:p w14:paraId="7150F076" w14:textId="0E298AEB" w:rsidR="00463CFF" w:rsidRPr="00AE121B" w:rsidRDefault="005648B5" w:rsidP="00D17A70">
      <w:pPr>
        <w:pStyle w:val="Nagwek2"/>
        <w:keepNext w:val="0"/>
        <w:numPr>
          <w:ilvl w:val="1"/>
          <w:numId w:val="2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AE121B">
        <w:rPr>
          <w:rFonts w:ascii="Helvetica" w:hAnsi="Helvetica" w:cs="Helvetica"/>
        </w:rPr>
        <w:t xml:space="preserve">W 2020 r. istotnie (o 24% ogółem) wzrosły </w:t>
      </w:r>
      <w:r w:rsidR="00F6599D">
        <w:rPr>
          <w:rFonts w:ascii="Helvetica" w:hAnsi="Helvetica" w:cs="Helvetica"/>
        </w:rPr>
        <w:t xml:space="preserve">w stosunku do 2019 r. </w:t>
      </w:r>
      <w:r w:rsidRPr="00AE121B">
        <w:rPr>
          <w:rFonts w:ascii="Helvetica" w:hAnsi="Helvetica" w:cs="Helvetica"/>
        </w:rPr>
        <w:t xml:space="preserve">koszty funkcjonowania </w:t>
      </w:r>
      <w:r w:rsidRPr="00AE121B">
        <w:rPr>
          <w:rFonts w:ascii="Helvetica" w:hAnsi="Helvetica" w:cs="Helvetica"/>
          <w:i/>
        </w:rPr>
        <w:t>IF</w:t>
      </w:r>
      <w:r w:rsidR="005A0F37" w:rsidRPr="00AE121B">
        <w:rPr>
          <w:rFonts w:ascii="Helvetica" w:hAnsi="Helvetica" w:cs="Helvetica"/>
          <w:i/>
        </w:rPr>
        <w:t xml:space="preserve"> </w:t>
      </w:r>
      <w:r w:rsidR="005A0F37" w:rsidRPr="00AE121B">
        <w:rPr>
          <w:rFonts w:ascii="Helvetica" w:hAnsi="Helvetica" w:cs="Helvetica"/>
          <w:szCs w:val="21"/>
        </w:rPr>
        <w:t>(4.463 tys. zł)</w:t>
      </w:r>
      <w:r w:rsidR="005A0F37" w:rsidRPr="00AE121B">
        <w:rPr>
          <w:rFonts w:ascii="Helvetica" w:hAnsi="Helvetica" w:cs="Helvetica"/>
        </w:rPr>
        <w:t>, w </w:t>
      </w:r>
      <w:r w:rsidRPr="00AE121B">
        <w:rPr>
          <w:rFonts w:ascii="Helvetica" w:hAnsi="Helvetica" w:cs="Helvetica"/>
        </w:rPr>
        <w:t xml:space="preserve">szczególności </w:t>
      </w:r>
      <w:r w:rsidRPr="00AE121B">
        <w:rPr>
          <w:rFonts w:ascii="Helvetica" w:hAnsi="Helvetica" w:cs="Helvetica"/>
          <w:i/>
        </w:rPr>
        <w:t>usług obcych</w:t>
      </w:r>
      <w:r w:rsidRPr="00AE121B">
        <w:rPr>
          <w:rFonts w:ascii="Helvetica" w:hAnsi="Helvetica" w:cs="Helvetica"/>
        </w:rPr>
        <w:t xml:space="preserve"> (o 501 tys. zł) oraz</w:t>
      </w:r>
      <w:r w:rsidR="00344F1F">
        <w:rPr>
          <w:rFonts w:ascii="Helvetica" w:hAnsi="Helvetica" w:cs="Helvetica"/>
        </w:rPr>
        <w:t> </w:t>
      </w:r>
      <w:r w:rsidRPr="00AE121B">
        <w:rPr>
          <w:rFonts w:ascii="Helvetica" w:hAnsi="Helvetica" w:cs="Helvetica"/>
          <w:i/>
        </w:rPr>
        <w:t>wynagrodzeń osobowych</w:t>
      </w:r>
      <w:r w:rsidRPr="00AE121B">
        <w:rPr>
          <w:rFonts w:ascii="Helvetica" w:hAnsi="Helvetica" w:cs="Helvetica"/>
        </w:rPr>
        <w:t xml:space="preserve"> (o 201 tys. zł) </w:t>
      </w:r>
      <w:r w:rsidR="005A0F37" w:rsidRPr="00AE121B">
        <w:rPr>
          <w:rFonts w:ascii="Helvetica" w:hAnsi="Helvetica" w:cs="Helvetica"/>
        </w:rPr>
        <w:t>i </w:t>
      </w:r>
      <w:r w:rsidRPr="00AE121B">
        <w:rPr>
          <w:rFonts w:ascii="Helvetica" w:hAnsi="Helvetica" w:cs="Helvetica"/>
          <w:i/>
        </w:rPr>
        <w:t xml:space="preserve">bezosobowych </w:t>
      </w:r>
      <w:r w:rsidR="005A0F37" w:rsidRPr="00AE121B">
        <w:rPr>
          <w:rFonts w:ascii="Helvetica" w:hAnsi="Helvetica" w:cs="Helvetica"/>
        </w:rPr>
        <w:t>(o </w:t>
      </w:r>
      <w:r w:rsidRPr="00AE121B">
        <w:rPr>
          <w:rFonts w:ascii="Helvetica" w:hAnsi="Helvetica" w:cs="Helvetica"/>
        </w:rPr>
        <w:t>203 tys. zł)</w:t>
      </w:r>
      <w:r w:rsidRPr="00C952C4">
        <w:rPr>
          <w:rFonts w:ascii="Helvetica" w:hAnsi="Helvetica" w:cs="Helvetica"/>
        </w:rPr>
        <w:t>.</w:t>
      </w:r>
      <w:r w:rsidR="00F30453" w:rsidRPr="00C952C4">
        <w:rPr>
          <w:rFonts w:ascii="Helvetica" w:hAnsi="Helvetica" w:cs="Helvetica"/>
        </w:rPr>
        <w:t xml:space="preserve"> </w:t>
      </w:r>
      <w:r w:rsidR="00F6599D" w:rsidRPr="00C952C4">
        <w:rPr>
          <w:rFonts w:ascii="Helvetica" w:hAnsi="Helvetica" w:cs="Helvetica"/>
        </w:rPr>
        <w:t>W</w:t>
      </w:r>
      <w:r w:rsidR="00344F1F">
        <w:rPr>
          <w:rFonts w:ascii="Helvetica" w:hAnsi="Helvetica" w:cs="Helvetica"/>
        </w:rPr>
        <w:t> </w:t>
      </w:r>
      <w:r w:rsidR="00045AF1" w:rsidRPr="00C952C4">
        <w:rPr>
          <w:rFonts w:ascii="Helvetica" w:hAnsi="Helvetica" w:cs="Helvetica"/>
          <w:i/>
        </w:rPr>
        <w:t>IF</w:t>
      </w:r>
      <w:r w:rsidR="00344F1F">
        <w:rPr>
          <w:rFonts w:ascii="Helvetica" w:hAnsi="Helvetica" w:cs="Helvetica"/>
          <w:i/>
        </w:rPr>
        <w:t> </w:t>
      </w:r>
      <w:r w:rsidR="00045AF1" w:rsidRPr="00C952C4">
        <w:rPr>
          <w:rFonts w:ascii="Helvetica" w:hAnsi="Helvetica" w:cs="Helvetica"/>
        </w:rPr>
        <w:t>nie</w:t>
      </w:r>
      <w:r w:rsidR="00344F1F">
        <w:rPr>
          <w:rFonts w:ascii="Helvetica" w:hAnsi="Helvetica" w:cs="Helvetica"/>
        </w:rPr>
        <w:t> </w:t>
      </w:r>
      <w:r w:rsidR="00045AF1" w:rsidRPr="00C952C4">
        <w:rPr>
          <w:rFonts w:ascii="Helvetica" w:hAnsi="Helvetica" w:cs="Helvetica"/>
        </w:rPr>
        <w:t xml:space="preserve">prowadzono analiz </w:t>
      </w:r>
      <w:r w:rsidR="00F30453" w:rsidRPr="00C952C4">
        <w:rPr>
          <w:rFonts w:ascii="Helvetica" w:hAnsi="Helvetica" w:cs="Helvetica"/>
        </w:rPr>
        <w:t>mających na celu optymalizację wydatków i</w:t>
      </w:r>
      <w:r w:rsidR="00045AF1" w:rsidRPr="00C952C4">
        <w:rPr>
          <w:rFonts w:ascii="Helvetica" w:hAnsi="Helvetica" w:cs="Helvetica"/>
        </w:rPr>
        <w:t> </w:t>
      </w:r>
      <w:r w:rsidR="00F30453" w:rsidRPr="00C952C4">
        <w:rPr>
          <w:rFonts w:ascii="Helvetica" w:hAnsi="Helvetica" w:cs="Helvetica"/>
        </w:rPr>
        <w:t>zatrudnienia.</w:t>
      </w:r>
    </w:p>
    <w:p w14:paraId="4925CCB6" w14:textId="32B70976" w:rsidR="005648B5" w:rsidRDefault="005648B5" w:rsidP="005A0F37">
      <w:pPr>
        <w:pStyle w:val="przykadosobny0"/>
        <w:spacing w:before="60"/>
        <w:contextualSpacing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 xml:space="preserve">W 2020 r. koszty funkcjonowania </w:t>
      </w:r>
      <w:r w:rsidRPr="00AE121B">
        <w:rPr>
          <w:rFonts w:ascii="Helvetica" w:hAnsi="Helvetica" w:cs="Helvetica"/>
          <w:i/>
          <w:szCs w:val="21"/>
        </w:rPr>
        <w:t xml:space="preserve">Instytutu </w:t>
      </w:r>
      <w:r w:rsidRPr="00AE121B">
        <w:rPr>
          <w:rFonts w:ascii="Helvetica" w:hAnsi="Helvetica" w:cs="Helvetica"/>
          <w:szCs w:val="21"/>
        </w:rPr>
        <w:t>(4.463 tys. zł) wzros</w:t>
      </w:r>
      <w:r w:rsidR="00347C56" w:rsidRPr="00AE121B">
        <w:rPr>
          <w:rFonts w:ascii="Helvetica" w:hAnsi="Helvetica" w:cs="Helvetica"/>
          <w:szCs w:val="21"/>
        </w:rPr>
        <w:t>ły w stosunku do 2019 r. (3.591 </w:t>
      </w:r>
      <w:r w:rsidRPr="00AE121B">
        <w:rPr>
          <w:rFonts w:ascii="Helvetica" w:hAnsi="Helvetica" w:cs="Helvetica"/>
          <w:szCs w:val="21"/>
        </w:rPr>
        <w:t xml:space="preserve">tys. zł) o 24% ogółem (872 tys. zł). Najwyższe wzrosty odnotowano wśród </w:t>
      </w:r>
      <w:r w:rsidRPr="00AE121B">
        <w:rPr>
          <w:rFonts w:ascii="Helvetica" w:hAnsi="Helvetica" w:cs="Helvetica"/>
          <w:i/>
          <w:szCs w:val="21"/>
        </w:rPr>
        <w:t xml:space="preserve">usług obcych </w:t>
      </w:r>
      <w:r w:rsidRPr="00AE121B">
        <w:rPr>
          <w:rFonts w:ascii="Helvetica" w:hAnsi="Helvetica" w:cs="Helvetica"/>
          <w:szCs w:val="21"/>
        </w:rPr>
        <w:t>(o 501 tys. zł),</w:t>
      </w:r>
      <w:r w:rsidRPr="00AE121B">
        <w:rPr>
          <w:rFonts w:ascii="Helvetica" w:hAnsi="Helvetica" w:cs="Helvetica"/>
          <w:i/>
          <w:szCs w:val="21"/>
        </w:rPr>
        <w:t xml:space="preserve"> wynagrodzeń osobowych </w:t>
      </w:r>
      <w:r w:rsidRPr="00AE121B">
        <w:rPr>
          <w:rFonts w:ascii="Helvetica" w:hAnsi="Helvetica" w:cs="Helvetica"/>
          <w:szCs w:val="21"/>
        </w:rPr>
        <w:t>(o 201 tys. zł)</w:t>
      </w:r>
      <w:r w:rsidRPr="00AE121B">
        <w:rPr>
          <w:rFonts w:ascii="Helvetica" w:hAnsi="Helvetica" w:cs="Helvetica"/>
          <w:i/>
          <w:szCs w:val="21"/>
        </w:rPr>
        <w:t xml:space="preserve"> </w:t>
      </w:r>
      <w:r w:rsidRPr="00AE121B">
        <w:rPr>
          <w:rFonts w:ascii="Helvetica" w:hAnsi="Helvetica" w:cs="Helvetica"/>
          <w:szCs w:val="21"/>
        </w:rPr>
        <w:t>i </w:t>
      </w:r>
      <w:r w:rsidRPr="00AE121B">
        <w:rPr>
          <w:rFonts w:ascii="Helvetica" w:hAnsi="Helvetica" w:cs="Helvetica"/>
          <w:i/>
          <w:szCs w:val="21"/>
        </w:rPr>
        <w:t xml:space="preserve">bezosobowych </w:t>
      </w:r>
      <w:r w:rsidRPr="00AE121B">
        <w:rPr>
          <w:rFonts w:ascii="Helvetica" w:hAnsi="Helvetica" w:cs="Helvetica"/>
          <w:szCs w:val="21"/>
        </w:rPr>
        <w:t xml:space="preserve">(o 203 tys. zł). Wzrost </w:t>
      </w:r>
      <w:r w:rsidR="005A0F37" w:rsidRPr="00AE121B">
        <w:rPr>
          <w:rFonts w:ascii="Helvetica" w:hAnsi="Helvetica" w:cs="Helvetica"/>
          <w:szCs w:val="21"/>
        </w:rPr>
        <w:t xml:space="preserve">kosztów </w:t>
      </w:r>
      <w:r w:rsidRPr="00AE121B">
        <w:rPr>
          <w:rFonts w:ascii="Helvetica" w:hAnsi="Helvetica" w:cs="Helvetica"/>
          <w:i/>
          <w:szCs w:val="21"/>
        </w:rPr>
        <w:t>usług obcych</w:t>
      </w:r>
      <w:r w:rsidRPr="00AE121B">
        <w:rPr>
          <w:rFonts w:ascii="Helvetica" w:hAnsi="Helvetica" w:cs="Helvetica"/>
          <w:szCs w:val="21"/>
        </w:rPr>
        <w:t xml:space="preserve"> wynikał ze znacznych </w:t>
      </w:r>
      <w:r w:rsidR="005A0F37" w:rsidRPr="00AE121B">
        <w:rPr>
          <w:rFonts w:ascii="Helvetica" w:hAnsi="Helvetica" w:cs="Helvetica"/>
          <w:szCs w:val="21"/>
        </w:rPr>
        <w:t xml:space="preserve">wydatków na najem siedziby oraz zlecenia </w:t>
      </w:r>
      <w:r w:rsidRPr="00AE121B">
        <w:rPr>
          <w:rFonts w:ascii="Helvetica" w:hAnsi="Helvetica" w:cs="Helvetica"/>
          <w:szCs w:val="21"/>
        </w:rPr>
        <w:t>badań sondażowych, natomiast wzrost wynagro</w:t>
      </w:r>
      <w:r w:rsidR="005A0F37" w:rsidRPr="00AE121B">
        <w:rPr>
          <w:rFonts w:ascii="Helvetica" w:hAnsi="Helvetica" w:cs="Helvetica"/>
          <w:szCs w:val="21"/>
        </w:rPr>
        <w:t xml:space="preserve">dzeń związany był ze </w:t>
      </w:r>
      <w:r w:rsidRPr="00AE121B">
        <w:rPr>
          <w:rFonts w:ascii="Helvetica" w:hAnsi="Helvetica" w:cs="Helvetica"/>
          <w:szCs w:val="21"/>
        </w:rPr>
        <w:t xml:space="preserve">zwiększoną liczbą działań, wynikającą z rozwoju </w:t>
      </w:r>
      <w:r w:rsidRPr="00AE121B">
        <w:rPr>
          <w:rFonts w:ascii="Helvetica" w:hAnsi="Helvetica" w:cs="Helvetica"/>
          <w:i/>
          <w:szCs w:val="21"/>
        </w:rPr>
        <w:t>IF</w:t>
      </w:r>
      <w:r w:rsidR="005A0F37" w:rsidRPr="00AE121B">
        <w:rPr>
          <w:rFonts w:ascii="Helvetica" w:hAnsi="Helvetica" w:cs="Helvetica"/>
          <w:i/>
          <w:szCs w:val="21"/>
        </w:rPr>
        <w:t xml:space="preserve">, </w:t>
      </w:r>
      <w:r w:rsidR="005A0F37" w:rsidRPr="00AE121B">
        <w:rPr>
          <w:rFonts w:ascii="Helvetica" w:hAnsi="Helvetica" w:cs="Helvetica"/>
          <w:szCs w:val="21"/>
        </w:rPr>
        <w:t>w efekcie czego wzrosło również w ciągu roku zatrudnienie.</w:t>
      </w:r>
      <w:r w:rsidRPr="00AE121B">
        <w:rPr>
          <w:rFonts w:ascii="Helvetica" w:hAnsi="Helvetica" w:cs="Helvetica"/>
          <w:szCs w:val="21"/>
        </w:rPr>
        <w:t xml:space="preserve"> </w:t>
      </w:r>
      <w:r w:rsidR="006D6FA8" w:rsidRPr="00AE121B">
        <w:rPr>
          <w:rFonts w:ascii="Helvetica" w:hAnsi="Helvetica" w:cs="Helvetica"/>
          <w:szCs w:val="21"/>
        </w:rPr>
        <w:t>Nie</w:t>
      </w:r>
      <w:r w:rsidR="00344F1F">
        <w:rPr>
          <w:rFonts w:ascii="Helvetica" w:hAnsi="Helvetica" w:cs="Helvetica"/>
          <w:szCs w:val="21"/>
        </w:rPr>
        <w:t> </w:t>
      </w:r>
      <w:r w:rsidR="006D6FA8" w:rsidRPr="00AE121B">
        <w:rPr>
          <w:rFonts w:ascii="Helvetica" w:hAnsi="Helvetica" w:cs="Helvetica"/>
          <w:szCs w:val="21"/>
        </w:rPr>
        <w:t>prowadzono analiz w celu optymalizacji wydatków i zatrudnienia</w:t>
      </w:r>
      <w:r w:rsidR="001309C9">
        <w:rPr>
          <w:rFonts w:ascii="Helvetica" w:hAnsi="Helvetica" w:cs="Helvetica"/>
          <w:szCs w:val="21"/>
        </w:rPr>
        <w:t xml:space="preserve">, jak wyjaśniono, </w:t>
      </w:r>
      <w:r w:rsidR="00174DFB">
        <w:rPr>
          <w:rFonts w:ascii="Helvetica" w:hAnsi="Helvetica" w:cs="Helvetica"/>
          <w:szCs w:val="21"/>
        </w:rPr>
        <w:t>z uwagi na </w:t>
      </w:r>
      <w:r w:rsidR="006D6FA8" w:rsidRPr="00AE121B">
        <w:rPr>
          <w:rFonts w:ascii="Helvetica" w:hAnsi="Helvetica" w:cs="Helvetica"/>
          <w:szCs w:val="21"/>
        </w:rPr>
        <w:t>konieczność dost</w:t>
      </w:r>
      <w:r w:rsidR="00723FD1" w:rsidRPr="00AE121B">
        <w:rPr>
          <w:rFonts w:ascii="Helvetica" w:hAnsi="Helvetica" w:cs="Helvetica"/>
          <w:szCs w:val="21"/>
        </w:rPr>
        <w:t>o</w:t>
      </w:r>
      <w:r w:rsidR="006D6FA8" w:rsidRPr="00AE121B">
        <w:rPr>
          <w:rFonts w:ascii="Helvetica" w:hAnsi="Helvetica" w:cs="Helvetica"/>
          <w:szCs w:val="21"/>
        </w:rPr>
        <w:t>sowania działań merytorycznych do obostrzeń pandemicznych.</w:t>
      </w:r>
    </w:p>
    <w:p w14:paraId="4A2B470C" w14:textId="551910A2" w:rsidR="00D17A70" w:rsidRPr="00AE121B" w:rsidRDefault="00395707" w:rsidP="00D17A70">
      <w:pPr>
        <w:pStyle w:val="Nagwek2"/>
        <w:keepNext w:val="0"/>
        <w:numPr>
          <w:ilvl w:val="1"/>
          <w:numId w:val="2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</w:rPr>
        <w:t xml:space="preserve">[Sprawozdawczość finansowa i budżetowa] </w:t>
      </w:r>
      <w:r w:rsidR="00D17A70" w:rsidRPr="00AE121B">
        <w:rPr>
          <w:rFonts w:ascii="Helvetica" w:hAnsi="Helvetica" w:cs="Helvetica"/>
        </w:rPr>
        <w:t xml:space="preserve">Przekazywane przez </w:t>
      </w:r>
      <w:r w:rsidR="00D17A70" w:rsidRPr="00AE121B">
        <w:rPr>
          <w:rFonts w:ascii="Helvetica" w:hAnsi="Helvetica" w:cs="Helvetica"/>
          <w:i/>
        </w:rPr>
        <w:t>Instytut</w:t>
      </w:r>
      <w:r w:rsidR="00D17A70" w:rsidRPr="00AE121B">
        <w:rPr>
          <w:rFonts w:ascii="Helvetica" w:hAnsi="Helvetica" w:cs="Helvetica"/>
        </w:rPr>
        <w:t xml:space="preserve"> w okresie kontrolowanym sprawozdania finansowe, budżetowe, budżetowe w układzie zadaniowym, a także kwartalne informacje z wykonania planu finansowego </w:t>
      </w:r>
      <w:r w:rsidR="00D17A70" w:rsidRPr="00AE121B">
        <w:rPr>
          <w:rFonts w:ascii="Helvetica" w:hAnsi="Helvetica" w:cs="Helvetica"/>
          <w:i/>
        </w:rPr>
        <w:t>I</w:t>
      </w:r>
      <w:r w:rsidR="006E66C6" w:rsidRPr="00AE121B">
        <w:rPr>
          <w:rFonts w:ascii="Helvetica" w:hAnsi="Helvetica" w:cs="Helvetica"/>
          <w:i/>
        </w:rPr>
        <w:t>F</w:t>
      </w:r>
      <w:r w:rsidR="00D17A70" w:rsidRPr="00AE121B">
        <w:rPr>
          <w:rFonts w:ascii="Helvetica" w:hAnsi="Helvetica" w:cs="Helvetica"/>
        </w:rPr>
        <w:t xml:space="preserve"> były w znacznym zakresie nierzetelne i wymagały licznych korekt</w:t>
      </w:r>
      <w:r w:rsidR="00D72536">
        <w:rPr>
          <w:rFonts w:ascii="Helvetica" w:hAnsi="Helvetica" w:cs="Helvetica"/>
        </w:rPr>
        <w:t>, w tym w ramach błędów oczywistych</w:t>
      </w:r>
      <w:r w:rsidR="00D17A70" w:rsidRPr="00AE121B">
        <w:rPr>
          <w:rFonts w:ascii="Helvetica" w:hAnsi="Helvetica" w:cs="Helvetica"/>
        </w:rPr>
        <w:t>.</w:t>
      </w:r>
    </w:p>
    <w:p w14:paraId="79516488" w14:textId="77777777" w:rsidR="00D17A70" w:rsidRPr="00AE121B" w:rsidRDefault="00EC1728" w:rsidP="003676DE">
      <w:pPr>
        <w:pStyle w:val="akapitosobny"/>
        <w:tabs>
          <w:tab w:val="left" w:pos="567"/>
          <w:tab w:val="left" w:pos="993"/>
        </w:tabs>
        <w:spacing w:before="60" w:after="60" w:line="240" w:lineRule="auto"/>
        <w:ind w:left="567" w:right="567"/>
        <w:contextualSpacing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i/>
          <w:sz w:val="21"/>
          <w:szCs w:val="21"/>
        </w:rPr>
        <w:t>IF</w:t>
      </w:r>
      <w:r w:rsidRPr="00AE121B">
        <w:rPr>
          <w:rFonts w:ascii="Helvetica" w:hAnsi="Helvetica" w:cs="Helvetica"/>
          <w:sz w:val="21"/>
          <w:szCs w:val="21"/>
        </w:rPr>
        <w:t xml:space="preserve"> składało</w:t>
      </w:r>
      <w:r w:rsidR="00D17A70" w:rsidRPr="00AE121B">
        <w:rPr>
          <w:rFonts w:ascii="Helvetica" w:hAnsi="Helvetica" w:cs="Helvetica"/>
          <w:sz w:val="21"/>
          <w:szCs w:val="21"/>
        </w:rPr>
        <w:t xml:space="preserve"> na znaczną skalę korekty sprawozdań finansowych i budżetowych, tj. od 1 stycznia 2020 r. do 30 czerwca 2021 r. oprócz pierwotnych dokumentów do KPRM</w:t>
      </w:r>
      <w:r w:rsidR="00B54850" w:rsidRPr="00AE121B">
        <w:rPr>
          <w:rFonts w:ascii="Helvetica" w:hAnsi="Helvetica" w:cs="Helvetica"/>
          <w:sz w:val="21"/>
          <w:szCs w:val="21"/>
        </w:rPr>
        <w:t xml:space="preserve"> złożono</w:t>
      </w:r>
      <w:r w:rsidR="007F1DB8">
        <w:rPr>
          <w:rFonts w:ascii="Helvetica" w:hAnsi="Helvetica" w:cs="Helvetica"/>
          <w:sz w:val="21"/>
          <w:szCs w:val="21"/>
        </w:rPr>
        <w:t xml:space="preserve"> 21 korekt</w:t>
      </w:r>
      <w:r w:rsidR="00D17A70" w:rsidRPr="00AE121B">
        <w:rPr>
          <w:rFonts w:ascii="Helvetica" w:hAnsi="Helvetica" w:cs="Helvetica"/>
          <w:sz w:val="21"/>
          <w:szCs w:val="21"/>
        </w:rPr>
        <w:t>:</w:t>
      </w:r>
    </w:p>
    <w:p w14:paraId="428AB90E" w14:textId="77777777" w:rsidR="00F96988" w:rsidRPr="00AE121B" w:rsidRDefault="00D17A70" w:rsidP="00A57572">
      <w:pPr>
        <w:pStyle w:val="akapitosobny"/>
        <w:numPr>
          <w:ilvl w:val="0"/>
          <w:numId w:val="17"/>
        </w:numPr>
        <w:tabs>
          <w:tab w:val="left" w:pos="567"/>
          <w:tab w:val="left" w:pos="993"/>
        </w:tabs>
        <w:spacing w:before="60" w:after="60" w:line="240" w:lineRule="auto"/>
        <w:ind w:left="851" w:right="567" w:hanging="284"/>
        <w:contextualSpacing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po 1 korekcie rocznych sprawozdań Rb-BZ2</w:t>
      </w:r>
      <w:r w:rsidR="00347C56" w:rsidRPr="00AE121B">
        <w:rPr>
          <w:rFonts w:ascii="Helvetica" w:hAnsi="Helvetica" w:cs="Helvetica"/>
          <w:sz w:val="21"/>
          <w:szCs w:val="21"/>
        </w:rPr>
        <w:t xml:space="preserve"> (z wykonania planu </w:t>
      </w:r>
      <w:r w:rsidR="006E66C6" w:rsidRPr="00AE121B">
        <w:rPr>
          <w:rFonts w:ascii="Helvetica" w:hAnsi="Helvetica" w:cs="Helvetica"/>
          <w:sz w:val="21"/>
          <w:szCs w:val="21"/>
        </w:rPr>
        <w:t xml:space="preserve">finansowego </w:t>
      </w:r>
      <w:r w:rsidR="00347C56" w:rsidRPr="00AE121B">
        <w:rPr>
          <w:rFonts w:ascii="Helvetica" w:hAnsi="Helvetica" w:cs="Helvetica"/>
          <w:sz w:val="21"/>
          <w:szCs w:val="21"/>
        </w:rPr>
        <w:t>w układzie zadaniowym)</w:t>
      </w:r>
      <w:r w:rsidRPr="00AE121B">
        <w:rPr>
          <w:rFonts w:ascii="Helvetica" w:hAnsi="Helvetica" w:cs="Helvetica"/>
          <w:sz w:val="21"/>
          <w:szCs w:val="21"/>
        </w:rPr>
        <w:t xml:space="preserve"> w 2020 r. i 2021 r. – </w:t>
      </w:r>
      <w:r w:rsidR="00B54850" w:rsidRPr="00AE121B">
        <w:rPr>
          <w:rFonts w:ascii="Helvetica" w:hAnsi="Helvetica" w:cs="Helvetica"/>
          <w:sz w:val="21"/>
          <w:szCs w:val="21"/>
        </w:rPr>
        <w:t xml:space="preserve">konieczność poprawek wynikała </w:t>
      </w:r>
      <w:r w:rsidRPr="00AE121B">
        <w:rPr>
          <w:rFonts w:ascii="Helvetica" w:hAnsi="Helvetica" w:cs="Helvetica"/>
          <w:sz w:val="21"/>
          <w:szCs w:val="21"/>
        </w:rPr>
        <w:t>np.</w:t>
      </w:r>
      <w:r w:rsidR="00B54850" w:rsidRPr="00AE121B">
        <w:rPr>
          <w:rFonts w:ascii="Helvetica" w:hAnsi="Helvetica" w:cs="Helvetica"/>
          <w:sz w:val="21"/>
          <w:szCs w:val="21"/>
        </w:rPr>
        <w:t xml:space="preserve"> z</w:t>
      </w:r>
      <w:r w:rsidRPr="00AE121B">
        <w:rPr>
          <w:rFonts w:ascii="Helvetica" w:hAnsi="Helvetica" w:cs="Helvetica"/>
          <w:sz w:val="21"/>
          <w:szCs w:val="21"/>
        </w:rPr>
        <w:t xml:space="preserve"> </w:t>
      </w:r>
      <w:r w:rsidR="006E66C6" w:rsidRPr="00AE121B">
        <w:rPr>
          <w:rFonts w:ascii="Helvetica" w:hAnsi="Helvetica" w:cs="Helvetica"/>
          <w:sz w:val="21"/>
          <w:szCs w:val="21"/>
        </w:rPr>
        <w:t>tego, że </w:t>
      </w:r>
      <w:r w:rsidR="00B54850" w:rsidRPr="00AE121B">
        <w:rPr>
          <w:rFonts w:ascii="Helvetica" w:hAnsi="Helvetica" w:cs="Helvetica"/>
          <w:sz w:val="21"/>
          <w:szCs w:val="21"/>
        </w:rPr>
        <w:t>s</w:t>
      </w:r>
      <w:r w:rsidR="00550C36" w:rsidRPr="00AE121B">
        <w:rPr>
          <w:rFonts w:ascii="Helvetica" w:hAnsi="Helvetica" w:cs="Helvetica"/>
          <w:sz w:val="21"/>
          <w:szCs w:val="21"/>
        </w:rPr>
        <w:t>prawozdani</w:t>
      </w:r>
      <w:r w:rsidR="00B54850" w:rsidRPr="00AE121B">
        <w:rPr>
          <w:rFonts w:ascii="Helvetica" w:hAnsi="Helvetica" w:cs="Helvetica"/>
          <w:sz w:val="21"/>
          <w:szCs w:val="21"/>
        </w:rPr>
        <w:t>e</w:t>
      </w:r>
      <w:r w:rsidR="00550C36" w:rsidRPr="00AE121B">
        <w:rPr>
          <w:rFonts w:ascii="Helvetica" w:hAnsi="Helvetica" w:cs="Helvetica"/>
          <w:sz w:val="21"/>
          <w:szCs w:val="21"/>
        </w:rPr>
        <w:t xml:space="preserve"> RB-BZ2 za 2020 r. </w:t>
      </w:r>
      <w:r w:rsidR="00B54850" w:rsidRPr="00AE121B">
        <w:rPr>
          <w:rFonts w:ascii="Helvetica" w:hAnsi="Helvetica" w:cs="Helvetica"/>
          <w:sz w:val="21"/>
          <w:szCs w:val="21"/>
        </w:rPr>
        <w:t>zostało sporządzone w </w:t>
      </w:r>
      <w:r w:rsidR="00550C36" w:rsidRPr="00AE121B">
        <w:rPr>
          <w:rFonts w:ascii="Helvetica" w:hAnsi="Helvetica" w:cs="Helvetica"/>
          <w:sz w:val="21"/>
          <w:szCs w:val="21"/>
        </w:rPr>
        <w:t xml:space="preserve">ujęciu kasowym </w:t>
      </w:r>
      <w:r w:rsidR="006E66C6" w:rsidRPr="00AE121B">
        <w:rPr>
          <w:rFonts w:ascii="Helvetica" w:hAnsi="Helvetica" w:cs="Helvetica"/>
          <w:sz w:val="21"/>
          <w:szCs w:val="21"/>
        </w:rPr>
        <w:t>(tj. </w:t>
      </w:r>
      <w:r w:rsidR="00E841A9" w:rsidRPr="00AE121B">
        <w:rPr>
          <w:rFonts w:ascii="Helvetica" w:hAnsi="Helvetica" w:cs="Helvetica"/>
          <w:sz w:val="21"/>
          <w:szCs w:val="21"/>
        </w:rPr>
        <w:t xml:space="preserve">wydatkowym) </w:t>
      </w:r>
      <w:r w:rsidR="00550C36" w:rsidRPr="00AE121B">
        <w:rPr>
          <w:rFonts w:ascii="Helvetica" w:hAnsi="Helvetica" w:cs="Helvetica"/>
          <w:sz w:val="21"/>
          <w:szCs w:val="21"/>
        </w:rPr>
        <w:t>zamiast memoriałowym (tj. kosztowym)</w:t>
      </w:r>
      <w:r w:rsidR="00B54850" w:rsidRPr="00AE121B">
        <w:rPr>
          <w:rFonts w:ascii="Helvetica" w:hAnsi="Helvetica" w:cs="Helvetica"/>
          <w:sz w:val="21"/>
          <w:szCs w:val="21"/>
        </w:rPr>
        <w:t>;</w:t>
      </w:r>
    </w:p>
    <w:p w14:paraId="5EEA2D78" w14:textId="77777777" w:rsidR="00F96988" w:rsidRPr="00AE121B" w:rsidRDefault="00D17A70" w:rsidP="00ED706F">
      <w:pPr>
        <w:pStyle w:val="akapitosobny"/>
        <w:numPr>
          <w:ilvl w:val="0"/>
          <w:numId w:val="17"/>
        </w:numPr>
        <w:tabs>
          <w:tab w:val="left" w:pos="567"/>
          <w:tab w:val="left" w:pos="993"/>
        </w:tabs>
        <w:spacing w:before="60" w:after="60" w:line="240" w:lineRule="auto"/>
        <w:ind w:left="851" w:right="567"/>
        <w:contextualSpacing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 xml:space="preserve">2 korekty w 2020 r. i 1 korektę w 2021 r. rocznych sprawozdań finansowych – zmiany dotyczyły </w:t>
      </w:r>
      <w:r w:rsidR="00EC1728" w:rsidRPr="00AE121B">
        <w:rPr>
          <w:rFonts w:ascii="Helvetica" w:hAnsi="Helvetica" w:cs="Helvetica"/>
          <w:sz w:val="21"/>
          <w:szCs w:val="21"/>
        </w:rPr>
        <w:t xml:space="preserve">np. </w:t>
      </w:r>
      <w:r w:rsidR="00E841A9" w:rsidRPr="00AE121B">
        <w:rPr>
          <w:rFonts w:ascii="Helvetica" w:hAnsi="Helvetica" w:cs="Helvetica"/>
          <w:sz w:val="21"/>
          <w:szCs w:val="21"/>
        </w:rPr>
        <w:t xml:space="preserve">w sprawozdaniu za 2020 r. </w:t>
      </w:r>
      <w:r w:rsidR="00EC1728" w:rsidRPr="00AE121B">
        <w:rPr>
          <w:rFonts w:ascii="Helvetica" w:hAnsi="Helvetica" w:cs="Helvetica"/>
          <w:sz w:val="21"/>
          <w:szCs w:val="21"/>
        </w:rPr>
        <w:t xml:space="preserve">m.in. </w:t>
      </w:r>
      <w:r w:rsidR="00637E45" w:rsidRPr="00AE121B">
        <w:rPr>
          <w:rFonts w:ascii="Helvetica" w:hAnsi="Helvetica" w:cs="Helvetica"/>
          <w:sz w:val="21"/>
          <w:szCs w:val="21"/>
        </w:rPr>
        <w:t>kwoty wyko</w:t>
      </w:r>
      <w:r w:rsidR="006E66C6" w:rsidRPr="00AE121B">
        <w:rPr>
          <w:rFonts w:ascii="Helvetica" w:hAnsi="Helvetica" w:cs="Helvetica"/>
          <w:sz w:val="21"/>
          <w:szCs w:val="21"/>
        </w:rPr>
        <w:t>rzystanej dotacji podmiotowej i </w:t>
      </w:r>
      <w:r w:rsidR="00637E45" w:rsidRPr="00AE121B">
        <w:rPr>
          <w:rFonts w:ascii="Helvetica" w:hAnsi="Helvetica" w:cs="Helvetica"/>
          <w:sz w:val="21"/>
          <w:szCs w:val="21"/>
        </w:rPr>
        <w:t>wyniku finansowego</w:t>
      </w:r>
      <w:r w:rsidR="00ED706F" w:rsidRPr="00AE121B">
        <w:rPr>
          <w:rFonts w:ascii="Helvetica" w:hAnsi="Helvetica" w:cs="Helvetica"/>
          <w:sz w:val="21"/>
          <w:szCs w:val="21"/>
        </w:rPr>
        <w:t>;</w:t>
      </w:r>
    </w:p>
    <w:p w14:paraId="58DF3733" w14:textId="77777777" w:rsidR="00F96988" w:rsidRPr="00AE121B" w:rsidRDefault="00D17A70" w:rsidP="00A57572">
      <w:pPr>
        <w:pStyle w:val="akapitosobny"/>
        <w:numPr>
          <w:ilvl w:val="0"/>
          <w:numId w:val="17"/>
        </w:numPr>
        <w:tabs>
          <w:tab w:val="left" w:pos="567"/>
          <w:tab w:val="left" w:pos="993"/>
        </w:tabs>
        <w:spacing w:before="60" w:after="60" w:line="240" w:lineRule="auto"/>
        <w:ind w:left="851" w:right="567" w:hanging="284"/>
        <w:contextualSpacing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 xml:space="preserve">7 korekt w 2020 r. i 3 korekty w 2021 r. kwartalnych sprawozdań z wykonania planu finansowego – zmiany dotyczyły </w:t>
      </w:r>
      <w:r w:rsidR="00EC1728" w:rsidRPr="00AE121B">
        <w:rPr>
          <w:rFonts w:ascii="Helvetica" w:hAnsi="Helvetica" w:cs="Helvetica"/>
          <w:sz w:val="21"/>
          <w:szCs w:val="21"/>
        </w:rPr>
        <w:t xml:space="preserve">np. </w:t>
      </w:r>
      <w:r w:rsidR="00E841A9" w:rsidRPr="00AE121B">
        <w:rPr>
          <w:rFonts w:ascii="Helvetica" w:hAnsi="Helvetica" w:cs="Helvetica"/>
          <w:sz w:val="21"/>
          <w:szCs w:val="21"/>
        </w:rPr>
        <w:t>w sprawozdaniu za IV kw. 2020 r.</w:t>
      </w:r>
      <w:r w:rsidR="00EC1728" w:rsidRPr="00AE121B">
        <w:rPr>
          <w:rFonts w:ascii="Helvetica" w:hAnsi="Helvetica" w:cs="Helvetica"/>
          <w:sz w:val="21"/>
          <w:szCs w:val="21"/>
        </w:rPr>
        <w:t xml:space="preserve"> m.in. </w:t>
      </w:r>
      <w:r w:rsidR="00637E45" w:rsidRPr="00AE121B">
        <w:rPr>
          <w:rFonts w:ascii="Helvetica" w:hAnsi="Helvetica" w:cs="Helvetica"/>
          <w:sz w:val="21"/>
          <w:szCs w:val="21"/>
        </w:rPr>
        <w:t>kwoty wykorzystanej dotacji podmiotowej w 2020 r.</w:t>
      </w:r>
      <w:r w:rsidR="002452C3" w:rsidRPr="00AE121B">
        <w:rPr>
          <w:rFonts w:ascii="Helvetica" w:hAnsi="Helvetica" w:cs="Helvetica"/>
          <w:sz w:val="21"/>
          <w:szCs w:val="21"/>
        </w:rPr>
        <w:t xml:space="preserve"> i </w:t>
      </w:r>
      <w:r w:rsidR="00637E45" w:rsidRPr="00AE121B">
        <w:rPr>
          <w:rFonts w:ascii="Helvetica" w:hAnsi="Helvetica" w:cs="Helvetica"/>
          <w:sz w:val="21"/>
          <w:szCs w:val="21"/>
        </w:rPr>
        <w:t>wyniku finansowego</w:t>
      </w:r>
      <w:r w:rsidR="002452C3" w:rsidRPr="00AE121B">
        <w:rPr>
          <w:rFonts w:ascii="Helvetica" w:hAnsi="Helvetica" w:cs="Helvetica"/>
          <w:sz w:val="21"/>
          <w:szCs w:val="21"/>
        </w:rPr>
        <w:t>;</w:t>
      </w:r>
    </w:p>
    <w:p w14:paraId="06557ADE" w14:textId="77777777" w:rsidR="00D17A70" w:rsidRPr="00AE121B" w:rsidRDefault="00D17A70" w:rsidP="006E66C6">
      <w:pPr>
        <w:pStyle w:val="akapitosobny"/>
        <w:numPr>
          <w:ilvl w:val="0"/>
          <w:numId w:val="17"/>
        </w:numPr>
        <w:tabs>
          <w:tab w:val="left" w:pos="567"/>
          <w:tab w:val="left" w:pos="993"/>
        </w:tabs>
        <w:spacing w:before="60" w:after="60" w:line="240" w:lineRule="auto"/>
        <w:ind w:left="851" w:right="567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sz w:val="21"/>
          <w:szCs w:val="21"/>
        </w:rPr>
        <w:t>5 korekt w 2020 r. i 1 korekt</w:t>
      </w:r>
      <w:r w:rsidR="00F6599D">
        <w:rPr>
          <w:rFonts w:ascii="Helvetica" w:hAnsi="Helvetica" w:cs="Helvetica"/>
          <w:sz w:val="21"/>
          <w:szCs w:val="21"/>
        </w:rPr>
        <w:t>a</w:t>
      </w:r>
      <w:r w:rsidRPr="00AE121B">
        <w:rPr>
          <w:rFonts w:ascii="Helvetica" w:hAnsi="Helvetica" w:cs="Helvetica"/>
          <w:sz w:val="21"/>
          <w:szCs w:val="21"/>
        </w:rPr>
        <w:t xml:space="preserve"> w 2021 r</w:t>
      </w:r>
      <w:r w:rsidR="006E66C6" w:rsidRPr="00AE121B">
        <w:rPr>
          <w:rFonts w:ascii="Helvetica" w:hAnsi="Helvetica" w:cs="Helvetica"/>
          <w:sz w:val="21"/>
          <w:szCs w:val="21"/>
        </w:rPr>
        <w:t>.</w:t>
      </w:r>
      <w:r w:rsidRPr="00AE121B">
        <w:rPr>
          <w:rFonts w:ascii="Helvetica" w:hAnsi="Helvetica" w:cs="Helvetica"/>
          <w:sz w:val="21"/>
          <w:szCs w:val="21"/>
        </w:rPr>
        <w:t xml:space="preserve"> kwartalnych sprawozdań Rb-N </w:t>
      </w:r>
      <w:r w:rsidR="006E66C6" w:rsidRPr="00AE121B">
        <w:rPr>
          <w:rFonts w:ascii="Helvetica" w:hAnsi="Helvetica" w:cs="Helvetica"/>
          <w:sz w:val="21"/>
          <w:szCs w:val="21"/>
        </w:rPr>
        <w:t xml:space="preserve">(sprawozdanie o stanie należności oraz wybranych aktywów finansowych) </w:t>
      </w:r>
      <w:r w:rsidRPr="00AE121B">
        <w:rPr>
          <w:rFonts w:ascii="Helvetica" w:hAnsi="Helvetica" w:cs="Helvetica"/>
          <w:sz w:val="21"/>
          <w:szCs w:val="21"/>
        </w:rPr>
        <w:t>– zmiany dotyczyły np.</w:t>
      </w:r>
      <w:r w:rsidR="006E66C6" w:rsidRPr="00AE121B">
        <w:rPr>
          <w:rFonts w:ascii="Helvetica" w:hAnsi="Helvetica" w:cs="Helvetica"/>
          <w:sz w:val="21"/>
          <w:szCs w:val="21"/>
        </w:rPr>
        <w:t> dla </w:t>
      </w:r>
      <w:r w:rsidR="00637E45" w:rsidRPr="00AE121B">
        <w:rPr>
          <w:rFonts w:ascii="Helvetica" w:hAnsi="Helvetica" w:cs="Helvetica"/>
          <w:sz w:val="21"/>
          <w:szCs w:val="21"/>
        </w:rPr>
        <w:t>sprawozdania za IV kw. 2020 r. zmiany kategor</w:t>
      </w:r>
      <w:r w:rsidR="00347C56" w:rsidRPr="00AE121B">
        <w:rPr>
          <w:rFonts w:ascii="Helvetica" w:hAnsi="Helvetica" w:cs="Helvetica"/>
          <w:sz w:val="21"/>
          <w:szCs w:val="21"/>
        </w:rPr>
        <w:t>ii dla środków zgromadzonych na </w:t>
      </w:r>
      <w:r w:rsidR="00637E45" w:rsidRPr="00AE121B">
        <w:rPr>
          <w:rFonts w:ascii="Helvetica" w:hAnsi="Helvetica" w:cs="Helvetica"/>
          <w:sz w:val="21"/>
          <w:szCs w:val="21"/>
        </w:rPr>
        <w:t xml:space="preserve">rachunku bankowym z </w:t>
      </w:r>
      <w:r w:rsidR="00637E45" w:rsidRPr="00AE121B">
        <w:rPr>
          <w:rFonts w:ascii="Helvetica" w:hAnsi="Helvetica" w:cs="Helvetica"/>
          <w:i/>
          <w:sz w:val="21"/>
          <w:szCs w:val="21"/>
        </w:rPr>
        <w:t>gotówki</w:t>
      </w:r>
      <w:r w:rsidR="00637E45" w:rsidRPr="00AE121B">
        <w:rPr>
          <w:rFonts w:ascii="Helvetica" w:hAnsi="Helvetica" w:cs="Helvetica"/>
          <w:sz w:val="21"/>
          <w:szCs w:val="21"/>
        </w:rPr>
        <w:t xml:space="preserve"> </w:t>
      </w:r>
      <w:r w:rsidR="002452C3" w:rsidRPr="00AE121B">
        <w:rPr>
          <w:rFonts w:ascii="Helvetica" w:hAnsi="Helvetica" w:cs="Helvetica"/>
          <w:sz w:val="21"/>
          <w:szCs w:val="21"/>
        </w:rPr>
        <w:t xml:space="preserve">na </w:t>
      </w:r>
      <w:r w:rsidR="00637E45" w:rsidRPr="00AE121B">
        <w:rPr>
          <w:rFonts w:ascii="Helvetica" w:hAnsi="Helvetica" w:cs="Helvetica"/>
          <w:i/>
          <w:sz w:val="21"/>
          <w:szCs w:val="21"/>
        </w:rPr>
        <w:t xml:space="preserve">depozyt </w:t>
      </w:r>
      <w:r w:rsidR="002452C3" w:rsidRPr="00AE121B">
        <w:rPr>
          <w:rFonts w:ascii="Helvetica" w:hAnsi="Helvetica" w:cs="Helvetica"/>
          <w:i/>
          <w:sz w:val="21"/>
          <w:szCs w:val="21"/>
        </w:rPr>
        <w:t>na żądanie</w:t>
      </w:r>
      <w:r w:rsidRPr="00AE121B">
        <w:rPr>
          <w:rFonts w:ascii="Helvetica" w:hAnsi="Helvetica" w:cs="Helvetica"/>
          <w:sz w:val="21"/>
          <w:szCs w:val="21"/>
        </w:rPr>
        <w:t>.</w:t>
      </w:r>
    </w:p>
    <w:p w14:paraId="18575A3D" w14:textId="681168FD" w:rsidR="002452C3" w:rsidRPr="00AE121B" w:rsidRDefault="002452C3" w:rsidP="00CD2E81">
      <w:pPr>
        <w:pStyle w:val="akapitosobny"/>
        <w:tabs>
          <w:tab w:val="left" w:pos="567"/>
          <w:tab w:val="left" w:pos="993"/>
        </w:tabs>
        <w:spacing w:before="60" w:after="60" w:line="240" w:lineRule="auto"/>
        <w:ind w:left="567" w:right="567"/>
        <w:rPr>
          <w:rFonts w:ascii="Helvetica" w:hAnsi="Helvetica" w:cs="Helvetica"/>
          <w:sz w:val="21"/>
          <w:szCs w:val="21"/>
        </w:rPr>
      </w:pPr>
      <w:r w:rsidRPr="00AE121B">
        <w:rPr>
          <w:rFonts w:ascii="Helvetica" w:hAnsi="Helvetica" w:cs="Helvetica"/>
          <w:bCs/>
          <w:sz w:val="21"/>
          <w:szCs w:val="21"/>
        </w:rPr>
        <w:t xml:space="preserve">Z kolei przykładem znacznej liczby nierzetelnych danych </w:t>
      </w:r>
      <w:r w:rsidR="00EC1728" w:rsidRPr="00AE121B">
        <w:rPr>
          <w:rFonts w:ascii="Helvetica" w:hAnsi="Helvetica" w:cs="Helvetica"/>
          <w:bCs/>
          <w:sz w:val="21"/>
          <w:szCs w:val="21"/>
        </w:rPr>
        <w:t xml:space="preserve">w jednym dokumencie </w:t>
      </w:r>
      <w:r w:rsidRPr="00AE121B">
        <w:rPr>
          <w:rFonts w:ascii="Helvetica" w:hAnsi="Helvetica" w:cs="Helvetica"/>
          <w:bCs/>
          <w:sz w:val="21"/>
          <w:szCs w:val="21"/>
        </w:rPr>
        <w:t>jest</w:t>
      </w:r>
      <w:r w:rsidR="00CD2E81" w:rsidRPr="00AE121B">
        <w:rPr>
          <w:rFonts w:ascii="Helvetica" w:hAnsi="Helvetica" w:cs="Helvetica"/>
          <w:bCs/>
          <w:sz w:val="21"/>
          <w:szCs w:val="21"/>
        </w:rPr>
        <w:t xml:space="preserve"> sprawozdanie </w:t>
      </w:r>
      <w:r w:rsidR="00E841A9" w:rsidRPr="00AE121B">
        <w:rPr>
          <w:rFonts w:ascii="Helvetica" w:hAnsi="Helvetica" w:cs="Helvetica"/>
          <w:sz w:val="21"/>
          <w:szCs w:val="21"/>
        </w:rPr>
        <w:t xml:space="preserve">z wykonania planu finansowego </w:t>
      </w:r>
      <w:r w:rsidR="00D96EE7" w:rsidRPr="00AE121B">
        <w:rPr>
          <w:rFonts w:ascii="Helvetica" w:hAnsi="Helvetica" w:cs="Helvetica"/>
          <w:sz w:val="21"/>
          <w:szCs w:val="21"/>
        </w:rPr>
        <w:t xml:space="preserve">za IV kw. 2020 r. </w:t>
      </w:r>
      <w:r w:rsidR="00EC1728" w:rsidRPr="00AE121B">
        <w:rPr>
          <w:rFonts w:ascii="Helvetica" w:hAnsi="Helvetica" w:cs="Helvetica"/>
          <w:sz w:val="21"/>
          <w:szCs w:val="21"/>
        </w:rPr>
        <w:t xml:space="preserve">KPRM </w:t>
      </w:r>
      <w:r w:rsidR="006E66C6" w:rsidRPr="00AE121B">
        <w:rPr>
          <w:rFonts w:ascii="Helvetica" w:hAnsi="Helvetica" w:cs="Helvetica"/>
          <w:sz w:val="21"/>
          <w:szCs w:val="21"/>
        </w:rPr>
        <w:t>sformułowało</w:t>
      </w:r>
      <w:r w:rsidR="00EC1728" w:rsidRPr="00AE121B">
        <w:rPr>
          <w:rFonts w:ascii="Helvetica" w:hAnsi="Helvetica" w:cs="Helvetica"/>
          <w:sz w:val="21"/>
          <w:szCs w:val="21"/>
        </w:rPr>
        <w:t xml:space="preserve"> do niego 8 </w:t>
      </w:r>
      <w:r w:rsidR="00D96EE7" w:rsidRPr="00AE121B">
        <w:rPr>
          <w:rFonts w:ascii="Helvetica" w:hAnsi="Helvetica" w:cs="Helvetica"/>
          <w:sz w:val="21"/>
          <w:szCs w:val="21"/>
        </w:rPr>
        <w:t>uwag,</w:t>
      </w:r>
      <w:r w:rsidR="006E66C6" w:rsidRPr="00AE121B">
        <w:rPr>
          <w:rFonts w:ascii="Helvetica" w:hAnsi="Helvetica" w:cs="Helvetica"/>
          <w:sz w:val="21"/>
          <w:szCs w:val="21"/>
        </w:rPr>
        <w:t xml:space="preserve"> po naniesieniu poprawek –</w:t>
      </w:r>
      <w:r w:rsidR="00B57DDF">
        <w:rPr>
          <w:rFonts w:ascii="Helvetica" w:hAnsi="Helvetica" w:cs="Helvetica"/>
          <w:sz w:val="21"/>
          <w:szCs w:val="21"/>
        </w:rPr>
        <w:t xml:space="preserve"> </w:t>
      </w:r>
      <w:r w:rsidR="00D96EE7" w:rsidRPr="00AE121B">
        <w:rPr>
          <w:rFonts w:ascii="Helvetica" w:hAnsi="Helvetica" w:cs="Helvetica"/>
          <w:sz w:val="21"/>
          <w:szCs w:val="21"/>
        </w:rPr>
        <w:t>kolejne 2 uwagi</w:t>
      </w:r>
      <w:r w:rsidR="00E01B86">
        <w:rPr>
          <w:rFonts w:ascii="Helvetica" w:hAnsi="Helvetica" w:cs="Helvetica"/>
          <w:sz w:val="21"/>
          <w:szCs w:val="21"/>
        </w:rPr>
        <w:t xml:space="preserve">, a po kolejnej korekcie </w:t>
      </w:r>
      <w:r w:rsidR="00B57DDF">
        <w:rPr>
          <w:rFonts w:ascii="Helvetica" w:hAnsi="Helvetica" w:cs="Helvetica"/>
          <w:sz w:val="21"/>
          <w:szCs w:val="21"/>
        </w:rPr>
        <w:t>–</w:t>
      </w:r>
      <w:r w:rsidR="00EC1728" w:rsidRPr="00AE121B">
        <w:rPr>
          <w:rFonts w:ascii="Helvetica" w:hAnsi="Helvetica" w:cs="Helvetica"/>
          <w:sz w:val="21"/>
          <w:szCs w:val="21"/>
        </w:rPr>
        <w:t xml:space="preserve"> </w:t>
      </w:r>
      <w:r w:rsidR="00D96EE7" w:rsidRPr="00AE121B">
        <w:rPr>
          <w:rFonts w:ascii="Helvetica" w:hAnsi="Helvetica" w:cs="Helvetica"/>
          <w:sz w:val="21"/>
          <w:szCs w:val="21"/>
        </w:rPr>
        <w:t>jedną uwagę</w:t>
      </w:r>
      <w:r w:rsidR="00D96EE7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80"/>
      </w:r>
      <w:r w:rsidR="00D96EE7" w:rsidRPr="00AE121B">
        <w:rPr>
          <w:rFonts w:ascii="Helvetica" w:hAnsi="Helvetica" w:cs="Helvetica"/>
          <w:sz w:val="21"/>
          <w:szCs w:val="21"/>
        </w:rPr>
        <w:t>.</w:t>
      </w:r>
    </w:p>
    <w:p w14:paraId="4FBE798B" w14:textId="5895BF1E" w:rsidR="00612D26" w:rsidRPr="00AE121B" w:rsidRDefault="00D17A70" w:rsidP="0024025A">
      <w:pPr>
        <w:pStyle w:val="akapitosobny"/>
        <w:tabs>
          <w:tab w:val="left" w:pos="567"/>
          <w:tab w:val="left" w:pos="993"/>
        </w:tabs>
        <w:spacing w:before="60" w:after="60" w:line="240" w:lineRule="auto"/>
        <w:ind w:left="567" w:right="567"/>
        <w:rPr>
          <w:rFonts w:ascii="Helvetica" w:hAnsi="Helvetica" w:cs="Helvetica"/>
          <w:color w:val="000000"/>
          <w:sz w:val="21"/>
          <w:szCs w:val="21"/>
          <w:lang w:bidi="pl-PL"/>
        </w:rPr>
      </w:pPr>
      <w:r w:rsidRPr="00AE121B">
        <w:rPr>
          <w:rFonts w:ascii="Helvetica" w:hAnsi="Helvetica" w:cs="Helvetica"/>
          <w:sz w:val="21"/>
          <w:szCs w:val="21"/>
        </w:rPr>
        <w:t>Nie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81"/>
      </w:r>
      <w:r w:rsidRPr="00AE121B">
        <w:rPr>
          <w:rFonts w:ascii="Helvetica" w:hAnsi="Helvetica" w:cs="Helvetica"/>
          <w:sz w:val="21"/>
          <w:szCs w:val="21"/>
        </w:rPr>
        <w:t xml:space="preserve">, jakie były pierwotne przyczyny, ze strony </w:t>
      </w:r>
      <w:r w:rsidRPr="00AE121B">
        <w:rPr>
          <w:rFonts w:ascii="Helvetica" w:hAnsi="Helvetica" w:cs="Helvetica"/>
          <w:i/>
          <w:sz w:val="21"/>
          <w:szCs w:val="21"/>
        </w:rPr>
        <w:t>I</w:t>
      </w:r>
      <w:r w:rsidR="00CD2F1E" w:rsidRPr="00AE121B">
        <w:rPr>
          <w:rFonts w:ascii="Helvetica" w:hAnsi="Helvetica" w:cs="Helvetica"/>
          <w:i/>
          <w:sz w:val="21"/>
          <w:szCs w:val="21"/>
        </w:rPr>
        <w:t>F</w:t>
      </w:r>
      <w:r w:rsidRPr="00AE121B">
        <w:rPr>
          <w:rFonts w:ascii="Helvetica" w:hAnsi="Helvetica" w:cs="Helvetica"/>
          <w:sz w:val="21"/>
          <w:szCs w:val="21"/>
        </w:rPr>
        <w:t>, składania tak licznych korekt spraw</w:t>
      </w:r>
      <w:r w:rsidR="002452C3" w:rsidRPr="00AE121B">
        <w:rPr>
          <w:rFonts w:ascii="Helvetica" w:hAnsi="Helvetica" w:cs="Helvetica"/>
          <w:sz w:val="21"/>
          <w:szCs w:val="21"/>
        </w:rPr>
        <w:t>ozdań finansowych i budżetowych</w:t>
      </w:r>
      <w:r w:rsidRPr="00AE121B">
        <w:rPr>
          <w:rFonts w:ascii="Helvetica" w:hAnsi="Helvetica" w:cs="Helvetica"/>
          <w:color w:val="000000"/>
          <w:sz w:val="21"/>
          <w:szCs w:val="21"/>
          <w:lang w:bidi="pl-PL"/>
        </w:rPr>
        <w:t>.</w:t>
      </w:r>
      <w:r w:rsidR="00EC1728" w:rsidRPr="00AE121B">
        <w:rPr>
          <w:rFonts w:ascii="Helvetica" w:hAnsi="Helvetica" w:cs="Helvetica"/>
          <w:color w:val="000000"/>
          <w:sz w:val="21"/>
          <w:szCs w:val="21"/>
          <w:lang w:bidi="pl-PL"/>
        </w:rPr>
        <w:t xml:space="preserve"> Zauważyć należy, że błędy w sprawozdaniach </w:t>
      </w:r>
      <w:r w:rsidR="00231985" w:rsidRPr="00AE121B">
        <w:rPr>
          <w:rFonts w:ascii="Helvetica" w:hAnsi="Helvetica" w:cs="Helvetica"/>
          <w:color w:val="000000"/>
          <w:sz w:val="21"/>
          <w:szCs w:val="21"/>
          <w:lang w:bidi="pl-PL"/>
        </w:rPr>
        <w:t>w</w:t>
      </w:r>
      <w:r w:rsidR="00856106">
        <w:rPr>
          <w:rFonts w:ascii="Helvetica" w:hAnsi="Helvetica" w:cs="Helvetica"/>
          <w:color w:val="000000"/>
          <w:sz w:val="21"/>
          <w:szCs w:val="21"/>
          <w:lang w:bidi="pl-PL"/>
        </w:rPr>
        <w:t> </w:t>
      </w:r>
      <w:r w:rsidR="00231985" w:rsidRPr="00AE121B">
        <w:rPr>
          <w:rFonts w:ascii="Helvetica" w:hAnsi="Helvetica" w:cs="Helvetica"/>
          <w:color w:val="000000"/>
          <w:sz w:val="21"/>
          <w:szCs w:val="21"/>
          <w:lang w:bidi="pl-PL"/>
        </w:rPr>
        <w:t xml:space="preserve">2021 r. </w:t>
      </w:r>
      <w:r w:rsidR="00EC1728" w:rsidRPr="00AE121B">
        <w:rPr>
          <w:rFonts w:ascii="Helvetica" w:hAnsi="Helvetica" w:cs="Helvetica"/>
          <w:color w:val="000000"/>
          <w:sz w:val="21"/>
          <w:szCs w:val="21"/>
          <w:lang w:bidi="pl-PL"/>
        </w:rPr>
        <w:t xml:space="preserve">występowały pomimo skierowania </w:t>
      </w:r>
      <w:r w:rsidR="00CD2F1E" w:rsidRPr="00AE121B">
        <w:rPr>
          <w:rFonts w:ascii="Helvetica" w:hAnsi="Helvetica" w:cs="Helvetica"/>
          <w:color w:val="000000"/>
          <w:sz w:val="21"/>
          <w:szCs w:val="21"/>
          <w:lang w:bidi="pl-PL"/>
        </w:rPr>
        <w:t>księgowej</w:t>
      </w:r>
      <w:r w:rsidR="00EC1728" w:rsidRPr="00AE121B">
        <w:rPr>
          <w:rFonts w:ascii="Helvetica" w:hAnsi="Helvetica" w:cs="Helvetica"/>
          <w:color w:val="000000"/>
          <w:sz w:val="21"/>
          <w:szCs w:val="21"/>
          <w:lang w:bidi="pl-PL"/>
        </w:rPr>
        <w:t xml:space="preserve"> na szkolenie dot. bilansu za 2020 </w:t>
      </w:r>
      <w:r w:rsidR="00EC1728" w:rsidRPr="00612D26">
        <w:rPr>
          <w:rFonts w:ascii="Helvetica" w:hAnsi="Helvetica" w:cs="Helvetica"/>
          <w:color w:val="000000"/>
          <w:sz w:val="21"/>
          <w:szCs w:val="21"/>
          <w:lang w:bidi="pl-PL"/>
        </w:rPr>
        <w:t>r.</w:t>
      </w:r>
      <w:r w:rsidR="00EC1728" w:rsidRPr="00612D26">
        <w:rPr>
          <w:rStyle w:val="Odwoanieprzypisudolnego"/>
          <w:rFonts w:ascii="Helvetica" w:hAnsi="Helvetica" w:cs="Helvetica"/>
          <w:sz w:val="18"/>
          <w:szCs w:val="18"/>
          <w:lang w:bidi="pl-PL"/>
        </w:rPr>
        <w:footnoteReference w:id="82"/>
      </w:r>
      <w:r w:rsidR="00CD2F1E" w:rsidRPr="00612D26">
        <w:rPr>
          <w:rFonts w:ascii="Helvetica" w:hAnsi="Helvetica" w:cs="Helvetica"/>
          <w:color w:val="000000"/>
          <w:sz w:val="21"/>
          <w:szCs w:val="21"/>
          <w:lang w:bidi="pl-PL"/>
        </w:rPr>
        <w:t>.</w:t>
      </w:r>
    </w:p>
    <w:p w14:paraId="6F1A4E7D" w14:textId="49BA118F" w:rsidR="00BE230D" w:rsidRPr="00AE121B" w:rsidRDefault="00EC1728" w:rsidP="009D2BE9">
      <w:pPr>
        <w:pStyle w:val="akapitosobny"/>
        <w:tabs>
          <w:tab w:val="left" w:pos="567"/>
          <w:tab w:val="left" w:pos="993"/>
        </w:tabs>
        <w:spacing w:before="60" w:after="60"/>
        <w:ind w:right="-28"/>
        <w:rPr>
          <w:rFonts w:ascii="Helvetica" w:hAnsi="Helvetica" w:cs="Helvetica"/>
          <w:szCs w:val="24"/>
        </w:rPr>
      </w:pPr>
      <w:r w:rsidRPr="00AE121B">
        <w:rPr>
          <w:rFonts w:ascii="Helvetica" w:hAnsi="Helvetica" w:cs="Helvetica"/>
          <w:szCs w:val="24"/>
        </w:rPr>
        <w:t>K</w:t>
      </w:r>
      <w:r w:rsidR="00BE230D" w:rsidRPr="00AE121B">
        <w:rPr>
          <w:rFonts w:ascii="Helvetica" w:hAnsi="Helvetica" w:cs="Helvetica"/>
          <w:szCs w:val="24"/>
        </w:rPr>
        <w:t>ierowni</w:t>
      </w:r>
      <w:r w:rsidR="002E0AC5" w:rsidRPr="00AE121B">
        <w:rPr>
          <w:rFonts w:ascii="Helvetica" w:hAnsi="Helvetica" w:cs="Helvetica"/>
          <w:szCs w:val="24"/>
        </w:rPr>
        <w:t>k jednostki jest zobowiązany</w:t>
      </w:r>
      <w:r w:rsidR="00BE230D" w:rsidRPr="00AE121B">
        <w:rPr>
          <w:rFonts w:ascii="Helvetica" w:hAnsi="Helvetica" w:cs="Helvetica"/>
          <w:szCs w:val="24"/>
        </w:rPr>
        <w:t xml:space="preserve"> sporządzać sprawozdania rzetelnie i poprawnie</w:t>
      </w:r>
      <w:r w:rsidR="003C53DF" w:rsidRPr="00AE121B">
        <w:rPr>
          <w:rFonts w:ascii="Helvetica" w:hAnsi="Helvetica" w:cs="Helvetica"/>
          <w:szCs w:val="24"/>
        </w:rPr>
        <w:t>, zarówno</w:t>
      </w:r>
      <w:r w:rsidR="00BE230D" w:rsidRPr="00AE121B">
        <w:rPr>
          <w:rFonts w:ascii="Helvetica" w:hAnsi="Helvetica" w:cs="Helvetica"/>
          <w:szCs w:val="24"/>
        </w:rPr>
        <w:t xml:space="preserve"> pod względem merytorycznym</w:t>
      </w:r>
      <w:r w:rsidRPr="00AE121B">
        <w:rPr>
          <w:rFonts w:ascii="Helvetica" w:hAnsi="Helvetica" w:cs="Helvetica"/>
          <w:szCs w:val="24"/>
        </w:rPr>
        <w:t>, jak</w:t>
      </w:r>
      <w:r w:rsidR="00BE230D" w:rsidRPr="00AE121B">
        <w:rPr>
          <w:rFonts w:ascii="Helvetica" w:hAnsi="Helvetica" w:cs="Helvetica"/>
          <w:szCs w:val="24"/>
        </w:rPr>
        <w:t xml:space="preserve"> i formalno-rachunkowym. </w:t>
      </w:r>
      <w:r w:rsidR="003C53DF" w:rsidRPr="00AE121B">
        <w:rPr>
          <w:rFonts w:ascii="Helvetica" w:hAnsi="Helvetica" w:cs="Helvetica"/>
          <w:szCs w:val="24"/>
        </w:rPr>
        <w:t xml:space="preserve">Korekty sprawozdań powinny mieć charakter wyjątkowy. </w:t>
      </w:r>
      <w:r w:rsidR="00BE230D" w:rsidRPr="00AE121B">
        <w:rPr>
          <w:rFonts w:ascii="Helvetica" w:hAnsi="Helvetica" w:cs="Helvetica"/>
          <w:szCs w:val="24"/>
        </w:rPr>
        <w:t>Staranność kierownika jednostki, świadomego znaczenia składanego pod sprawozdaniem podpisu, powin</w:t>
      </w:r>
      <w:r w:rsidRPr="00AE121B">
        <w:rPr>
          <w:rFonts w:ascii="Helvetica" w:hAnsi="Helvetica" w:cs="Helvetica"/>
          <w:szCs w:val="24"/>
        </w:rPr>
        <w:t>na przejawiać się co najmniej w </w:t>
      </w:r>
      <w:r w:rsidR="00BE230D" w:rsidRPr="00AE121B">
        <w:rPr>
          <w:rFonts w:ascii="Helvetica" w:hAnsi="Helvetica" w:cs="Helvetica"/>
          <w:szCs w:val="24"/>
        </w:rPr>
        <w:t>doborze kompetentnych pracowników, którym powierza przygotowanie projektów sprawozdań, oraz</w:t>
      </w:r>
      <w:r w:rsidR="00344F1F">
        <w:rPr>
          <w:rFonts w:ascii="Helvetica" w:hAnsi="Helvetica" w:cs="Helvetica"/>
          <w:szCs w:val="24"/>
        </w:rPr>
        <w:t> </w:t>
      </w:r>
      <w:r w:rsidR="00BE230D" w:rsidRPr="00AE121B">
        <w:rPr>
          <w:rFonts w:ascii="Helvetica" w:hAnsi="Helvetica" w:cs="Helvetica"/>
          <w:szCs w:val="24"/>
        </w:rPr>
        <w:t>w</w:t>
      </w:r>
      <w:r w:rsidR="00344F1F">
        <w:rPr>
          <w:rFonts w:ascii="Helvetica" w:hAnsi="Helvetica" w:cs="Helvetica"/>
          <w:szCs w:val="24"/>
        </w:rPr>
        <w:t> </w:t>
      </w:r>
      <w:r w:rsidR="00BE230D" w:rsidRPr="00AE121B">
        <w:rPr>
          <w:rFonts w:ascii="Helvetica" w:hAnsi="Helvetica" w:cs="Helvetica"/>
          <w:szCs w:val="24"/>
        </w:rPr>
        <w:t>zapewnieniu takich mechanizmów we</w:t>
      </w:r>
      <w:r w:rsidR="002E0AC5" w:rsidRPr="00AE121B">
        <w:rPr>
          <w:rFonts w:ascii="Helvetica" w:hAnsi="Helvetica" w:cs="Helvetica"/>
          <w:szCs w:val="24"/>
        </w:rPr>
        <w:t>ryfikacji danych</w:t>
      </w:r>
      <w:r w:rsidR="00BE230D" w:rsidRPr="00AE121B">
        <w:rPr>
          <w:rFonts w:ascii="Helvetica" w:hAnsi="Helvetica" w:cs="Helvetica"/>
          <w:szCs w:val="24"/>
        </w:rPr>
        <w:t xml:space="preserve">, które będą skutecznie chronić przed wykazaniem </w:t>
      </w:r>
      <w:r w:rsidR="002E0AC5" w:rsidRPr="00AE121B">
        <w:rPr>
          <w:rFonts w:ascii="Helvetica" w:hAnsi="Helvetica" w:cs="Helvetica"/>
          <w:szCs w:val="24"/>
        </w:rPr>
        <w:t xml:space="preserve">nieprawidłowych </w:t>
      </w:r>
      <w:r w:rsidR="00BE230D" w:rsidRPr="00AE121B">
        <w:rPr>
          <w:rFonts w:ascii="Helvetica" w:hAnsi="Helvetica" w:cs="Helvetica"/>
          <w:szCs w:val="24"/>
        </w:rPr>
        <w:t>danych</w:t>
      </w:r>
      <w:r w:rsidRPr="00AE121B">
        <w:rPr>
          <w:rFonts w:ascii="Helvetica" w:hAnsi="Helvetica" w:cs="Helvetica"/>
          <w:szCs w:val="24"/>
        </w:rPr>
        <w:t xml:space="preserve"> w sprawozdaniach</w:t>
      </w:r>
      <w:r w:rsidR="00BE230D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83"/>
      </w:r>
      <w:r w:rsidR="00BE230D" w:rsidRPr="00AE121B">
        <w:rPr>
          <w:rFonts w:ascii="Helvetica" w:hAnsi="Helvetica" w:cs="Helvetica"/>
          <w:szCs w:val="24"/>
        </w:rPr>
        <w:t>.</w:t>
      </w:r>
    </w:p>
    <w:p w14:paraId="5F4209D1" w14:textId="3D2C6D51" w:rsidR="00395707" w:rsidRPr="00AE121B" w:rsidRDefault="00D17A70" w:rsidP="00A57572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0"/>
        <w:ind w:left="0" w:firstLine="0"/>
        <w:rPr>
          <w:rFonts w:ascii="Helvetica" w:hAnsi="Helvetica" w:cs="Helvetica"/>
        </w:rPr>
      </w:pPr>
      <w:r w:rsidRPr="00AE121B">
        <w:rPr>
          <w:rFonts w:ascii="Helvetica" w:hAnsi="Helvetica" w:cs="Helvetica"/>
        </w:rPr>
        <w:t xml:space="preserve">W ostatecznych wersjach sprawozdań </w:t>
      </w:r>
      <w:r w:rsidR="003C53DF" w:rsidRPr="00AE121B">
        <w:rPr>
          <w:rFonts w:ascii="Helvetica" w:hAnsi="Helvetica" w:cs="Helvetica"/>
        </w:rPr>
        <w:t xml:space="preserve">finansowych i budżetowych </w:t>
      </w:r>
      <w:r w:rsidRPr="00AE121B">
        <w:rPr>
          <w:rFonts w:ascii="Helvetica" w:hAnsi="Helvetica" w:cs="Helvetica"/>
        </w:rPr>
        <w:t>za 2020</w:t>
      </w:r>
      <w:r w:rsidR="003C53DF" w:rsidRPr="00AE121B">
        <w:rPr>
          <w:rFonts w:ascii="Helvetica" w:hAnsi="Helvetica" w:cs="Helvetica"/>
        </w:rPr>
        <w:t xml:space="preserve"> r., pomimo dokonanych zmian, w </w:t>
      </w:r>
      <w:r w:rsidRPr="00AE121B">
        <w:rPr>
          <w:rFonts w:ascii="Helvetica" w:hAnsi="Helvetica" w:cs="Helvetica"/>
        </w:rPr>
        <w:t>dalsz</w:t>
      </w:r>
      <w:r w:rsidR="003D6579">
        <w:rPr>
          <w:rFonts w:ascii="Helvetica" w:hAnsi="Helvetica" w:cs="Helvetica"/>
        </w:rPr>
        <w:t>ym ciągu</w:t>
      </w:r>
      <w:r w:rsidRPr="00AE121B">
        <w:rPr>
          <w:rFonts w:ascii="Helvetica" w:hAnsi="Helvetica" w:cs="Helvetica"/>
        </w:rPr>
        <w:t xml:space="preserve"> występowały błędy lub dokumenty budziły wątpliwości.</w:t>
      </w:r>
    </w:p>
    <w:p w14:paraId="037F933C" w14:textId="77777777" w:rsidR="00D17A70" w:rsidRPr="00AE121B" w:rsidRDefault="003C53DF" w:rsidP="003C53DF">
      <w:pPr>
        <w:pStyle w:val="przykadosobny0"/>
        <w:numPr>
          <w:ilvl w:val="0"/>
          <w:numId w:val="16"/>
        </w:numPr>
        <w:spacing w:before="60"/>
        <w:ind w:right="680"/>
        <w:rPr>
          <w:rFonts w:ascii="Helvetica" w:hAnsi="Helvetica" w:cs="Helvetica"/>
        </w:rPr>
      </w:pPr>
      <w:r w:rsidRPr="00AE121B">
        <w:rPr>
          <w:rFonts w:ascii="Helvetica" w:hAnsi="Helvetica" w:cs="Helvetica"/>
          <w:szCs w:val="21"/>
        </w:rPr>
        <w:t>W sprawozdaniu Rb-BZ2 za</w:t>
      </w:r>
      <w:r w:rsidR="00D17A70" w:rsidRPr="00AE121B">
        <w:rPr>
          <w:rFonts w:ascii="Helvetica" w:hAnsi="Helvetica" w:cs="Helvetica"/>
          <w:szCs w:val="21"/>
        </w:rPr>
        <w:t xml:space="preserve"> 2020 r. miernik efektywności (</w:t>
      </w:r>
      <w:r w:rsidR="00D17A70" w:rsidRPr="00AE121B">
        <w:rPr>
          <w:rFonts w:ascii="Helvetica" w:hAnsi="Helvetica" w:cs="Helvetica"/>
          <w:i/>
          <w:szCs w:val="24"/>
        </w:rPr>
        <w:t>c</w:t>
      </w:r>
      <w:r w:rsidR="00D17A70" w:rsidRPr="00AE121B">
        <w:rPr>
          <w:rFonts w:ascii="Helvetica" w:hAnsi="Helvetica" w:cs="Helvetica"/>
          <w:i/>
        </w:rPr>
        <w:t>ykliczna ocena informacji, wyników badań i analiz dotyczących realizacji celów IF</w:t>
      </w:r>
      <w:r w:rsidR="00D17A70" w:rsidRPr="00AE121B">
        <w:rPr>
          <w:rFonts w:ascii="Helvetica" w:hAnsi="Helvetica" w:cs="Helvetica"/>
          <w:szCs w:val="24"/>
        </w:rPr>
        <w:t>)</w:t>
      </w:r>
      <w:r w:rsidRPr="00AE121B">
        <w:rPr>
          <w:rFonts w:ascii="Helvetica" w:hAnsi="Helvetica" w:cs="Helvetica"/>
          <w:szCs w:val="24"/>
        </w:rPr>
        <w:t xml:space="preserve"> </w:t>
      </w:r>
      <w:r w:rsidR="00D17A70" w:rsidRPr="00AE121B">
        <w:rPr>
          <w:rFonts w:ascii="Helvetica" w:hAnsi="Helvetica" w:cs="Helvetica"/>
          <w:szCs w:val="21"/>
        </w:rPr>
        <w:t>określono na poziomie 84,35%, jednakże do wyliczenia tego miernika przyjęto 7 dowolnych działań, z których tylko 5</w:t>
      </w:r>
      <w:r w:rsidR="001B32DD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84"/>
      </w:r>
      <w:r w:rsidR="00D17A70" w:rsidRPr="00AE121B">
        <w:rPr>
          <w:rFonts w:ascii="Helvetica" w:hAnsi="Helvetica" w:cs="Helvetica"/>
          <w:szCs w:val="21"/>
        </w:rPr>
        <w:t xml:space="preserve"> pokrywało się z</w:t>
      </w:r>
      <w:r w:rsidR="001B32DD" w:rsidRPr="00AE121B">
        <w:rPr>
          <w:rFonts w:ascii="Helvetica" w:hAnsi="Helvetica" w:cs="Helvetica"/>
          <w:szCs w:val="21"/>
        </w:rPr>
        <w:t xml:space="preserve"> projektami</w:t>
      </w:r>
      <w:r w:rsidR="00EC1728" w:rsidRPr="00AE121B">
        <w:rPr>
          <w:rFonts w:ascii="Helvetica" w:hAnsi="Helvetica" w:cs="Helvetica"/>
          <w:szCs w:val="21"/>
        </w:rPr>
        <w:t xml:space="preserve"> priorytetowymi</w:t>
      </w:r>
      <w:r w:rsidR="001B32DD" w:rsidRPr="00AE121B">
        <w:rPr>
          <w:rFonts w:ascii="Helvetica" w:hAnsi="Helvetica" w:cs="Helvetica"/>
          <w:szCs w:val="21"/>
        </w:rPr>
        <w:t xml:space="preserve"> </w:t>
      </w:r>
      <w:r w:rsidR="001B32DD" w:rsidRPr="00AE121B">
        <w:rPr>
          <w:rFonts w:ascii="Helvetica" w:hAnsi="Helvetica" w:cs="Helvetica"/>
          <w:i/>
          <w:szCs w:val="21"/>
        </w:rPr>
        <w:t>I</w:t>
      </w:r>
      <w:r w:rsidR="00EC1728" w:rsidRPr="00AE121B">
        <w:rPr>
          <w:rFonts w:ascii="Helvetica" w:hAnsi="Helvetica" w:cs="Helvetica"/>
          <w:i/>
          <w:szCs w:val="21"/>
        </w:rPr>
        <w:t>F</w:t>
      </w:r>
      <w:r w:rsidR="001B32DD" w:rsidRPr="00AE121B">
        <w:rPr>
          <w:rFonts w:ascii="Helvetica" w:hAnsi="Helvetica" w:cs="Helvetica"/>
          <w:i/>
          <w:szCs w:val="21"/>
        </w:rPr>
        <w:t xml:space="preserve"> </w:t>
      </w:r>
      <w:r w:rsidR="001B32DD" w:rsidRPr="00AE121B">
        <w:rPr>
          <w:rFonts w:ascii="Helvetica" w:hAnsi="Helvetica" w:cs="Helvetica"/>
          <w:szCs w:val="21"/>
        </w:rPr>
        <w:t>na 2020 r.</w:t>
      </w:r>
      <w:r w:rsidR="001B32DD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85"/>
      </w:r>
      <w:r w:rsidR="001B32DD" w:rsidRPr="00AE121B">
        <w:rPr>
          <w:rFonts w:ascii="Helvetica" w:hAnsi="Helvetica" w:cs="Helvetica"/>
          <w:szCs w:val="21"/>
        </w:rPr>
        <w:t>.</w:t>
      </w:r>
      <w:r w:rsidR="00F96988" w:rsidRPr="00AE121B">
        <w:rPr>
          <w:rFonts w:ascii="Helvetica" w:hAnsi="Helvetica" w:cs="Helvetica"/>
          <w:szCs w:val="21"/>
        </w:rPr>
        <w:t xml:space="preserve"> </w:t>
      </w:r>
      <w:r w:rsidR="001B32DD" w:rsidRPr="00AE121B">
        <w:rPr>
          <w:rFonts w:ascii="Helvetica" w:hAnsi="Helvetica" w:cs="Helvetica"/>
          <w:color w:val="000000"/>
          <w:szCs w:val="21"/>
        </w:rPr>
        <w:t>Wyjaśniono</w:t>
      </w:r>
      <w:r w:rsidR="001B32DD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86"/>
      </w:r>
      <w:r w:rsidR="001B32DD" w:rsidRPr="00AE121B">
        <w:rPr>
          <w:rFonts w:ascii="Helvetica" w:hAnsi="Helvetica" w:cs="Helvetica"/>
          <w:color w:val="000000"/>
          <w:szCs w:val="21"/>
        </w:rPr>
        <w:t xml:space="preserve">, </w:t>
      </w:r>
      <w:r w:rsidRPr="00AE121B">
        <w:rPr>
          <w:rFonts w:ascii="Helvetica" w:hAnsi="Helvetica" w:cs="Helvetica"/>
        </w:rPr>
        <w:t>że </w:t>
      </w:r>
      <w:r w:rsidR="001B32DD" w:rsidRPr="00AE121B">
        <w:rPr>
          <w:rFonts w:ascii="Helvetica" w:hAnsi="Helvetica" w:cs="Helvetica"/>
        </w:rPr>
        <w:t>przepisy dotyczące obliczania wartości miernika nie wskazują,</w:t>
      </w:r>
      <w:r w:rsidR="00347C56" w:rsidRPr="00AE121B">
        <w:rPr>
          <w:rFonts w:ascii="Helvetica" w:hAnsi="Helvetica" w:cs="Helvetica"/>
        </w:rPr>
        <w:t xml:space="preserve"> jakie zadania należy wybrać do </w:t>
      </w:r>
      <w:r w:rsidR="001B32DD" w:rsidRPr="00AE121B">
        <w:rPr>
          <w:rFonts w:ascii="Helvetica" w:hAnsi="Helvetica" w:cs="Helvetica"/>
        </w:rPr>
        <w:t xml:space="preserve">oceny, a plany mogą się różnić od </w:t>
      </w:r>
      <w:r w:rsidR="00EC1728" w:rsidRPr="00AE121B">
        <w:rPr>
          <w:rFonts w:ascii="Helvetica" w:hAnsi="Helvetica" w:cs="Helvetica"/>
        </w:rPr>
        <w:t>realizacji</w:t>
      </w:r>
      <w:r w:rsidR="001B32DD" w:rsidRPr="00AE121B">
        <w:rPr>
          <w:rFonts w:ascii="Helvetica" w:hAnsi="Helvetica" w:cs="Helvetica"/>
        </w:rPr>
        <w:t xml:space="preserve"> z uwagi na czynniki niezależne od </w:t>
      </w:r>
      <w:r w:rsidR="001B32DD" w:rsidRPr="00AE121B">
        <w:rPr>
          <w:rFonts w:ascii="Helvetica" w:hAnsi="Helvetica" w:cs="Helvetica"/>
          <w:i/>
        </w:rPr>
        <w:t>I</w:t>
      </w:r>
      <w:r w:rsidR="00D60E27" w:rsidRPr="00AE121B">
        <w:rPr>
          <w:rFonts w:ascii="Helvetica" w:hAnsi="Helvetica" w:cs="Helvetica"/>
          <w:i/>
        </w:rPr>
        <w:t>F</w:t>
      </w:r>
      <w:r w:rsidR="00F96988" w:rsidRPr="00AE121B">
        <w:rPr>
          <w:rFonts w:ascii="Helvetica" w:hAnsi="Helvetica" w:cs="Helvetica"/>
        </w:rPr>
        <w:t>.</w:t>
      </w:r>
    </w:p>
    <w:p w14:paraId="50402562" w14:textId="77777777" w:rsidR="00F96988" w:rsidRPr="00AE121B" w:rsidRDefault="00F96988" w:rsidP="003C53DF">
      <w:pPr>
        <w:pStyle w:val="Akapitzlist"/>
        <w:numPr>
          <w:ilvl w:val="0"/>
          <w:numId w:val="16"/>
        </w:numPr>
        <w:ind w:right="680"/>
        <w:jc w:val="both"/>
        <w:rPr>
          <w:rFonts w:ascii="Helvetica" w:hAnsi="Helvetica" w:cs="Helvetica"/>
        </w:rPr>
      </w:pPr>
      <w:r w:rsidRPr="00AE121B">
        <w:rPr>
          <w:rFonts w:ascii="Helvetica" w:hAnsi="Helvetica" w:cs="Helvetica"/>
          <w:sz w:val="21"/>
          <w:szCs w:val="21"/>
        </w:rPr>
        <w:t>W rocznym sprawozdaniu finansowym za 2020 r. w szczególności nieprawidłowo określono ostateczny wynik finansowy</w:t>
      </w:r>
      <w:r w:rsidR="003C53DF" w:rsidRPr="00AE121B">
        <w:rPr>
          <w:rFonts w:ascii="Helvetica" w:hAnsi="Helvetica" w:cs="Helvetica"/>
          <w:sz w:val="21"/>
          <w:szCs w:val="21"/>
        </w:rPr>
        <w:t xml:space="preserve"> oraz</w:t>
      </w:r>
      <w:r w:rsidR="00B54850" w:rsidRPr="00AE121B">
        <w:rPr>
          <w:rFonts w:ascii="Helvetica" w:hAnsi="Helvetica" w:cs="Helvetica"/>
          <w:sz w:val="21"/>
          <w:szCs w:val="21"/>
        </w:rPr>
        <w:t xml:space="preserve"> pomimo </w:t>
      </w:r>
      <w:r w:rsidR="003C53DF" w:rsidRPr="00AE121B">
        <w:rPr>
          <w:rFonts w:ascii="Helvetica" w:hAnsi="Helvetica" w:cs="Helvetica"/>
          <w:sz w:val="21"/>
          <w:szCs w:val="21"/>
        </w:rPr>
        <w:t>pomniejszenia zysku z 2019 r. w </w:t>
      </w:r>
      <w:r w:rsidR="00B54850" w:rsidRPr="00AE121B">
        <w:rPr>
          <w:rFonts w:ascii="Helvetica" w:hAnsi="Helvetica" w:cs="Helvetica"/>
          <w:sz w:val="21"/>
          <w:szCs w:val="21"/>
        </w:rPr>
        <w:t xml:space="preserve">skorygowanej </w:t>
      </w:r>
      <w:r w:rsidR="00B54850" w:rsidRPr="00AE121B">
        <w:rPr>
          <w:rFonts w:ascii="Helvetica" w:hAnsi="Helvetica" w:cs="Helvetica"/>
          <w:i/>
          <w:sz w:val="21"/>
          <w:szCs w:val="21"/>
        </w:rPr>
        <w:t>Informacji dodatkowej za rok 2020</w:t>
      </w:r>
      <w:r w:rsidR="00B54850" w:rsidRPr="00AE121B">
        <w:rPr>
          <w:rFonts w:ascii="Helvetica" w:hAnsi="Helvetica" w:cs="Helvetica"/>
          <w:sz w:val="21"/>
          <w:szCs w:val="21"/>
        </w:rPr>
        <w:t xml:space="preserve"> pominięto informację w tym zakresie w ramach zdarzeń mających wpływ na sytuację finansową i wynik finansowy jednostki oraz znaczących zdarzeń dot. lat ubiegłych, w tym istotnych błędów i korekt</w:t>
      </w:r>
      <w:r w:rsidR="003C53DF" w:rsidRPr="00AE121B">
        <w:rPr>
          <w:rFonts w:ascii="Helvetica" w:hAnsi="Helvetica" w:cs="Helvetica"/>
          <w:sz w:val="21"/>
          <w:szCs w:val="21"/>
        </w:rPr>
        <w:t>.</w:t>
      </w:r>
    </w:p>
    <w:p w14:paraId="47E71078" w14:textId="77777777" w:rsidR="00F96988" w:rsidRPr="00AE121B" w:rsidRDefault="00F96988" w:rsidP="003C53DF">
      <w:pPr>
        <w:pStyle w:val="Akapitzlist"/>
        <w:numPr>
          <w:ilvl w:val="0"/>
          <w:numId w:val="16"/>
        </w:numPr>
        <w:ind w:right="680"/>
        <w:jc w:val="both"/>
        <w:rPr>
          <w:rFonts w:ascii="Helvetica" w:hAnsi="Helvetica" w:cs="Helvetica"/>
        </w:rPr>
      </w:pPr>
      <w:r w:rsidRPr="00AE121B">
        <w:rPr>
          <w:rFonts w:ascii="Helvetica" w:hAnsi="Helvetica" w:cs="Helvetica"/>
          <w:sz w:val="21"/>
          <w:szCs w:val="21"/>
        </w:rPr>
        <w:t xml:space="preserve">W kwartalnym sprawozdaniu z wykonania planu finansowego za IV kw. 2020 r. </w:t>
      </w:r>
      <w:r w:rsidR="00EC1728" w:rsidRPr="00AE121B">
        <w:rPr>
          <w:rFonts w:ascii="Helvetica" w:hAnsi="Helvetica" w:cs="Helvetica"/>
          <w:sz w:val="21"/>
          <w:szCs w:val="21"/>
        </w:rPr>
        <w:t>w </w:t>
      </w:r>
      <w:r w:rsidRPr="00AE121B">
        <w:rPr>
          <w:rFonts w:ascii="Helvetica" w:hAnsi="Helvetica" w:cs="Helvetica"/>
          <w:sz w:val="21"/>
          <w:szCs w:val="21"/>
        </w:rPr>
        <w:t>szczególności nieprawidłowo określono ostateczny wynik finansowy</w:t>
      </w:r>
      <w:r w:rsidR="00EC1728" w:rsidRPr="00AE121B">
        <w:rPr>
          <w:rFonts w:ascii="Helvetica" w:hAnsi="Helvetica" w:cs="Helvetica"/>
          <w:sz w:val="21"/>
          <w:szCs w:val="21"/>
        </w:rPr>
        <w:t>.</w:t>
      </w:r>
    </w:p>
    <w:p w14:paraId="066FACB4" w14:textId="77777777" w:rsidR="00D17A70" w:rsidRPr="00612D26" w:rsidRDefault="00D17A70" w:rsidP="003C53DF">
      <w:pPr>
        <w:pStyle w:val="Akapitzlist"/>
        <w:numPr>
          <w:ilvl w:val="0"/>
          <w:numId w:val="16"/>
        </w:numPr>
        <w:ind w:right="680"/>
        <w:jc w:val="both"/>
        <w:rPr>
          <w:rFonts w:ascii="Helvetica" w:hAnsi="Helvetica" w:cs="Helvetica"/>
        </w:rPr>
      </w:pPr>
      <w:r w:rsidRPr="00AE121B">
        <w:rPr>
          <w:rFonts w:ascii="Helvetica" w:hAnsi="Helvetica" w:cs="Helvetica"/>
          <w:sz w:val="21"/>
          <w:szCs w:val="21"/>
        </w:rPr>
        <w:t>W sprawozdaniu RB-N za IV kw. 2020 r.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87"/>
      </w:r>
      <w:r w:rsidRPr="00AE121B">
        <w:rPr>
          <w:rFonts w:ascii="Helvetica" w:hAnsi="Helvetica" w:cs="Helvetica"/>
          <w:sz w:val="21"/>
          <w:szCs w:val="21"/>
        </w:rPr>
        <w:t xml:space="preserve"> w ramach </w:t>
      </w:r>
      <w:r w:rsidRPr="00AE121B">
        <w:rPr>
          <w:rFonts w:ascii="Helvetica" w:hAnsi="Helvetica" w:cs="Helvetica"/>
          <w:i/>
          <w:sz w:val="21"/>
          <w:szCs w:val="21"/>
        </w:rPr>
        <w:t>pozostałych należności</w:t>
      </w:r>
      <w:r w:rsidRPr="00AE121B">
        <w:rPr>
          <w:rFonts w:ascii="Helvetica" w:hAnsi="Helvetica" w:cs="Helvetica"/>
          <w:sz w:val="21"/>
          <w:szCs w:val="21"/>
        </w:rPr>
        <w:t xml:space="preserve"> dla łącznej kwoty 9.311 zł jako dłużnika wykazano nieprawidłowo </w:t>
      </w:r>
      <w:r w:rsidRPr="00AE121B">
        <w:rPr>
          <w:rFonts w:ascii="Helvetica" w:hAnsi="Helvetica" w:cs="Helvetica"/>
          <w:i/>
          <w:sz w:val="21"/>
          <w:szCs w:val="21"/>
        </w:rPr>
        <w:t>instytucje niekomercyjne działające na rzecz gospodarstw domowych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88"/>
      </w:r>
      <w:r w:rsidRPr="00AE121B">
        <w:rPr>
          <w:rFonts w:ascii="Helvetica" w:hAnsi="Helvetica" w:cs="Helvetica"/>
          <w:sz w:val="21"/>
          <w:szCs w:val="21"/>
        </w:rPr>
        <w:t xml:space="preserve"> w przypadku zwrotu podatków, niewykorzystanego stypendium, nadmiarowego przelewu i zaliczki na kurs.</w:t>
      </w:r>
    </w:p>
    <w:p w14:paraId="05413875" w14:textId="5D510B13" w:rsidR="00395707" w:rsidRPr="00AE121B" w:rsidRDefault="00395707" w:rsidP="00A57572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567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AE121B">
        <w:rPr>
          <w:rStyle w:val="akapitosobnyZnak"/>
          <w:rFonts w:ascii="Helvetica" w:hAnsi="Helvetica" w:cs="Helvetica"/>
          <w:b/>
          <w:color w:val="000000" w:themeColor="text1"/>
        </w:rPr>
        <w:t>[Wynik finansowy]</w:t>
      </w:r>
      <w:r w:rsidRPr="00AE121B">
        <w:rPr>
          <w:rFonts w:ascii="Helvetica" w:hAnsi="Helvetica" w:cs="Helvetica"/>
        </w:rPr>
        <w:t xml:space="preserve"> Wynik finansowy </w:t>
      </w:r>
      <w:r w:rsidRPr="00AE121B">
        <w:rPr>
          <w:rFonts w:ascii="Helvetica" w:hAnsi="Helvetica" w:cs="Helvetica"/>
          <w:i/>
        </w:rPr>
        <w:t>IF</w:t>
      </w:r>
      <w:r w:rsidRPr="00AE121B">
        <w:rPr>
          <w:rFonts w:ascii="Helvetica" w:hAnsi="Helvetica" w:cs="Helvetica"/>
        </w:rPr>
        <w:t xml:space="preserve"> za 2020 r., zarówno pierwotny, jak i zmieniony, został ustalony nierzetelnie</w:t>
      </w:r>
      <w:r w:rsidR="00D1378E">
        <w:rPr>
          <w:rFonts w:ascii="Helvetica" w:hAnsi="Helvetica" w:cs="Helvetica"/>
        </w:rPr>
        <w:t xml:space="preserve">, czym naruszono art. 4 ust. 1 </w:t>
      </w:r>
      <w:proofErr w:type="spellStart"/>
      <w:r w:rsidR="00D1378E" w:rsidRPr="00D1378E">
        <w:rPr>
          <w:rFonts w:ascii="Helvetica" w:hAnsi="Helvetica" w:cs="Helvetica"/>
          <w:i/>
        </w:rPr>
        <w:t>uor</w:t>
      </w:r>
      <w:proofErr w:type="spellEnd"/>
      <w:r w:rsidR="00D1378E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89"/>
      </w:r>
      <w:r w:rsidRPr="00D1378E">
        <w:rPr>
          <w:rFonts w:ascii="Helvetica" w:hAnsi="Helvetica" w:cs="Helvetica"/>
        </w:rPr>
        <w:t>. Zysk</w:t>
      </w:r>
      <w:r w:rsidRPr="00AE121B">
        <w:rPr>
          <w:rFonts w:ascii="Helvetica" w:hAnsi="Helvetica" w:cs="Helvetica"/>
        </w:rPr>
        <w:t xml:space="preserve"> (30 tys. zł w </w:t>
      </w:r>
      <w:r w:rsidR="003E13F8" w:rsidRPr="00AE121B">
        <w:rPr>
          <w:rFonts w:ascii="Helvetica" w:hAnsi="Helvetica" w:cs="Helvetica"/>
          <w:i/>
        </w:rPr>
        <w:t>w</w:t>
      </w:r>
      <w:r w:rsidRPr="00AE121B">
        <w:rPr>
          <w:rFonts w:ascii="Helvetica" w:hAnsi="Helvetica" w:cs="Helvetica"/>
          <w:i/>
        </w:rPr>
        <w:t>ykonaniu planu</w:t>
      </w:r>
      <w:r w:rsidR="003E13F8" w:rsidRPr="00AE121B">
        <w:rPr>
          <w:rFonts w:ascii="Helvetica" w:hAnsi="Helvetica" w:cs="Helvetica"/>
          <w:i/>
        </w:rPr>
        <w:t xml:space="preserve"> finansowego za 2020 r.</w:t>
      </w:r>
      <w:r w:rsidR="003E13F8" w:rsidRPr="00ED4935">
        <w:rPr>
          <w:rStyle w:val="Odwoanieprzypisudolnego"/>
          <w:rFonts w:ascii="Helvetica" w:hAnsi="Helvetica" w:cs="Helvetica"/>
          <w:sz w:val="18"/>
          <w:szCs w:val="18"/>
        </w:rPr>
        <w:footnoteReference w:id="90"/>
      </w:r>
      <w:r w:rsidR="003E13F8" w:rsidRPr="00AE121B">
        <w:rPr>
          <w:rFonts w:ascii="Helvetica" w:hAnsi="Helvetica" w:cs="Helvetica"/>
        </w:rPr>
        <w:t xml:space="preserve"> i </w:t>
      </w:r>
      <w:r w:rsidRPr="00AE121B">
        <w:rPr>
          <w:rFonts w:ascii="Helvetica" w:hAnsi="Helvetica" w:cs="Helvetica"/>
        </w:rPr>
        <w:t>30.809,41 zł w</w:t>
      </w:r>
      <w:r w:rsidR="00041BFB" w:rsidRPr="00AE121B">
        <w:rPr>
          <w:rFonts w:ascii="Helvetica" w:hAnsi="Helvetica" w:cs="Helvetica"/>
        </w:rPr>
        <w:t> </w:t>
      </w:r>
      <w:r w:rsidRPr="00AE121B">
        <w:rPr>
          <w:rFonts w:ascii="Helvetica" w:hAnsi="Helvetica" w:cs="Helvetica"/>
        </w:rPr>
        <w:t xml:space="preserve">sprawozdaniu finansowym) powinien być wyższy o 2.068,70 zł, tj. o kwotę dodatkowych przychodów z tytułu odsetek i </w:t>
      </w:r>
      <w:r w:rsidR="001C676E">
        <w:rPr>
          <w:rFonts w:ascii="Helvetica" w:hAnsi="Helvetica" w:cs="Helvetica"/>
        </w:rPr>
        <w:t xml:space="preserve">pozostałych </w:t>
      </w:r>
      <w:r w:rsidR="001E3752">
        <w:rPr>
          <w:rFonts w:ascii="Helvetica" w:hAnsi="Helvetica" w:cs="Helvetica"/>
        </w:rPr>
        <w:t xml:space="preserve">przychodów </w:t>
      </w:r>
      <w:r w:rsidRPr="00AE121B">
        <w:rPr>
          <w:rFonts w:ascii="Helvetica" w:hAnsi="Helvetica" w:cs="Helvetica"/>
        </w:rPr>
        <w:t>operacyjnych, która została u</w:t>
      </w:r>
      <w:r w:rsidR="003E13F8" w:rsidRPr="00AE121B">
        <w:rPr>
          <w:rFonts w:ascii="Helvetica" w:hAnsi="Helvetica" w:cs="Helvetica"/>
        </w:rPr>
        <w:t>względniona w </w:t>
      </w:r>
      <w:r w:rsidR="00041BFB" w:rsidRPr="00AE121B">
        <w:rPr>
          <w:rFonts w:ascii="Helvetica" w:hAnsi="Helvetica" w:cs="Helvetica"/>
        </w:rPr>
        <w:t>zwrocie dotacji z </w:t>
      </w:r>
      <w:r w:rsidRPr="00AE121B">
        <w:rPr>
          <w:rFonts w:ascii="Helvetica" w:hAnsi="Helvetica" w:cs="Helvetica"/>
        </w:rPr>
        <w:t xml:space="preserve">2020 r. </w:t>
      </w:r>
      <w:r w:rsidR="009E6E2C" w:rsidRPr="00AE121B">
        <w:rPr>
          <w:rFonts w:ascii="Helvetica" w:hAnsi="Helvetica" w:cs="Helvetica"/>
        </w:rPr>
        <w:t xml:space="preserve">Ponadto na wynik </w:t>
      </w:r>
      <w:r w:rsidR="009E6E2C" w:rsidRPr="006E193A">
        <w:rPr>
          <w:rFonts w:ascii="Helvetica" w:hAnsi="Helvetica" w:cs="Helvetica"/>
        </w:rPr>
        <w:t>finansowy miał wpływ sposób rozliczania kosztów działalności gospodarczej [szerzej:</w:t>
      </w:r>
      <w:r w:rsidR="006E193A" w:rsidRPr="006E193A">
        <w:rPr>
          <w:rFonts w:ascii="Helvetica" w:hAnsi="Helvetica" w:cs="Helvetica"/>
        </w:rPr>
        <w:t xml:space="preserve"> pkt 25</w:t>
      </w:r>
      <w:r w:rsidR="008841C9" w:rsidRPr="006E193A">
        <w:rPr>
          <w:rFonts w:ascii="Helvetica" w:hAnsi="Helvetica" w:cs="Helvetica"/>
        </w:rPr>
        <w:t>-26</w:t>
      </w:r>
      <w:r w:rsidR="009E6E2C" w:rsidRPr="006E193A">
        <w:rPr>
          <w:rFonts w:ascii="Helvetica" w:hAnsi="Helvetica" w:cs="Helvetica"/>
        </w:rPr>
        <w:t>].</w:t>
      </w:r>
    </w:p>
    <w:p w14:paraId="321F836C" w14:textId="77777777" w:rsidR="00395707" w:rsidRPr="00AE121B" w:rsidRDefault="00395707" w:rsidP="00395707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i/>
          <w:szCs w:val="21"/>
        </w:rPr>
        <w:t>Ustawa o IF</w:t>
      </w:r>
      <w:r w:rsidRPr="00AE121B">
        <w:rPr>
          <w:rFonts w:ascii="Helvetica" w:hAnsi="Helvetica" w:cs="Helvetica"/>
          <w:szCs w:val="21"/>
        </w:rPr>
        <w:t xml:space="preserve"> nie wymagała badania sprawozdani</w:t>
      </w:r>
      <w:r w:rsidR="00E67991">
        <w:rPr>
          <w:rFonts w:ascii="Helvetica" w:hAnsi="Helvetica" w:cs="Helvetica"/>
          <w:szCs w:val="21"/>
        </w:rPr>
        <w:t>a</w:t>
      </w:r>
      <w:r w:rsidRPr="00AE121B">
        <w:rPr>
          <w:rFonts w:ascii="Helvetica" w:hAnsi="Helvetica" w:cs="Helvetica"/>
          <w:szCs w:val="21"/>
        </w:rPr>
        <w:t xml:space="preserve"> finansowego </w:t>
      </w: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przez biegłego rewidenta.</w:t>
      </w:r>
    </w:p>
    <w:p w14:paraId="7E01926F" w14:textId="485E2643" w:rsidR="00395707" w:rsidRPr="00AE121B" w:rsidRDefault="00395707" w:rsidP="00B46786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Pierwotnie ustalony wynik finansowy</w:t>
      </w:r>
      <w:r w:rsidRPr="00AE121B">
        <w:rPr>
          <w:rFonts w:ascii="Helvetica" w:hAnsi="Helvetica" w:cs="Helvetica"/>
          <w:i/>
          <w:szCs w:val="21"/>
        </w:rPr>
        <w:t xml:space="preserve"> I</w:t>
      </w:r>
      <w:r w:rsidR="00041BFB" w:rsidRPr="00AE121B">
        <w:rPr>
          <w:rFonts w:ascii="Helvetica" w:hAnsi="Helvetica" w:cs="Helvetica"/>
          <w:i/>
          <w:szCs w:val="21"/>
        </w:rPr>
        <w:t>nstytutu</w:t>
      </w:r>
      <w:r w:rsidRPr="00AE121B">
        <w:rPr>
          <w:rFonts w:ascii="Helvetica" w:hAnsi="Helvetica" w:cs="Helvetica"/>
          <w:szCs w:val="21"/>
        </w:rPr>
        <w:t xml:space="preserve"> za 2020 r. (15 tys. netto w </w:t>
      </w:r>
      <w:r w:rsidR="009E6E2C" w:rsidRPr="00AE121B">
        <w:rPr>
          <w:rFonts w:ascii="Helvetica" w:hAnsi="Helvetica" w:cs="Helvetica"/>
          <w:i/>
          <w:szCs w:val="21"/>
        </w:rPr>
        <w:t>w</w:t>
      </w:r>
      <w:r w:rsidRPr="00AE121B">
        <w:rPr>
          <w:rFonts w:ascii="Helvetica" w:hAnsi="Helvetica" w:cs="Helvetica"/>
          <w:i/>
          <w:szCs w:val="21"/>
        </w:rPr>
        <w:t>ykonaniu planu</w:t>
      </w:r>
      <w:r w:rsidR="00041BFB" w:rsidRPr="00AE121B">
        <w:rPr>
          <w:rFonts w:ascii="Helvetica" w:hAnsi="Helvetica" w:cs="Helvetica"/>
          <w:szCs w:val="21"/>
        </w:rPr>
        <w:t xml:space="preserve"> </w:t>
      </w:r>
      <w:r w:rsidR="009E6E2C" w:rsidRPr="00AE121B">
        <w:rPr>
          <w:rFonts w:ascii="Helvetica" w:hAnsi="Helvetica" w:cs="Helvetica"/>
          <w:i/>
          <w:szCs w:val="21"/>
        </w:rPr>
        <w:t>finansowego</w:t>
      </w:r>
      <w:r w:rsidR="009E6E2C" w:rsidRPr="00AE121B">
        <w:rPr>
          <w:rFonts w:ascii="Helvetica" w:hAnsi="Helvetica" w:cs="Helvetica"/>
          <w:szCs w:val="21"/>
        </w:rPr>
        <w:t xml:space="preserve"> </w:t>
      </w:r>
      <w:r w:rsidR="00041BFB" w:rsidRPr="00AE121B">
        <w:rPr>
          <w:rFonts w:ascii="Helvetica" w:hAnsi="Helvetica" w:cs="Helvetica"/>
          <w:szCs w:val="21"/>
        </w:rPr>
        <w:t>i </w:t>
      </w:r>
      <w:r w:rsidRPr="00AE121B">
        <w:rPr>
          <w:rFonts w:ascii="Helvetica" w:hAnsi="Helvetica" w:cs="Helvetica"/>
          <w:szCs w:val="21"/>
        </w:rPr>
        <w:t>15.725,11 zł w sprawozdaniu finansowym) podlegał kore</w:t>
      </w:r>
      <w:r w:rsidR="00041BFB" w:rsidRPr="00AE121B">
        <w:rPr>
          <w:rFonts w:ascii="Helvetica" w:hAnsi="Helvetica" w:cs="Helvetica"/>
          <w:szCs w:val="21"/>
        </w:rPr>
        <w:t>kcie w szczególności z uwagi na </w:t>
      </w:r>
      <w:r w:rsidRPr="00AE121B">
        <w:rPr>
          <w:rFonts w:ascii="Helvetica" w:hAnsi="Helvetica" w:cs="Helvetica"/>
          <w:szCs w:val="21"/>
        </w:rPr>
        <w:t xml:space="preserve">pomniejszenie wartości dotacji z 2020 r. o rozliczenia za 2019 r., tj. o kwotę </w:t>
      </w:r>
      <w:r w:rsidR="00D60E27" w:rsidRPr="00AE121B">
        <w:rPr>
          <w:rFonts w:ascii="Helvetica" w:hAnsi="Helvetica" w:cs="Helvetica"/>
        </w:rPr>
        <w:t>15.021,67 </w:t>
      </w:r>
      <w:r w:rsidRPr="00AE121B">
        <w:rPr>
          <w:rFonts w:ascii="Helvetica" w:hAnsi="Helvetica" w:cs="Helvetica"/>
        </w:rPr>
        <w:t>zł zwrotu z tytułu stypendiów i dofinansowań z 2019 r., które wpłynęły do</w:t>
      </w:r>
      <w:r w:rsidR="00174DFB">
        <w:rPr>
          <w:rFonts w:ascii="Helvetica" w:hAnsi="Helvetica" w:cs="Helvetica"/>
        </w:rPr>
        <w:t> </w:t>
      </w:r>
      <w:r w:rsidRPr="00AE121B">
        <w:rPr>
          <w:rFonts w:ascii="Helvetica" w:hAnsi="Helvetica" w:cs="Helvetica"/>
          <w:i/>
        </w:rPr>
        <w:t>IF</w:t>
      </w:r>
      <w:r w:rsidR="00174DFB">
        <w:rPr>
          <w:rFonts w:ascii="Helvetica" w:hAnsi="Helvetica" w:cs="Helvetica"/>
        </w:rPr>
        <w:t> </w:t>
      </w:r>
      <w:r w:rsidR="009E6E2C" w:rsidRPr="00AE121B">
        <w:rPr>
          <w:rFonts w:ascii="Helvetica" w:hAnsi="Helvetica" w:cs="Helvetica"/>
        </w:rPr>
        <w:t>w 2020 </w:t>
      </w:r>
      <w:r w:rsidRPr="00AE121B">
        <w:rPr>
          <w:rFonts w:ascii="Helvetica" w:hAnsi="Helvetica" w:cs="Helvetica"/>
        </w:rPr>
        <w:t xml:space="preserve">r. oraz odsetek w kwocie 62,63 zł. </w:t>
      </w:r>
      <w:r w:rsidRPr="00AE121B">
        <w:rPr>
          <w:rFonts w:ascii="Helvetica" w:hAnsi="Helvetica" w:cs="Helvetica"/>
          <w:szCs w:val="21"/>
        </w:rPr>
        <w:t xml:space="preserve">Ostatecznie ustalono wynik </w:t>
      </w:r>
      <w:r w:rsidR="009E6E2C" w:rsidRPr="00AE121B">
        <w:rPr>
          <w:rFonts w:ascii="Helvetica" w:hAnsi="Helvetica" w:cs="Helvetica"/>
          <w:szCs w:val="21"/>
        </w:rPr>
        <w:t>netto w kwocie 30 </w:t>
      </w:r>
      <w:r w:rsidR="00D60E27" w:rsidRPr="00AE121B">
        <w:rPr>
          <w:rFonts w:ascii="Helvetica" w:hAnsi="Helvetica" w:cs="Helvetica"/>
          <w:szCs w:val="21"/>
        </w:rPr>
        <w:t>tys. </w:t>
      </w:r>
      <w:r w:rsidR="009E6E2C" w:rsidRPr="00AE121B">
        <w:rPr>
          <w:rFonts w:ascii="Helvetica" w:hAnsi="Helvetica" w:cs="Helvetica"/>
          <w:szCs w:val="21"/>
        </w:rPr>
        <w:t xml:space="preserve">zł w </w:t>
      </w:r>
      <w:r w:rsidR="009E6E2C" w:rsidRPr="00AE121B">
        <w:rPr>
          <w:rFonts w:ascii="Helvetica" w:hAnsi="Helvetica" w:cs="Helvetica"/>
          <w:i/>
          <w:szCs w:val="21"/>
        </w:rPr>
        <w:t xml:space="preserve">wykonaniu </w:t>
      </w:r>
      <w:r w:rsidRPr="00AE121B">
        <w:rPr>
          <w:rFonts w:ascii="Helvetica" w:hAnsi="Helvetica" w:cs="Helvetica"/>
          <w:i/>
          <w:szCs w:val="21"/>
        </w:rPr>
        <w:t>planu</w:t>
      </w:r>
      <w:r w:rsidR="009E6E2C" w:rsidRPr="00AE121B">
        <w:rPr>
          <w:rFonts w:ascii="Helvetica" w:hAnsi="Helvetica" w:cs="Helvetica"/>
          <w:i/>
          <w:szCs w:val="21"/>
        </w:rPr>
        <w:t xml:space="preserve"> finansowego</w:t>
      </w:r>
      <w:r w:rsidR="00041BFB" w:rsidRPr="00AE121B">
        <w:rPr>
          <w:rFonts w:ascii="Helvetica" w:hAnsi="Helvetica" w:cs="Helvetica"/>
          <w:szCs w:val="21"/>
        </w:rPr>
        <w:t xml:space="preserve"> i </w:t>
      </w:r>
      <w:r w:rsidR="009E6E2C" w:rsidRPr="00AE121B">
        <w:rPr>
          <w:rFonts w:ascii="Helvetica" w:hAnsi="Helvetica" w:cs="Helvetica"/>
          <w:szCs w:val="21"/>
        </w:rPr>
        <w:t>30.809,41 zł w </w:t>
      </w:r>
      <w:r w:rsidRPr="00AE121B">
        <w:rPr>
          <w:rFonts w:ascii="Helvetica" w:hAnsi="Helvetica" w:cs="Helvetica"/>
          <w:szCs w:val="21"/>
        </w:rPr>
        <w:t>sprawozdaniu finansowym.</w:t>
      </w:r>
    </w:p>
    <w:p w14:paraId="1D5BA21D" w14:textId="77777777" w:rsidR="00395707" w:rsidRPr="00AE121B" w:rsidRDefault="00395707" w:rsidP="00395707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i/>
          <w:szCs w:val="21"/>
        </w:rPr>
        <w:t>IF</w:t>
      </w:r>
      <w:r w:rsidRPr="00AE121B">
        <w:rPr>
          <w:rFonts w:ascii="Helvetica" w:hAnsi="Helvetica" w:cs="Helvetica"/>
          <w:szCs w:val="21"/>
        </w:rPr>
        <w:t xml:space="preserve"> wśród przychodów 2020 r. (5.694 tys. zł) wykazał: 5.670 tys. zł dotacji (w pierwotnej wersji 5.655 tys. zł), 22 tys. zł – przychodów z działalności gospodarczej i 2 tys. zł przychodów finansowych. Koszty wyniosły 5.664 tys. zł.</w:t>
      </w:r>
    </w:p>
    <w:p w14:paraId="5F66FAB1" w14:textId="77777777" w:rsidR="00395707" w:rsidRPr="00AE121B" w:rsidRDefault="00395707" w:rsidP="00395707">
      <w:pPr>
        <w:pStyle w:val="Przykad"/>
        <w:spacing w:before="60"/>
        <w:rPr>
          <w:rFonts w:ascii="Helvetica" w:hAnsi="Helvetica" w:cs="Helvetica"/>
        </w:rPr>
      </w:pPr>
      <w:r w:rsidRPr="00AE121B">
        <w:rPr>
          <w:rFonts w:ascii="Helvetica" w:hAnsi="Helvetica" w:cs="Helvetica"/>
          <w:szCs w:val="21"/>
        </w:rPr>
        <w:t xml:space="preserve">Kwotę wykorzystanej dotacji (5.670 tys. zł) określono jako różnicę między dotacją przekazaną (6 mln zł) a kwotą zwróconą do KPRM (330 tys. zł). Jednakże wśród zwróconych do KPRM środków (330 tys. zł) uwzględniono również kwotę dodatkowych przychodów </w:t>
      </w:r>
      <w:r w:rsidR="00041BFB" w:rsidRPr="00AE121B">
        <w:rPr>
          <w:rFonts w:ascii="Helvetica" w:hAnsi="Helvetica" w:cs="Helvetica"/>
        </w:rPr>
        <w:t>z </w:t>
      </w:r>
      <w:r w:rsidRPr="00AE121B">
        <w:rPr>
          <w:rFonts w:ascii="Helvetica" w:hAnsi="Helvetica" w:cs="Helvetica"/>
        </w:rPr>
        <w:t xml:space="preserve">tytułu odsetek </w:t>
      </w:r>
      <w:r w:rsidR="00F6599D" w:rsidRPr="00AE121B">
        <w:rPr>
          <w:rFonts w:ascii="Helvetica" w:hAnsi="Helvetica" w:cs="Helvetica"/>
          <w:szCs w:val="21"/>
        </w:rPr>
        <w:t>(</w:t>
      </w:r>
      <w:r w:rsidR="00F6599D" w:rsidRPr="00AE121B">
        <w:rPr>
          <w:rFonts w:ascii="Helvetica" w:hAnsi="Helvetica" w:cs="Helvetica"/>
        </w:rPr>
        <w:t xml:space="preserve">2.068,69 zł) </w:t>
      </w:r>
      <w:r w:rsidRPr="00AE121B">
        <w:rPr>
          <w:rFonts w:ascii="Helvetica" w:hAnsi="Helvetica" w:cs="Helvetica"/>
        </w:rPr>
        <w:t xml:space="preserve">i zaokrągleń (0,01 zł), która – choć znajdowała się na rachunku bieżącym </w:t>
      </w:r>
      <w:r w:rsidRPr="00AE121B">
        <w:rPr>
          <w:rFonts w:ascii="Helvetica" w:hAnsi="Helvetica" w:cs="Helvetica"/>
          <w:i/>
        </w:rPr>
        <w:t>IF</w:t>
      </w:r>
      <w:r w:rsidRPr="00AE121B">
        <w:rPr>
          <w:rFonts w:ascii="Helvetica" w:hAnsi="Helvetica" w:cs="Helvetica"/>
        </w:rPr>
        <w:t xml:space="preserve"> – nie powinna pomniejszać wartości dotacji za 2020 r.</w:t>
      </w:r>
    </w:p>
    <w:p w14:paraId="0CAC2F12" w14:textId="77777777" w:rsidR="00395707" w:rsidRPr="00AE121B" w:rsidRDefault="00041BFB" w:rsidP="00395707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Ponadto w</w:t>
      </w:r>
      <w:r w:rsidR="00395707" w:rsidRPr="00AE121B">
        <w:rPr>
          <w:rFonts w:ascii="Helvetica" w:hAnsi="Helvetica" w:cs="Helvetica"/>
          <w:szCs w:val="21"/>
        </w:rPr>
        <w:t xml:space="preserve">ynik </w:t>
      </w:r>
      <w:r w:rsidR="00395707" w:rsidRPr="00AE121B">
        <w:rPr>
          <w:rFonts w:ascii="Helvetica" w:hAnsi="Helvetica" w:cs="Helvetica"/>
          <w:i/>
          <w:szCs w:val="21"/>
        </w:rPr>
        <w:t>IF</w:t>
      </w:r>
      <w:r w:rsidR="00395707" w:rsidRPr="00AE121B">
        <w:rPr>
          <w:rFonts w:ascii="Helvetica" w:hAnsi="Helvetica" w:cs="Helvetica"/>
          <w:szCs w:val="21"/>
        </w:rPr>
        <w:t xml:space="preserve"> w</w:t>
      </w:r>
      <w:r w:rsidRPr="00AE121B">
        <w:rPr>
          <w:rFonts w:ascii="Helvetica" w:hAnsi="Helvetica" w:cs="Helvetica"/>
          <w:szCs w:val="21"/>
        </w:rPr>
        <w:t>ykazany w</w:t>
      </w:r>
      <w:r w:rsidR="00395707" w:rsidRPr="00AE121B">
        <w:rPr>
          <w:rFonts w:ascii="Helvetica" w:hAnsi="Helvetica" w:cs="Helvetica"/>
          <w:szCs w:val="21"/>
        </w:rPr>
        <w:t xml:space="preserve"> sprawozdaniu finan</w:t>
      </w:r>
      <w:r w:rsidRPr="00AE121B">
        <w:rPr>
          <w:rFonts w:ascii="Helvetica" w:hAnsi="Helvetica" w:cs="Helvetica"/>
          <w:szCs w:val="21"/>
        </w:rPr>
        <w:t>sowym był o</w:t>
      </w:r>
      <w:r w:rsidR="00F6599D">
        <w:rPr>
          <w:rFonts w:ascii="Helvetica" w:hAnsi="Helvetica" w:cs="Helvetica"/>
          <w:szCs w:val="21"/>
        </w:rPr>
        <w:t xml:space="preserve"> ok. 1 tys. zł (</w:t>
      </w:r>
      <w:r w:rsidRPr="00AE121B">
        <w:rPr>
          <w:rFonts w:ascii="Helvetica" w:hAnsi="Helvetica" w:cs="Helvetica"/>
          <w:szCs w:val="21"/>
        </w:rPr>
        <w:t>809,41 zł</w:t>
      </w:r>
      <w:r w:rsidR="00F6599D">
        <w:rPr>
          <w:rFonts w:ascii="Helvetica" w:hAnsi="Helvetica" w:cs="Helvetica"/>
          <w:szCs w:val="21"/>
        </w:rPr>
        <w:t>)</w:t>
      </w:r>
      <w:r w:rsidRPr="00AE121B">
        <w:rPr>
          <w:rFonts w:ascii="Helvetica" w:hAnsi="Helvetica" w:cs="Helvetica"/>
          <w:szCs w:val="21"/>
        </w:rPr>
        <w:t xml:space="preserve"> wyższy od </w:t>
      </w:r>
      <w:r w:rsidR="009E6E2C" w:rsidRPr="00AE121B">
        <w:rPr>
          <w:rFonts w:ascii="Helvetica" w:hAnsi="Helvetica" w:cs="Helvetica"/>
          <w:i/>
          <w:szCs w:val="21"/>
        </w:rPr>
        <w:t>w</w:t>
      </w:r>
      <w:r w:rsidR="00395707" w:rsidRPr="00AE121B">
        <w:rPr>
          <w:rFonts w:ascii="Helvetica" w:hAnsi="Helvetica" w:cs="Helvetica"/>
          <w:i/>
          <w:szCs w:val="21"/>
        </w:rPr>
        <w:t>ykonania planu</w:t>
      </w:r>
      <w:r w:rsidR="00395707" w:rsidRPr="00AE121B">
        <w:rPr>
          <w:rFonts w:ascii="Helvetica" w:hAnsi="Helvetica" w:cs="Helvetica"/>
          <w:szCs w:val="21"/>
        </w:rPr>
        <w:t xml:space="preserve"> </w:t>
      </w:r>
      <w:r w:rsidR="009E6E2C" w:rsidRPr="00AE121B">
        <w:rPr>
          <w:rFonts w:ascii="Helvetica" w:hAnsi="Helvetica" w:cs="Helvetica"/>
          <w:szCs w:val="21"/>
        </w:rPr>
        <w:t xml:space="preserve">finansowego </w:t>
      </w:r>
      <w:r w:rsidR="00395707" w:rsidRPr="00AE121B">
        <w:rPr>
          <w:rFonts w:ascii="Helvetica" w:hAnsi="Helvetica" w:cs="Helvetica"/>
          <w:szCs w:val="21"/>
        </w:rPr>
        <w:t>z uwagi na stosow</w:t>
      </w:r>
      <w:r w:rsidR="00E67991">
        <w:rPr>
          <w:rFonts w:ascii="Helvetica" w:hAnsi="Helvetica" w:cs="Helvetica"/>
          <w:szCs w:val="21"/>
        </w:rPr>
        <w:t>a</w:t>
      </w:r>
      <w:r w:rsidR="00395707" w:rsidRPr="00AE121B">
        <w:rPr>
          <w:rFonts w:ascii="Helvetica" w:hAnsi="Helvetica" w:cs="Helvetica"/>
          <w:szCs w:val="21"/>
        </w:rPr>
        <w:t xml:space="preserve">ne w drugim z dokumentów zaokrąglenia do tysięcy złotych na poziomie przychodów i kosztów. Jednakże w części opisowej </w:t>
      </w:r>
      <w:r w:rsidR="009E6E2C" w:rsidRPr="00AE121B">
        <w:rPr>
          <w:rFonts w:ascii="Helvetica" w:hAnsi="Helvetica" w:cs="Helvetica"/>
          <w:i/>
          <w:szCs w:val="21"/>
        </w:rPr>
        <w:t>w</w:t>
      </w:r>
      <w:r w:rsidR="00395707" w:rsidRPr="00AE121B">
        <w:rPr>
          <w:rFonts w:ascii="Helvetica" w:hAnsi="Helvetica" w:cs="Helvetica"/>
          <w:i/>
          <w:szCs w:val="21"/>
        </w:rPr>
        <w:t xml:space="preserve">ykonania planu </w:t>
      </w:r>
      <w:r w:rsidR="00395707" w:rsidRPr="00AE121B">
        <w:rPr>
          <w:rFonts w:ascii="Helvetica" w:hAnsi="Helvetica" w:cs="Helvetica"/>
          <w:szCs w:val="21"/>
        </w:rPr>
        <w:t xml:space="preserve">nie podano informacji nt. faktycznej wysokości wyniku i jego zaokrąglenia </w:t>
      </w:r>
      <w:r w:rsidR="00395707" w:rsidRPr="00E67991">
        <w:rPr>
          <w:rFonts w:ascii="Helvetica" w:hAnsi="Helvetica" w:cs="Helvetica"/>
          <w:i/>
          <w:szCs w:val="21"/>
        </w:rPr>
        <w:t>w dół</w:t>
      </w:r>
      <w:r w:rsidR="00395707" w:rsidRPr="00AE121B">
        <w:rPr>
          <w:rFonts w:ascii="Helvetica" w:hAnsi="Helvetica" w:cs="Helvetica"/>
          <w:szCs w:val="21"/>
        </w:rPr>
        <w:t>.</w:t>
      </w:r>
    </w:p>
    <w:p w14:paraId="4496860D" w14:textId="77777777" w:rsidR="00395707" w:rsidRDefault="00395707" w:rsidP="00395707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>Wynik finansowy przeznaczono na Fundusz rezerwowy, jednocześnie dokonując korekty wyniku finansowego za 2019 r. w kwocie 15.084,30 zł (zwroty należności z tytułu stypendiów i dofinansowań z 2019 r. wraz z odsetkami) i o tę kwotę zmniejsz</w:t>
      </w:r>
      <w:r w:rsidR="00347C56" w:rsidRPr="00AE121B">
        <w:rPr>
          <w:rFonts w:ascii="Helvetica" w:hAnsi="Helvetica" w:cs="Helvetica"/>
          <w:szCs w:val="21"/>
        </w:rPr>
        <w:t>ono</w:t>
      </w:r>
      <w:r w:rsidRPr="00AE121B">
        <w:rPr>
          <w:rFonts w:ascii="Helvetica" w:hAnsi="Helvetica" w:cs="Helvetica"/>
          <w:szCs w:val="21"/>
        </w:rPr>
        <w:t xml:space="preserve"> ten fundusz.</w:t>
      </w:r>
    </w:p>
    <w:p w14:paraId="5DA1899F" w14:textId="03ABAC87" w:rsidR="00F6043A" w:rsidRPr="00D1378E" w:rsidRDefault="00D1378E" w:rsidP="00E47BF1">
      <w:pPr>
        <w:pStyle w:val="Przykad"/>
        <w:spacing w:before="60" w:line="300" w:lineRule="atLeast"/>
        <w:ind w:left="0" w:right="-28"/>
        <w:rPr>
          <w:rFonts w:ascii="Helvetica" w:hAnsi="Helvetica" w:cs="Helvetica"/>
          <w:sz w:val="24"/>
        </w:rPr>
      </w:pPr>
      <w:r w:rsidRPr="00D1378E">
        <w:rPr>
          <w:rFonts w:ascii="Helvetica" w:hAnsi="Helvetica" w:cs="Helvetica"/>
          <w:color w:val="000000"/>
          <w:sz w:val="24"/>
          <w:shd w:val="clear" w:color="auto" w:fill="FFFFFF"/>
        </w:rPr>
        <w:t xml:space="preserve">Podpisanie sprawozdania finansowego </w:t>
      </w:r>
      <w:r>
        <w:rPr>
          <w:rFonts w:ascii="Helvetica" w:hAnsi="Helvetica" w:cs="Helvetica"/>
          <w:color w:val="000000"/>
          <w:sz w:val="24"/>
          <w:shd w:val="clear" w:color="auto" w:fill="FFFFFF"/>
        </w:rPr>
        <w:t>i przekazanie go do organu nadzorującego powinno oznaczać, że </w:t>
      </w:r>
      <w:r w:rsidRPr="00D1378E">
        <w:rPr>
          <w:rFonts w:ascii="Helvetica" w:hAnsi="Helvetica" w:cs="Helvetica"/>
          <w:color w:val="000000"/>
          <w:sz w:val="24"/>
          <w:shd w:val="clear" w:color="auto" w:fill="FFFFFF"/>
        </w:rPr>
        <w:t>zostało ono sporządzone prawidłowo</w:t>
      </w:r>
      <w:r>
        <w:rPr>
          <w:rFonts w:ascii="Helvetica" w:hAnsi="Helvetica" w:cs="Helvetica"/>
          <w:color w:val="000000"/>
          <w:sz w:val="24"/>
          <w:shd w:val="clear" w:color="auto" w:fill="FFFFFF"/>
        </w:rPr>
        <w:t>,</w:t>
      </w:r>
      <w:r w:rsidRPr="00D1378E">
        <w:rPr>
          <w:rFonts w:ascii="Helvetica" w:hAnsi="Helvetica" w:cs="Helvetica"/>
          <w:color w:val="000000"/>
          <w:sz w:val="24"/>
          <w:shd w:val="clear" w:color="auto" w:fill="FFFFFF"/>
        </w:rPr>
        <w:t xml:space="preserve"> jest komplet</w:t>
      </w:r>
      <w:r>
        <w:rPr>
          <w:rFonts w:ascii="Helvetica" w:hAnsi="Helvetica" w:cs="Helvetica"/>
          <w:color w:val="000000"/>
          <w:sz w:val="24"/>
          <w:shd w:val="clear" w:color="auto" w:fill="FFFFFF"/>
        </w:rPr>
        <w:t>ne oraz przedstawia prawdziwy i </w:t>
      </w:r>
      <w:r w:rsidRPr="00D1378E">
        <w:rPr>
          <w:rFonts w:ascii="Helvetica" w:hAnsi="Helvetica" w:cs="Helvetica"/>
          <w:color w:val="000000"/>
          <w:sz w:val="24"/>
          <w:shd w:val="clear" w:color="auto" w:fill="FFFFFF"/>
        </w:rPr>
        <w:t>rzetelny obraz sytuacji finansowej jednostki</w:t>
      </w:r>
      <w:r w:rsidR="00F6043A" w:rsidRPr="00D1378E">
        <w:rPr>
          <w:rFonts w:ascii="Helvetica" w:hAnsi="Helvetica" w:cs="Helvetica"/>
          <w:color w:val="000000"/>
          <w:sz w:val="24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4"/>
          <w:shd w:val="clear" w:color="auto" w:fill="FFFFFF"/>
        </w:rPr>
        <w:t xml:space="preserve"> </w:t>
      </w:r>
      <w:r w:rsidR="00E47BF1">
        <w:rPr>
          <w:rFonts w:ascii="Helvetica" w:hAnsi="Helvetica" w:cs="Helvetica"/>
          <w:color w:val="000000"/>
          <w:sz w:val="24"/>
          <w:shd w:val="clear" w:color="auto" w:fill="FFFFFF"/>
        </w:rPr>
        <w:t>Choć wartość błędu nie jest wysoka</w:t>
      </w:r>
      <w:r w:rsidR="00B21955">
        <w:rPr>
          <w:rFonts w:ascii="Helvetica" w:hAnsi="Helvetica" w:cs="Helvetica"/>
          <w:color w:val="000000"/>
          <w:sz w:val="24"/>
          <w:shd w:val="clear" w:color="auto" w:fill="FFFFFF"/>
        </w:rPr>
        <w:t>,</w:t>
      </w:r>
      <w:r w:rsidR="00E47BF1" w:rsidRPr="00E47BF1">
        <w:rPr>
          <w:rFonts w:ascii="Helvetica" w:hAnsi="Helvetica" w:cs="Helvetica"/>
          <w:color w:val="000000"/>
          <w:sz w:val="24"/>
          <w:shd w:val="clear" w:color="auto" w:fill="FFFFFF"/>
        </w:rPr>
        <w:t xml:space="preserve"> </w:t>
      </w:r>
      <w:r w:rsidR="00E47BF1">
        <w:rPr>
          <w:rFonts w:ascii="Helvetica" w:hAnsi="Helvetica" w:cs="Helvetica"/>
          <w:color w:val="000000"/>
          <w:sz w:val="24"/>
          <w:shd w:val="clear" w:color="auto" w:fill="FFFFFF"/>
        </w:rPr>
        <w:t>należy uznać, że s</w:t>
      </w:r>
      <w:r w:rsidR="00E47BF1" w:rsidRPr="00E47BF1">
        <w:rPr>
          <w:rFonts w:ascii="Helvetica" w:hAnsi="Helvetica" w:cs="Helvetica"/>
          <w:color w:val="000000"/>
          <w:sz w:val="24"/>
          <w:shd w:val="clear" w:color="auto" w:fill="FFFFFF"/>
        </w:rPr>
        <w:t xml:space="preserve">prawozdanie finansowe </w:t>
      </w:r>
      <w:r w:rsidR="00E47BF1" w:rsidRPr="00E47BF1">
        <w:rPr>
          <w:rFonts w:ascii="Helvetica" w:hAnsi="Helvetica" w:cs="Helvetica"/>
          <w:i/>
          <w:color w:val="000000"/>
          <w:sz w:val="24"/>
          <w:shd w:val="clear" w:color="auto" w:fill="FFFFFF"/>
        </w:rPr>
        <w:t>IF</w:t>
      </w:r>
      <w:r w:rsidR="00E47BF1">
        <w:rPr>
          <w:rFonts w:ascii="Helvetica" w:hAnsi="Helvetica" w:cs="Helvetica"/>
          <w:color w:val="000000"/>
          <w:sz w:val="24"/>
          <w:shd w:val="clear" w:color="auto" w:fill="FFFFFF"/>
        </w:rPr>
        <w:t xml:space="preserve"> za 2020 </w:t>
      </w:r>
      <w:r w:rsidR="00E47BF1" w:rsidRPr="00E47BF1">
        <w:rPr>
          <w:rFonts w:ascii="Helvetica" w:hAnsi="Helvetica" w:cs="Helvetica"/>
          <w:color w:val="000000"/>
          <w:sz w:val="24"/>
          <w:shd w:val="clear" w:color="auto" w:fill="FFFFFF"/>
        </w:rPr>
        <w:t>r. zarówno pierwo</w:t>
      </w:r>
      <w:r w:rsidR="00E47BF1">
        <w:rPr>
          <w:rFonts w:ascii="Helvetica" w:hAnsi="Helvetica" w:cs="Helvetica"/>
          <w:color w:val="000000"/>
          <w:sz w:val="24"/>
          <w:shd w:val="clear" w:color="auto" w:fill="FFFFFF"/>
        </w:rPr>
        <w:t>tne, jak i </w:t>
      </w:r>
      <w:r w:rsidR="00E47BF1" w:rsidRPr="00E47BF1">
        <w:rPr>
          <w:rFonts w:ascii="Helvetica" w:hAnsi="Helvetica" w:cs="Helvetica"/>
          <w:color w:val="000000"/>
          <w:sz w:val="24"/>
          <w:shd w:val="clear" w:color="auto" w:fill="FFFFFF"/>
        </w:rPr>
        <w:t>skorygowane, nie spełniało</w:t>
      </w:r>
      <w:r>
        <w:rPr>
          <w:rFonts w:ascii="Helvetica" w:hAnsi="Helvetica" w:cs="Helvetica"/>
          <w:color w:val="000000"/>
          <w:sz w:val="24"/>
          <w:shd w:val="clear" w:color="auto" w:fill="FFFFFF"/>
        </w:rPr>
        <w:t xml:space="preserve"> </w:t>
      </w:r>
      <w:r w:rsidR="00E47BF1">
        <w:rPr>
          <w:rFonts w:ascii="Helvetica" w:hAnsi="Helvetica" w:cs="Helvetica"/>
          <w:color w:val="000000"/>
          <w:sz w:val="24"/>
          <w:shd w:val="clear" w:color="auto" w:fill="FFFFFF"/>
        </w:rPr>
        <w:t xml:space="preserve">takich wymagań. </w:t>
      </w:r>
    </w:p>
    <w:p w14:paraId="19297DFE" w14:textId="77777777" w:rsidR="00CF3ECA" w:rsidRPr="00AE121B" w:rsidRDefault="00CF3ECA" w:rsidP="00A57572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AE121B">
        <w:rPr>
          <w:rFonts w:ascii="Helvetica" w:hAnsi="Helvetica" w:cs="Helvetica"/>
          <w:b/>
        </w:rPr>
        <w:t>[</w:t>
      </w:r>
      <w:r w:rsidR="00ED706F" w:rsidRPr="00AE121B">
        <w:rPr>
          <w:rFonts w:ascii="Helvetica" w:hAnsi="Helvetica" w:cs="Helvetica"/>
          <w:b/>
        </w:rPr>
        <w:t>Inwentaryzacja</w:t>
      </w:r>
      <w:r w:rsidRPr="00AE121B">
        <w:rPr>
          <w:rFonts w:ascii="Helvetica" w:hAnsi="Helvetica" w:cs="Helvetica"/>
          <w:b/>
        </w:rPr>
        <w:t>]</w:t>
      </w:r>
      <w:r w:rsidRPr="00AE121B">
        <w:rPr>
          <w:rFonts w:ascii="Helvetica" w:hAnsi="Helvetica" w:cs="Helvetica"/>
        </w:rPr>
        <w:t xml:space="preserve"> W </w:t>
      </w:r>
      <w:r w:rsidRPr="00AE121B">
        <w:rPr>
          <w:rFonts w:ascii="Helvetica" w:hAnsi="Helvetica" w:cs="Helvetica"/>
          <w:i/>
        </w:rPr>
        <w:t xml:space="preserve">IF </w:t>
      </w:r>
      <w:r w:rsidRPr="00AE121B">
        <w:rPr>
          <w:rFonts w:ascii="Helvetica" w:hAnsi="Helvetica" w:cs="Helvetica"/>
        </w:rPr>
        <w:t>nie przeprowadz</w:t>
      </w:r>
      <w:r w:rsidR="009C477C" w:rsidRPr="00AE121B">
        <w:rPr>
          <w:rFonts w:ascii="Helvetica" w:hAnsi="Helvetica" w:cs="Helvetica"/>
        </w:rPr>
        <w:t xml:space="preserve">ono </w:t>
      </w:r>
      <w:r w:rsidR="00496373">
        <w:rPr>
          <w:rFonts w:ascii="Helvetica" w:hAnsi="Helvetica" w:cs="Helvetica"/>
        </w:rPr>
        <w:t xml:space="preserve">udokumentowanej </w:t>
      </w:r>
      <w:r w:rsidR="009C477C" w:rsidRPr="00AE121B">
        <w:rPr>
          <w:rFonts w:ascii="Helvetica" w:hAnsi="Helvetica" w:cs="Helvetica"/>
        </w:rPr>
        <w:t>inwentaryzacji należności z </w:t>
      </w:r>
      <w:r w:rsidRPr="00AE121B">
        <w:rPr>
          <w:rFonts w:ascii="Helvetica" w:hAnsi="Helvetica" w:cs="Helvetica"/>
        </w:rPr>
        <w:t xml:space="preserve">2020 r. w kwocie </w:t>
      </w:r>
      <w:r w:rsidRPr="00AE121B">
        <w:rPr>
          <w:rFonts w:ascii="Helvetica" w:eastAsia="Calibri" w:hAnsi="Helvetica" w:cs="Helvetica"/>
          <w:color w:val="000000"/>
          <w:lang w:eastAsia="en-US"/>
        </w:rPr>
        <w:t>12.529 zł</w:t>
      </w:r>
      <w:r w:rsidRPr="00AE121B">
        <w:rPr>
          <w:rFonts w:ascii="Helvetica" w:hAnsi="Helvetica" w:cs="Helvetica"/>
        </w:rPr>
        <w:t xml:space="preserve">, </w:t>
      </w:r>
      <w:r w:rsidR="0056293E">
        <w:rPr>
          <w:rFonts w:ascii="Helvetica" w:hAnsi="Helvetica" w:cs="Helvetica"/>
        </w:rPr>
        <w:t>co było niezgodne z</w:t>
      </w:r>
      <w:r w:rsidRPr="00AE121B">
        <w:rPr>
          <w:rFonts w:ascii="Helvetica" w:hAnsi="Helvetica" w:cs="Helvetica"/>
        </w:rPr>
        <w:t xml:space="preserve"> art. 26 ust. 1 pkt 2 i 3 </w:t>
      </w:r>
      <w:proofErr w:type="spellStart"/>
      <w:r w:rsidRPr="00AE121B">
        <w:rPr>
          <w:rFonts w:ascii="Helvetica" w:hAnsi="Helvetica" w:cs="Helvetica"/>
          <w:i/>
        </w:rPr>
        <w:t>uor</w:t>
      </w:r>
      <w:proofErr w:type="spellEnd"/>
      <w:r w:rsidRPr="00AE121B">
        <w:rPr>
          <w:rFonts w:ascii="Helvetica" w:hAnsi="Helvetica" w:cs="Helvetica"/>
        </w:rPr>
        <w:t>.</w:t>
      </w:r>
    </w:p>
    <w:p w14:paraId="67D33BF5" w14:textId="1983D328" w:rsidR="00CF3ECA" w:rsidRPr="00AE121B" w:rsidRDefault="00CF3ECA" w:rsidP="00CF3ECA">
      <w:pPr>
        <w:pStyle w:val="Przykad"/>
        <w:spacing w:before="60"/>
        <w:rPr>
          <w:rFonts w:ascii="Helvetica" w:hAnsi="Helvetica" w:cs="Helvetica"/>
          <w:szCs w:val="21"/>
        </w:rPr>
      </w:pPr>
      <w:r w:rsidRPr="00AE121B">
        <w:rPr>
          <w:rFonts w:ascii="Helvetica" w:hAnsi="Helvetica" w:cs="Helvetica"/>
          <w:szCs w:val="21"/>
        </w:rPr>
        <w:t xml:space="preserve">Stosownie do art. 26 ust. 1 pkt 2 i 3 </w:t>
      </w:r>
      <w:proofErr w:type="spellStart"/>
      <w:r w:rsidR="00E100FB" w:rsidRPr="00AE121B">
        <w:rPr>
          <w:rFonts w:ascii="Helvetica" w:hAnsi="Helvetica" w:cs="Helvetica"/>
          <w:i/>
          <w:szCs w:val="21"/>
        </w:rPr>
        <w:t>uor</w:t>
      </w:r>
      <w:proofErr w:type="spellEnd"/>
      <w:r w:rsidR="00E100FB" w:rsidRPr="00AE121B">
        <w:rPr>
          <w:rFonts w:ascii="Helvetica" w:hAnsi="Helvetica" w:cs="Helvetica"/>
          <w:szCs w:val="21"/>
        </w:rPr>
        <w:t xml:space="preserve"> j</w:t>
      </w:r>
      <w:r w:rsidRPr="00AE121B">
        <w:rPr>
          <w:rFonts w:ascii="Helvetica" w:hAnsi="Helvetica" w:cs="Helvetica"/>
          <w:szCs w:val="21"/>
          <w:shd w:val="clear" w:color="auto" w:fill="FFFFFF"/>
        </w:rPr>
        <w:t xml:space="preserve">ednostki przeprowadzają na ostatni dzień każdego roku obrotowego inwentaryzację </w:t>
      </w:r>
      <w:r w:rsidR="009C477C" w:rsidRPr="00AE121B">
        <w:rPr>
          <w:rFonts w:ascii="Helvetica" w:hAnsi="Helvetica" w:cs="Helvetica"/>
          <w:szCs w:val="21"/>
          <w:shd w:val="clear" w:color="auto" w:fill="FFFFFF"/>
        </w:rPr>
        <w:t xml:space="preserve">m.in. </w:t>
      </w:r>
      <w:r w:rsidRPr="00AE121B">
        <w:rPr>
          <w:rFonts w:ascii="Helvetica" w:hAnsi="Helvetica" w:cs="Helvetica"/>
          <w:szCs w:val="21"/>
          <w:shd w:val="clear" w:color="auto" w:fill="FFFFFF"/>
        </w:rPr>
        <w:t>należności, w tym również względem osób nieprowadzących ksiąg rachunkowych</w:t>
      </w:r>
      <w:r w:rsidR="00393BE4">
        <w:rPr>
          <w:rFonts w:ascii="Helvetica" w:hAnsi="Helvetica" w:cs="Helvetica"/>
          <w:szCs w:val="21"/>
          <w:shd w:val="clear" w:color="auto" w:fill="FFFFFF"/>
        </w:rPr>
        <w:t>,</w:t>
      </w:r>
      <w:r w:rsidRPr="00AE121B">
        <w:rPr>
          <w:rFonts w:ascii="Helvetica" w:hAnsi="Helvetica" w:cs="Helvetica"/>
          <w:szCs w:val="21"/>
          <w:shd w:val="clear" w:color="auto" w:fill="FFFFFF"/>
        </w:rPr>
        <w:t xml:space="preserve"> drogą uzyskania od kontrahentów potwierdzeń prawidłowości stanu tych aktywów albo drogą porówna</w:t>
      </w:r>
      <w:r w:rsidR="00E100FB" w:rsidRPr="00AE121B">
        <w:rPr>
          <w:rFonts w:ascii="Helvetica" w:hAnsi="Helvetica" w:cs="Helvetica"/>
          <w:szCs w:val="21"/>
          <w:shd w:val="clear" w:color="auto" w:fill="FFFFFF"/>
        </w:rPr>
        <w:t>nia danych ksiąg rachunkowych z </w:t>
      </w:r>
      <w:r w:rsidRPr="00AE121B">
        <w:rPr>
          <w:rFonts w:ascii="Helvetica" w:hAnsi="Helvetica" w:cs="Helvetica"/>
          <w:szCs w:val="21"/>
          <w:shd w:val="clear" w:color="auto" w:fill="FFFFFF"/>
        </w:rPr>
        <w:t>odpowiednimi dokumentami oraz wyjaśnienia i rozliczenia ewentualnych różnic.</w:t>
      </w:r>
    </w:p>
    <w:p w14:paraId="2DB0192C" w14:textId="52CC8F20" w:rsidR="00CF3ECA" w:rsidRPr="00612D26" w:rsidRDefault="00672839" w:rsidP="00CF3ECA">
      <w:pPr>
        <w:pStyle w:val="Przykad"/>
        <w:spacing w:before="60"/>
        <w:rPr>
          <w:rFonts w:ascii="Helvetica" w:hAnsi="Helvetica" w:cs="Helvetica"/>
          <w:szCs w:val="21"/>
        </w:rPr>
      </w:pPr>
      <w:r>
        <w:rPr>
          <w:rFonts w:ascii="Helvetica" w:hAnsi="Helvetica" w:cs="Helvetica"/>
          <w:szCs w:val="21"/>
        </w:rPr>
        <w:t xml:space="preserve">W ocenie </w:t>
      </w:r>
      <w:r w:rsidRPr="00672839">
        <w:rPr>
          <w:rFonts w:ascii="Helvetica" w:hAnsi="Helvetica" w:cs="Helvetica"/>
          <w:i/>
          <w:szCs w:val="21"/>
        </w:rPr>
        <w:t>Instytutu</w:t>
      </w:r>
      <w:r>
        <w:rPr>
          <w:rFonts w:ascii="Helvetica" w:hAnsi="Helvetica" w:cs="Helvetica"/>
          <w:szCs w:val="21"/>
        </w:rPr>
        <w:t xml:space="preserve"> nie był on zobowiązany do prowadzenia inwentaryzacji w 2020 r. oraz</w:t>
      </w:r>
      <w:r w:rsidR="00E81745">
        <w:rPr>
          <w:rFonts w:ascii="Helvetica" w:hAnsi="Helvetica" w:cs="Helvetica"/>
          <w:szCs w:val="21"/>
        </w:rPr>
        <w:t> </w:t>
      </w:r>
      <w:r>
        <w:rPr>
          <w:rFonts w:ascii="Helvetica" w:hAnsi="Helvetica" w:cs="Helvetica"/>
          <w:szCs w:val="21"/>
        </w:rPr>
        <w:t>latach poprzednich. Jednocześnie w</w:t>
      </w:r>
      <w:r w:rsidR="00CF3ECA" w:rsidRPr="00AE121B">
        <w:rPr>
          <w:rFonts w:ascii="Helvetica" w:hAnsi="Helvetica" w:cs="Helvetica"/>
          <w:szCs w:val="21"/>
        </w:rPr>
        <w:t xml:space="preserve"> ramach inwentaryzacji </w:t>
      </w:r>
      <w:r>
        <w:rPr>
          <w:rFonts w:ascii="Helvetica" w:hAnsi="Helvetica" w:cs="Helvetica"/>
          <w:szCs w:val="21"/>
        </w:rPr>
        <w:t xml:space="preserve">za </w:t>
      </w:r>
      <w:r w:rsidR="00CF3ECA" w:rsidRPr="00AE121B">
        <w:rPr>
          <w:rFonts w:ascii="Helvetica" w:hAnsi="Helvetica" w:cs="Helvetica"/>
          <w:szCs w:val="21"/>
        </w:rPr>
        <w:t xml:space="preserve">2020 r. </w:t>
      </w:r>
      <w:r w:rsidR="00CF3ECA" w:rsidRPr="00AE121B">
        <w:rPr>
          <w:rFonts w:ascii="Helvetica" w:hAnsi="Helvetica" w:cs="Helvetica"/>
          <w:i/>
          <w:szCs w:val="21"/>
        </w:rPr>
        <w:t>IF</w:t>
      </w:r>
      <w:r w:rsidR="00CF3ECA" w:rsidRPr="00AE121B">
        <w:rPr>
          <w:rFonts w:ascii="Helvetica" w:hAnsi="Helvetica" w:cs="Helvetica"/>
          <w:szCs w:val="21"/>
        </w:rPr>
        <w:t xml:space="preserve"> ustalono stan środków zgromadzonych na rachunkach bankowych oraz – jak wyjaśniono – przeprowadzono międzyokresowy spis z natury środków trwałych. Z kolei w stosunku </w:t>
      </w:r>
      <w:r w:rsidR="00393BE4">
        <w:rPr>
          <w:rFonts w:ascii="Helvetica" w:hAnsi="Helvetica" w:cs="Helvetica"/>
          <w:szCs w:val="21"/>
        </w:rPr>
        <w:t xml:space="preserve">do </w:t>
      </w:r>
      <w:r w:rsidR="00CF3ECA" w:rsidRPr="00AE121B">
        <w:rPr>
          <w:rFonts w:ascii="Helvetica" w:hAnsi="Helvetica" w:cs="Helvetica"/>
          <w:szCs w:val="21"/>
        </w:rPr>
        <w:t xml:space="preserve">należności w łącznej kwocie </w:t>
      </w:r>
      <w:r w:rsidR="00CF3ECA" w:rsidRPr="00AE121B">
        <w:rPr>
          <w:rFonts w:ascii="Helvetica" w:eastAsia="Calibri" w:hAnsi="Helvetica" w:cs="Helvetica"/>
          <w:color w:val="000000"/>
          <w:szCs w:val="21"/>
          <w:lang w:eastAsia="en-US"/>
        </w:rPr>
        <w:t>12.528,53 zł</w:t>
      </w:r>
      <w:r w:rsidR="00CF3ECA" w:rsidRPr="00AE121B">
        <w:rPr>
          <w:rFonts w:ascii="Helvetica" w:hAnsi="Helvetica" w:cs="Helvetica"/>
          <w:szCs w:val="21"/>
        </w:rPr>
        <w:t xml:space="preserve"> </w:t>
      </w:r>
      <w:r w:rsidR="005A453D" w:rsidRPr="00AE121B">
        <w:rPr>
          <w:rFonts w:ascii="Helvetica" w:hAnsi="Helvetica" w:cs="Helvetica"/>
          <w:i/>
          <w:szCs w:val="21"/>
        </w:rPr>
        <w:t>IF</w:t>
      </w:r>
      <w:r w:rsidR="00E100FB" w:rsidRPr="00AE121B">
        <w:rPr>
          <w:rFonts w:ascii="Helvetica" w:hAnsi="Helvetica" w:cs="Helvetica"/>
          <w:szCs w:val="21"/>
        </w:rPr>
        <w:t xml:space="preserve"> uznał, że </w:t>
      </w:r>
      <w:r w:rsidR="005A453D" w:rsidRPr="00AE121B">
        <w:rPr>
          <w:rFonts w:ascii="Helvetica" w:hAnsi="Helvetica" w:cs="Helvetica"/>
          <w:szCs w:val="21"/>
        </w:rPr>
        <w:t>inwentaryzacja nie jest konieczna, ponieważ dotyczyły one niewykorzystanych</w:t>
      </w:r>
      <w:r w:rsidR="00CF3ECA" w:rsidRPr="00AE121B">
        <w:rPr>
          <w:rFonts w:ascii="Helvetica" w:hAnsi="Helvetica" w:cs="Helvetica"/>
          <w:szCs w:val="21"/>
        </w:rPr>
        <w:t xml:space="preserve"> środków przyznanych na projekty i stypendia, zaliczki wpłaconej na</w:t>
      </w:r>
      <w:r w:rsidR="00174DFB">
        <w:rPr>
          <w:rFonts w:ascii="Helvetica" w:hAnsi="Helvetica" w:cs="Helvetica"/>
          <w:szCs w:val="21"/>
        </w:rPr>
        <w:t> </w:t>
      </w:r>
      <w:r w:rsidR="00E100FB" w:rsidRPr="00AE121B">
        <w:rPr>
          <w:rFonts w:ascii="Helvetica" w:hAnsi="Helvetica" w:cs="Helvetica"/>
          <w:szCs w:val="21"/>
        </w:rPr>
        <w:t>szkolenie, które odbyło się 12 </w:t>
      </w:r>
      <w:r w:rsidR="00CF3ECA" w:rsidRPr="00AE121B">
        <w:rPr>
          <w:rFonts w:ascii="Helvetica" w:hAnsi="Helvetica" w:cs="Helvetica"/>
          <w:szCs w:val="21"/>
        </w:rPr>
        <w:t>stycznia 2021 r. oraz zwrotu nadpłaconej faktury, którego dokonano 11 stycznia 2021 r. Wskazano</w:t>
      </w:r>
      <w:r w:rsidR="0043183C" w:rsidRPr="00934997">
        <w:rPr>
          <w:rStyle w:val="Odwoanieprzypisudolnego"/>
          <w:rFonts w:ascii="Helvetica" w:eastAsia="Calibri" w:hAnsi="Helvetica" w:cs="Helvetica"/>
          <w:sz w:val="18"/>
          <w:szCs w:val="18"/>
        </w:rPr>
        <w:footnoteReference w:id="91"/>
      </w:r>
      <w:r w:rsidR="00CF3ECA" w:rsidRPr="00AE121B">
        <w:rPr>
          <w:rFonts w:ascii="Helvetica" w:hAnsi="Helvetica" w:cs="Helvetica"/>
          <w:szCs w:val="21"/>
        </w:rPr>
        <w:t>, że inwentaryzację należy zakończyć do 15 dn</w:t>
      </w:r>
      <w:r w:rsidR="00E100FB" w:rsidRPr="00AE121B">
        <w:rPr>
          <w:rFonts w:ascii="Helvetica" w:hAnsi="Helvetica" w:cs="Helvetica"/>
          <w:szCs w:val="21"/>
        </w:rPr>
        <w:t>ia następnego roku. W związku z </w:t>
      </w:r>
      <w:r w:rsidR="00CF3ECA" w:rsidRPr="00AE121B">
        <w:rPr>
          <w:rFonts w:ascii="Helvetica" w:hAnsi="Helvetica" w:cs="Helvetica"/>
          <w:szCs w:val="21"/>
        </w:rPr>
        <w:t xml:space="preserve">tym nie </w:t>
      </w:r>
      <w:r w:rsidR="00496373">
        <w:rPr>
          <w:rFonts w:ascii="Helvetica" w:hAnsi="Helvetica" w:cs="Helvetica"/>
          <w:szCs w:val="21"/>
        </w:rPr>
        <w:t>stwierdzono</w:t>
      </w:r>
      <w:r w:rsidR="00496373" w:rsidRPr="00AE121B">
        <w:rPr>
          <w:rFonts w:ascii="Helvetica" w:hAnsi="Helvetica" w:cs="Helvetica"/>
          <w:szCs w:val="21"/>
        </w:rPr>
        <w:t xml:space="preserve"> </w:t>
      </w:r>
      <w:r w:rsidR="00CF3ECA" w:rsidRPr="00612D26">
        <w:rPr>
          <w:rFonts w:ascii="Helvetica" w:hAnsi="Helvetica" w:cs="Helvetica"/>
          <w:szCs w:val="21"/>
        </w:rPr>
        <w:t>obowiązku wysyła</w:t>
      </w:r>
      <w:r w:rsidR="00496373" w:rsidRPr="00612D26">
        <w:rPr>
          <w:rFonts w:ascii="Helvetica" w:hAnsi="Helvetica" w:cs="Helvetica"/>
          <w:szCs w:val="21"/>
        </w:rPr>
        <w:t>nia</w:t>
      </w:r>
      <w:r w:rsidR="00CF3ECA" w:rsidRPr="00612D26">
        <w:rPr>
          <w:rFonts w:ascii="Helvetica" w:hAnsi="Helvetica" w:cs="Helvetica"/>
          <w:szCs w:val="21"/>
        </w:rPr>
        <w:t xml:space="preserve"> potwierdzenia sald kontrahentom. </w:t>
      </w:r>
      <w:r w:rsidR="0043183C" w:rsidRPr="00612D26">
        <w:rPr>
          <w:rFonts w:ascii="Helvetica" w:hAnsi="Helvetica" w:cs="Helvetica"/>
          <w:szCs w:val="21"/>
        </w:rPr>
        <w:t>W</w:t>
      </w:r>
      <w:r w:rsidR="00496373" w:rsidRPr="00612D26">
        <w:rPr>
          <w:rFonts w:ascii="Helvetica" w:hAnsi="Helvetica" w:cs="Helvetica"/>
          <w:szCs w:val="21"/>
        </w:rPr>
        <w:t> </w:t>
      </w:r>
      <w:r w:rsidR="0043183C" w:rsidRPr="00612D26">
        <w:rPr>
          <w:rFonts w:ascii="Helvetica" w:hAnsi="Helvetica" w:cs="Helvetica"/>
          <w:szCs w:val="21"/>
        </w:rPr>
        <w:t>wyjaśnieniach pominięto</w:t>
      </w:r>
      <w:r w:rsidR="009C477C" w:rsidRPr="00612D26">
        <w:rPr>
          <w:rFonts w:ascii="Helvetica" w:hAnsi="Helvetica" w:cs="Helvetica"/>
          <w:szCs w:val="21"/>
        </w:rPr>
        <w:t xml:space="preserve"> należności podatkowe.</w:t>
      </w:r>
    </w:p>
    <w:p w14:paraId="57C2676D" w14:textId="6BF7D69D" w:rsidR="003D27B8" w:rsidRPr="0053175B" w:rsidRDefault="00CF3ECA" w:rsidP="009C477C">
      <w:pPr>
        <w:pStyle w:val="akapitosobny"/>
        <w:spacing w:before="60"/>
        <w:contextualSpacing/>
        <w:rPr>
          <w:rFonts w:ascii="Helvetica" w:eastAsia="Calibri" w:hAnsi="Helvetica" w:cs="Helvetica"/>
          <w:color w:val="000000"/>
          <w:szCs w:val="21"/>
          <w:lang w:eastAsia="en-US"/>
        </w:rPr>
      </w:pPr>
      <w:r w:rsidRPr="00AE121B">
        <w:rPr>
          <w:rFonts w:ascii="Helvetica" w:hAnsi="Helvetica" w:cs="Helvetica"/>
          <w:szCs w:val="24"/>
        </w:rPr>
        <w:t xml:space="preserve">Ustalenie wysokości należności w sprawozdaniu </w:t>
      </w:r>
      <w:r w:rsidR="009D337B" w:rsidRPr="00AE121B">
        <w:rPr>
          <w:rFonts w:ascii="Helvetica" w:hAnsi="Helvetica" w:cs="Helvetica"/>
          <w:szCs w:val="24"/>
        </w:rPr>
        <w:t>finansowym powinno być oparte o </w:t>
      </w:r>
      <w:r w:rsidRPr="00AE121B">
        <w:rPr>
          <w:rFonts w:ascii="Helvetica" w:hAnsi="Helvetica" w:cs="Helvetica"/>
          <w:szCs w:val="24"/>
        </w:rPr>
        <w:t>udokumentowaną inwentaryzację, potwierdzającą prawidłowość tych danych. Fakt</w:t>
      </w:r>
      <w:r w:rsidR="00E81745">
        <w:rPr>
          <w:rFonts w:ascii="Helvetica" w:hAnsi="Helvetica" w:cs="Helvetica"/>
          <w:szCs w:val="24"/>
        </w:rPr>
        <w:t> </w:t>
      </w:r>
      <w:r w:rsidRPr="0053175B">
        <w:rPr>
          <w:rFonts w:ascii="Helvetica" w:hAnsi="Helvetica" w:cs="Helvetica"/>
          <w:szCs w:val="24"/>
        </w:rPr>
        <w:t>uregulowania części należności w okresie prowadzen</w:t>
      </w:r>
      <w:r w:rsidR="009C477C" w:rsidRPr="0053175B">
        <w:rPr>
          <w:rFonts w:ascii="Helvetica" w:hAnsi="Helvetica" w:cs="Helvetica"/>
          <w:szCs w:val="24"/>
        </w:rPr>
        <w:t>ia inwentaryzacji nie wpływa na </w:t>
      </w:r>
      <w:r w:rsidRPr="0053175B">
        <w:rPr>
          <w:rFonts w:ascii="Helvetica" w:hAnsi="Helvetica" w:cs="Helvetica"/>
          <w:szCs w:val="24"/>
        </w:rPr>
        <w:t xml:space="preserve">obowiązek udokumentowania </w:t>
      </w:r>
      <w:r w:rsidR="009C477C" w:rsidRPr="0053175B">
        <w:rPr>
          <w:rFonts w:ascii="Helvetica" w:hAnsi="Helvetica" w:cs="Helvetica"/>
          <w:szCs w:val="24"/>
        </w:rPr>
        <w:t xml:space="preserve">ich </w:t>
      </w:r>
      <w:r w:rsidRPr="0053175B">
        <w:rPr>
          <w:rFonts w:ascii="Helvetica" w:hAnsi="Helvetica" w:cs="Helvetica"/>
          <w:szCs w:val="24"/>
        </w:rPr>
        <w:t>wysokości wg stanu na 31 grudnia 2020 r.</w:t>
      </w:r>
    </w:p>
    <w:p w14:paraId="5806B483" w14:textId="02AD4D33" w:rsidR="00E86B95" w:rsidRDefault="00C25A2B" w:rsidP="0053175B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53175B">
        <w:rPr>
          <w:rFonts w:ascii="Helvetica" w:hAnsi="Helvetica" w:cs="Helvetica"/>
          <w:b/>
        </w:rPr>
        <w:t>[Zatrudnienie</w:t>
      </w:r>
      <w:r w:rsidR="009F5EC1" w:rsidRPr="0053175B">
        <w:rPr>
          <w:rFonts w:ascii="Helvetica" w:hAnsi="Helvetica" w:cs="Helvetica"/>
          <w:b/>
        </w:rPr>
        <w:t xml:space="preserve"> i wynagrodzenia</w:t>
      </w:r>
      <w:r w:rsidRPr="0053175B">
        <w:rPr>
          <w:rFonts w:ascii="Helvetica" w:hAnsi="Helvetica" w:cs="Helvetica"/>
          <w:b/>
        </w:rPr>
        <w:t xml:space="preserve">] </w:t>
      </w:r>
      <w:r w:rsidRPr="0053175B">
        <w:rPr>
          <w:rFonts w:ascii="Helvetica" w:hAnsi="Helvetica" w:cs="Helvetica"/>
          <w:i/>
        </w:rPr>
        <w:t xml:space="preserve">Instytut </w:t>
      </w:r>
      <w:r w:rsidRPr="0053175B">
        <w:rPr>
          <w:rFonts w:ascii="Helvetica" w:hAnsi="Helvetica" w:cs="Helvetica"/>
        </w:rPr>
        <w:t>jest niewielką pod względem kadrowym jednostką (w</w:t>
      </w:r>
      <w:r w:rsidR="00B4370D" w:rsidRPr="0053175B">
        <w:rPr>
          <w:rFonts w:ascii="Helvetica" w:hAnsi="Helvetica" w:cs="Helvetica"/>
        </w:rPr>
        <w:t>g stanu na 25 maja</w:t>
      </w:r>
      <w:r w:rsidRPr="0053175B">
        <w:rPr>
          <w:rFonts w:ascii="Helvetica" w:hAnsi="Helvetica" w:cs="Helvetica"/>
        </w:rPr>
        <w:t xml:space="preserve"> 2021 r. zatrudniano 10 osób na 7,75 etatu). </w:t>
      </w:r>
      <w:r w:rsidR="00E86B95">
        <w:rPr>
          <w:rFonts w:ascii="Helvetica" w:hAnsi="Helvetica" w:cs="Helvetica"/>
        </w:rPr>
        <w:t>Mimo to</w:t>
      </w:r>
      <w:r w:rsidR="00174DFB">
        <w:rPr>
          <w:rFonts w:ascii="Helvetica" w:hAnsi="Helvetica" w:cs="Helvetica"/>
        </w:rPr>
        <w:t> </w:t>
      </w:r>
      <w:r w:rsidR="009F5EC1" w:rsidRPr="0053175B">
        <w:rPr>
          <w:rFonts w:ascii="Helvetica" w:hAnsi="Helvetica" w:cs="Helvetica"/>
        </w:rPr>
        <w:t>nieprawidłowo zarządzano wynagrodzeniami. Naji</w:t>
      </w:r>
      <w:r w:rsidR="00174DFB">
        <w:rPr>
          <w:rFonts w:ascii="Helvetica" w:hAnsi="Helvetica" w:cs="Helvetica"/>
        </w:rPr>
        <w:t>stotniejszą nieprawidłowością o </w:t>
      </w:r>
      <w:r w:rsidR="009F5EC1" w:rsidRPr="0053175B">
        <w:rPr>
          <w:rFonts w:ascii="Helvetica" w:hAnsi="Helvetica" w:cs="Helvetica"/>
        </w:rPr>
        <w:t xml:space="preserve">charakterze finansowym było wypłacanie z naruszeniem art. 5 ust. 1 i 2 </w:t>
      </w:r>
      <w:r w:rsidR="009F5EC1" w:rsidRPr="0053175B">
        <w:rPr>
          <w:rFonts w:ascii="Helvetica" w:hAnsi="Helvetica" w:cs="Helvetica"/>
          <w:i/>
        </w:rPr>
        <w:t>ustawy kominowej</w:t>
      </w:r>
      <w:r w:rsidR="009F5EC1" w:rsidRPr="0053175B">
        <w:rPr>
          <w:rFonts w:ascii="Helvetica" w:hAnsi="Helvetica" w:cs="Helvetica"/>
        </w:rPr>
        <w:t xml:space="preserve"> </w:t>
      </w:r>
      <w:r w:rsidR="006D293A" w:rsidRPr="0053175B">
        <w:rPr>
          <w:rFonts w:ascii="Helvetica" w:hAnsi="Helvetica" w:cs="Helvetica"/>
        </w:rPr>
        <w:t xml:space="preserve">ze środków dotacji podmiotowej </w:t>
      </w:r>
      <w:r w:rsidR="009F5EC1" w:rsidRPr="0053175B">
        <w:rPr>
          <w:rFonts w:ascii="Helvetica" w:hAnsi="Helvetica" w:cs="Helvetica"/>
        </w:rPr>
        <w:t xml:space="preserve">Dyrektorowi </w:t>
      </w:r>
      <w:r w:rsidR="009F5EC1" w:rsidRPr="0053175B">
        <w:rPr>
          <w:rFonts w:ascii="Helvetica" w:hAnsi="Helvetica" w:cs="Helvetica"/>
          <w:i/>
        </w:rPr>
        <w:t>IF</w:t>
      </w:r>
      <w:r w:rsidR="009F5EC1" w:rsidRPr="0053175B">
        <w:rPr>
          <w:rFonts w:ascii="Helvetica" w:hAnsi="Helvetica" w:cs="Helvetica"/>
        </w:rPr>
        <w:t xml:space="preserve"> dodatkowego wynagrodzenia rocznego (łącznie 30.562,77 zł</w:t>
      </w:r>
      <w:r w:rsidR="009F5EC1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92"/>
      </w:r>
      <w:r w:rsidR="009F5EC1" w:rsidRPr="0053175B">
        <w:rPr>
          <w:rFonts w:ascii="Helvetica" w:hAnsi="Helvetica" w:cs="Helvetica"/>
        </w:rPr>
        <w:t>)</w:t>
      </w:r>
      <w:r w:rsidR="009F5EC1" w:rsidRPr="0053175B">
        <w:rPr>
          <w:rFonts w:ascii="Helvetica" w:hAnsi="Helvetica" w:cs="Helvetica"/>
          <w:i/>
        </w:rPr>
        <w:t xml:space="preserve"> </w:t>
      </w:r>
      <w:r w:rsidR="009F5EC1" w:rsidRPr="0053175B">
        <w:rPr>
          <w:rFonts w:ascii="Helvetica" w:hAnsi="Helvetica" w:cs="Helvetica"/>
        </w:rPr>
        <w:t>i dodatku stażowego (2.400 zł miesięcznie, tj. 45.600 zł</w:t>
      </w:r>
      <w:r w:rsidR="009F5EC1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93"/>
      </w:r>
      <w:r w:rsidR="009F5EC1" w:rsidRPr="0053175B">
        <w:rPr>
          <w:rFonts w:ascii="Helvetica" w:hAnsi="Helvetica" w:cs="Helvetica"/>
        </w:rPr>
        <w:t>) oraz</w:t>
      </w:r>
      <w:r w:rsidR="00E81745">
        <w:rPr>
          <w:rFonts w:ascii="Helvetica" w:hAnsi="Helvetica" w:cs="Helvetica"/>
        </w:rPr>
        <w:t> </w:t>
      </w:r>
      <w:r w:rsidR="00E46055">
        <w:rPr>
          <w:rFonts w:ascii="Helvetica" w:hAnsi="Helvetica" w:cs="Helvetica"/>
        </w:rPr>
        <w:t xml:space="preserve">głównej księgowej </w:t>
      </w:r>
      <w:r w:rsidR="009F5EC1" w:rsidRPr="0053175B">
        <w:rPr>
          <w:rFonts w:ascii="Helvetica" w:hAnsi="Helvetica" w:cs="Helvetica"/>
        </w:rPr>
        <w:t>– dodatku stażowego (1.600 zł miesięcznie, tj. 11.200 zł</w:t>
      </w:r>
      <w:r w:rsidR="009F5EC1" w:rsidRPr="00954393">
        <w:rPr>
          <w:rStyle w:val="Odwoanieprzypisudolnego"/>
          <w:rFonts w:ascii="Helvetica" w:hAnsi="Helvetica"/>
          <w:sz w:val="18"/>
          <w:szCs w:val="18"/>
        </w:rPr>
        <w:footnoteReference w:id="94"/>
      </w:r>
      <w:r w:rsidR="009F5EC1" w:rsidRPr="0053175B">
        <w:rPr>
          <w:rFonts w:ascii="Helvetica" w:hAnsi="Helvetica" w:cs="Helvetica"/>
        </w:rPr>
        <w:t xml:space="preserve">). </w:t>
      </w:r>
      <w:r w:rsidR="00E86B95">
        <w:rPr>
          <w:rFonts w:ascii="Helvetica" w:hAnsi="Helvetica" w:cs="Helvetica"/>
        </w:rPr>
        <w:t>P</w:t>
      </w:r>
      <w:r w:rsidR="00E86B95" w:rsidRPr="00301DC5">
        <w:rPr>
          <w:rFonts w:ascii="Helvetica" w:hAnsi="Helvetica" w:cs="Helvetica"/>
        </w:rPr>
        <w:t xml:space="preserve">racownikom </w:t>
      </w:r>
      <w:r w:rsidR="00E86B95" w:rsidRPr="00301DC5">
        <w:rPr>
          <w:rFonts w:ascii="Helvetica" w:hAnsi="Helvetica" w:cs="Helvetica"/>
          <w:i/>
        </w:rPr>
        <w:t xml:space="preserve">IF </w:t>
      </w:r>
      <w:r w:rsidR="00E86B95" w:rsidRPr="00301DC5">
        <w:rPr>
          <w:rFonts w:ascii="Helvetica" w:hAnsi="Helvetica" w:cs="Helvetica"/>
        </w:rPr>
        <w:t>wypłacono</w:t>
      </w:r>
      <w:r w:rsidR="00E86B95">
        <w:rPr>
          <w:rFonts w:ascii="Helvetica" w:hAnsi="Helvetica" w:cs="Helvetica"/>
        </w:rPr>
        <w:t xml:space="preserve"> również</w:t>
      </w:r>
      <w:r w:rsidR="00E86B95" w:rsidRPr="00301DC5">
        <w:rPr>
          <w:rFonts w:ascii="Helvetica" w:hAnsi="Helvetica" w:cs="Helvetica"/>
        </w:rPr>
        <w:t xml:space="preserve"> bez podstawy prawnej dodatkowe wynagrodzenie roczne w łącznej kwocie </w:t>
      </w:r>
      <w:r w:rsidR="00177DCC" w:rsidRPr="009F207F">
        <w:rPr>
          <w:rFonts w:ascii="Helvetica" w:hAnsi="Helvetica" w:cs="Helvetica"/>
        </w:rPr>
        <w:t>107.228</w:t>
      </w:r>
      <w:r w:rsidR="009F207F" w:rsidRPr="009F207F">
        <w:rPr>
          <w:rFonts w:ascii="Helvetica" w:hAnsi="Helvetica" w:cs="Helvetica"/>
          <w:sz w:val="23"/>
          <w:szCs w:val="23"/>
        </w:rPr>
        <w:t xml:space="preserve"> zł</w:t>
      </w:r>
      <w:r w:rsidR="009F207F" w:rsidRPr="009F207F">
        <w:rPr>
          <w:rStyle w:val="Odwoanieprzypisudolnego"/>
          <w:rFonts w:ascii="Helvetica" w:hAnsi="Helvetica" w:cs="Helvetica"/>
          <w:sz w:val="18"/>
          <w:szCs w:val="18"/>
        </w:rPr>
        <w:footnoteReference w:id="95"/>
      </w:r>
      <w:r w:rsidR="00174DFB">
        <w:rPr>
          <w:rFonts w:ascii="Helvetica" w:hAnsi="Helvetica" w:cs="Helvetica"/>
        </w:rPr>
        <w:t>.</w:t>
      </w:r>
    </w:p>
    <w:p w14:paraId="1447DF5B" w14:textId="77777777" w:rsidR="00C25A2B" w:rsidRPr="0053175B" w:rsidRDefault="009F5EC1" w:rsidP="00E86B95">
      <w:pPr>
        <w:pStyle w:val="Nagwek2"/>
        <w:keepNext w:val="0"/>
        <w:tabs>
          <w:tab w:val="num" w:pos="709"/>
          <w:tab w:val="num" w:pos="5471"/>
          <w:tab w:val="num" w:pos="10289"/>
        </w:tabs>
        <w:spacing w:before="60" w:after="60"/>
        <w:rPr>
          <w:rFonts w:ascii="Helvetica" w:hAnsi="Helvetica" w:cs="Helvetica"/>
        </w:rPr>
      </w:pPr>
      <w:r w:rsidRPr="0053175B">
        <w:rPr>
          <w:rFonts w:ascii="Helvetica" w:hAnsi="Helvetica" w:cs="Helvetica"/>
        </w:rPr>
        <w:t xml:space="preserve">Dyrektor </w:t>
      </w:r>
      <w:r w:rsidRPr="0053175B">
        <w:rPr>
          <w:rFonts w:ascii="Helvetica" w:hAnsi="Helvetica" w:cs="Helvetica"/>
          <w:i/>
        </w:rPr>
        <w:t xml:space="preserve">Instytutu </w:t>
      </w:r>
      <w:r w:rsidRPr="0053175B">
        <w:rPr>
          <w:rFonts w:ascii="Helvetica" w:hAnsi="Helvetica" w:cs="Helvetica"/>
        </w:rPr>
        <w:t xml:space="preserve">zwrócił w czasie kontroli na rachunek bieżący </w:t>
      </w:r>
      <w:r w:rsidRPr="0053175B">
        <w:rPr>
          <w:rFonts w:ascii="Helvetica" w:hAnsi="Helvetica" w:cs="Helvetica"/>
          <w:i/>
        </w:rPr>
        <w:t xml:space="preserve">IF </w:t>
      </w:r>
      <w:r w:rsidRPr="0053175B">
        <w:rPr>
          <w:rFonts w:ascii="Helvetica" w:hAnsi="Helvetica" w:cs="Helvetica"/>
        </w:rPr>
        <w:t>środki z tytułu dodatkowego wynagrodzenia rocznego wraz z odsetkami (22.21</w:t>
      </w:r>
      <w:r w:rsidR="006D293A" w:rsidRPr="0053175B">
        <w:rPr>
          <w:rFonts w:ascii="Helvetica" w:hAnsi="Helvetica" w:cs="Helvetica"/>
        </w:rPr>
        <w:t>3</w:t>
      </w:r>
      <w:r w:rsidRPr="0053175B">
        <w:rPr>
          <w:rFonts w:ascii="Helvetica" w:hAnsi="Helvetica" w:cs="Helvetica"/>
        </w:rPr>
        <w:t> zł netto) – do czasu wyjaśnienia wątpliwości interpretacyjnych w tym zakresie</w:t>
      </w:r>
      <w:r w:rsidR="00741A71" w:rsidRPr="0053175B">
        <w:rPr>
          <w:rFonts w:ascii="Helvetica" w:hAnsi="Helvetica" w:cs="Helvetica"/>
        </w:rPr>
        <w:t>.</w:t>
      </w:r>
    </w:p>
    <w:p w14:paraId="245070C4" w14:textId="703E6B90" w:rsidR="009F5EC1" w:rsidRDefault="009F5EC1" w:rsidP="009F5EC1">
      <w:pPr>
        <w:ind w:left="567" w:right="680"/>
        <w:jc w:val="both"/>
        <w:rPr>
          <w:rFonts w:ascii="Helvetica" w:eastAsiaTheme="minorHAnsi" w:hAnsi="Helvetica" w:cs="Helvetica"/>
          <w:sz w:val="21"/>
          <w:szCs w:val="21"/>
          <w:lang w:eastAsia="en-US"/>
        </w:rPr>
      </w:pPr>
      <w:r w:rsidRPr="00301DC5">
        <w:rPr>
          <w:rFonts w:ascii="Helvetica" w:eastAsiaTheme="minorHAnsi" w:hAnsi="Helvetica" w:cs="Helvetica"/>
          <w:sz w:val="21"/>
          <w:szCs w:val="21"/>
          <w:lang w:eastAsia="en-US"/>
        </w:rPr>
        <w:t>N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 xml:space="preserve">a </w:t>
      </w:r>
      <w:r w:rsidR="008D6623">
        <w:rPr>
          <w:rFonts w:ascii="Helvetica" w:eastAsiaTheme="minorHAnsi" w:hAnsi="Helvetica" w:cs="Helvetica"/>
          <w:sz w:val="21"/>
          <w:szCs w:val="21"/>
          <w:lang w:eastAsia="en-US"/>
        </w:rPr>
        <w:t>9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 xml:space="preserve"> etatów ogółem n</w:t>
      </w:r>
      <w:r w:rsidRPr="00301DC5">
        <w:rPr>
          <w:rFonts w:ascii="Helvetica" w:eastAsiaTheme="minorHAnsi" w:hAnsi="Helvetica" w:cs="Helvetica"/>
          <w:sz w:val="21"/>
          <w:szCs w:val="21"/>
          <w:lang w:eastAsia="en-US"/>
        </w:rPr>
        <w:t xml:space="preserve">a koniec 2020 r. w </w:t>
      </w:r>
      <w:r w:rsidRPr="00301DC5">
        <w:rPr>
          <w:rFonts w:ascii="Helvetica" w:eastAsiaTheme="minorHAnsi" w:hAnsi="Helvetica" w:cs="Helvetica"/>
          <w:i/>
          <w:sz w:val="21"/>
          <w:szCs w:val="21"/>
          <w:lang w:eastAsia="en-US"/>
        </w:rPr>
        <w:t>IF</w:t>
      </w:r>
      <w:r w:rsidRPr="00301DC5">
        <w:rPr>
          <w:rFonts w:ascii="Helvetica" w:eastAsiaTheme="minorHAnsi" w:hAnsi="Helvetica" w:cs="Helvetica"/>
          <w:sz w:val="21"/>
          <w:szCs w:val="21"/>
          <w:lang w:eastAsia="en-US"/>
        </w:rPr>
        <w:t xml:space="preserve"> zatrudnionych było 8 pracowników (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>na </w:t>
      </w:r>
      <w:r w:rsidRPr="00301DC5">
        <w:rPr>
          <w:rFonts w:ascii="Helvetica" w:eastAsiaTheme="minorHAnsi" w:hAnsi="Helvetica" w:cs="Helvetica"/>
          <w:sz w:val="21"/>
          <w:szCs w:val="21"/>
          <w:lang w:eastAsia="en-US"/>
        </w:rPr>
        <w:t>6,75</w:t>
      </w:r>
      <w:r w:rsidR="008D6623">
        <w:rPr>
          <w:rFonts w:ascii="Helvetica" w:eastAsiaTheme="minorHAnsi" w:hAnsi="Helvetica" w:cs="Helvetica"/>
          <w:sz w:val="21"/>
          <w:szCs w:val="21"/>
          <w:lang w:eastAsia="en-US"/>
        </w:rPr>
        <w:t> </w:t>
      </w:r>
      <w:r w:rsidRPr="00301DC5">
        <w:rPr>
          <w:rFonts w:ascii="Helvetica" w:eastAsiaTheme="minorHAnsi" w:hAnsi="Helvetica" w:cs="Helvetica"/>
          <w:sz w:val="21"/>
          <w:szCs w:val="21"/>
          <w:lang w:eastAsia="en-US"/>
        </w:rPr>
        <w:t xml:space="preserve">etatu), a </w:t>
      </w:r>
      <w:r w:rsidR="008D6623">
        <w:rPr>
          <w:rFonts w:ascii="Helvetica" w:eastAsiaTheme="minorHAnsi" w:hAnsi="Helvetica" w:cs="Helvetica"/>
          <w:sz w:val="21"/>
          <w:szCs w:val="21"/>
          <w:lang w:eastAsia="en-US"/>
        </w:rPr>
        <w:t xml:space="preserve">na 10 etatów ogółem </w:t>
      </w:r>
      <w:r w:rsidRPr="00301DC5">
        <w:rPr>
          <w:rFonts w:ascii="Helvetica" w:eastAsiaTheme="minorHAnsi" w:hAnsi="Helvetica" w:cs="Helvetica"/>
          <w:sz w:val="21"/>
          <w:szCs w:val="21"/>
          <w:lang w:eastAsia="en-US"/>
        </w:rPr>
        <w:t>na 25 maja 2021 r. – 10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 xml:space="preserve"> pracowników</w:t>
      </w:r>
      <w:r w:rsidRPr="00301DC5">
        <w:rPr>
          <w:rFonts w:ascii="Helvetica" w:eastAsiaTheme="minorHAnsi" w:hAnsi="Helvetica" w:cs="Helvetica"/>
          <w:sz w:val="21"/>
          <w:szCs w:val="21"/>
          <w:lang w:eastAsia="en-US"/>
        </w:rPr>
        <w:t xml:space="preserve"> (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 xml:space="preserve">na </w:t>
      </w:r>
      <w:r w:rsidRPr="00301DC5">
        <w:rPr>
          <w:rFonts w:ascii="Helvetica" w:eastAsiaTheme="minorHAnsi" w:hAnsi="Helvetica" w:cs="Helvetica"/>
          <w:sz w:val="21"/>
          <w:szCs w:val="21"/>
          <w:lang w:eastAsia="en-US"/>
        </w:rPr>
        <w:t xml:space="preserve">7,75 etatu). Wzrost zatrudnienia wynikał z rozwoju </w:t>
      </w:r>
      <w:r w:rsidRPr="00301DC5">
        <w:rPr>
          <w:rFonts w:ascii="Helvetica" w:eastAsiaTheme="minorHAnsi" w:hAnsi="Helvetica" w:cs="Helvetica"/>
          <w:i/>
          <w:sz w:val="21"/>
          <w:szCs w:val="21"/>
          <w:lang w:eastAsia="en-US"/>
        </w:rPr>
        <w:t>Instytutu</w:t>
      </w:r>
      <w:r w:rsidRPr="003C6132">
        <w:rPr>
          <w:rStyle w:val="Odwoanieprzypisudolnego"/>
          <w:rFonts w:ascii="Helvetica" w:eastAsiaTheme="minorHAnsi" w:hAnsi="Helvetica" w:cs="Helvetica"/>
          <w:sz w:val="18"/>
          <w:szCs w:val="18"/>
          <w:lang w:eastAsia="en-US"/>
        </w:rPr>
        <w:footnoteReference w:id="96"/>
      </w:r>
      <w:r w:rsidRPr="00301DC5">
        <w:rPr>
          <w:rFonts w:ascii="Helvetica" w:eastAsiaTheme="minorHAnsi" w:hAnsi="Helvetica" w:cs="Helvetica"/>
          <w:sz w:val="21"/>
          <w:szCs w:val="21"/>
          <w:lang w:eastAsia="en-US"/>
        </w:rPr>
        <w:t xml:space="preserve">. </w:t>
      </w:r>
      <w:r w:rsidRPr="008F056E">
        <w:rPr>
          <w:rFonts w:ascii="Helvetica" w:eastAsiaTheme="minorHAnsi" w:hAnsi="Helvetica" w:cs="Helvetica"/>
          <w:sz w:val="21"/>
          <w:szCs w:val="21"/>
          <w:lang w:eastAsia="en-US"/>
        </w:rPr>
        <w:t>Na 1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> </w:t>
      </w:r>
      <w:r w:rsidRPr="008F056E">
        <w:rPr>
          <w:rFonts w:ascii="Helvetica" w:eastAsiaTheme="minorHAnsi" w:hAnsi="Helvetica" w:cs="Helvetica"/>
          <w:sz w:val="21"/>
          <w:szCs w:val="21"/>
          <w:lang w:eastAsia="en-US"/>
        </w:rPr>
        <w:t>pracownika merytorycznego przypadało 0,8 pracownika obsługi</w:t>
      </w:r>
      <w:r w:rsidRPr="00934997">
        <w:rPr>
          <w:rStyle w:val="Odwoanieprzypisudolnego"/>
          <w:rFonts w:ascii="Helvetica" w:eastAsiaTheme="minorHAnsi" w:hAnsi="Helvetica" w:cs="Helvetica"/>
          <w:sz w:val="18"/>
          <w:szCs w:val="18"/>
          <w:lang w:eastAsia="en-US"/>
        </w:rPr>
        <w:footnoteReference w:id="97"/>
      </w:r>
      <w:r w:rsidRPr="008F056E">
        <w:rPr>
          <w:rFonts w:ascii="Helvetica" w:eastAsiaTheme="minorHAnsi" w:hAnsi="Helvetica" w:cs="Helvetica"/>
          <w:sz w:val="21"/>
          <w:szCs w:val="21"/>
          <w:lang w:eastAsia="en-US"/>
        </w:rPr>
        <w:t>.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 xml:space="preserve"> Nie </w:t>
      </w:r>
      <w:r w:rsidRPr="00EC7860">
        <w:rPr>
          <w:rFonts w:ascii="Helvetica" w:eastAsiaTheme="minorHAnsi" w:hAnsi="Helvetica" w:cs="Helvetica"/>
          <w:sz w:val="21"/>
          <w:szCs w:val="21"/>
          <w:lang w:eastAsia="en-US"/>
        </w:rPr>
        <w:t>sporządzano pisemnych analiz do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>t. optymalizacji zatrudnienia i </w:t>
      </w:r>
      <w:r w:rsidRPr="00EC7860">
        <w:rPr>
          <w:rFonts w:ascii="Helvetica" w:eastAsiaTheme="minorHAnsi" w:hAnsi="Helvetica" w:cs="Helvetica"/>
          <w:sz w:val="21"/>
          <w:szCs w:val="21"/>
          <w:lang w:eastAsia="en-US"/>
        </w:rPr>
        <w:t xml:space="preserve">wynagrodzeń, ponieważ – jak wyjaśniono – trudno 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>było o długofalowe planowanie z </w:t>
      </w:r>
      <w:r w:rsidRPr="00EC7860">
        <w:rPr>
          <w:rFonts w:ascii="Helvetica" w:eastAsiaTheme="minorHAnsi" w:hAnsi="Helvetica" w:cs="Helvetica"/>
          <w:sz w:val="21"/>
          <w:szCs w:val="21"/>
          <w:lang w:eastAsia="en-US"/>
        </w:rPr>
        <w:t>uwagi na stan pandemii.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 xml:space="preserve"> </w:t>
      </w:r>
      <w:r w:rsidRPr="00301DC5">
        <w:rPr>
          <w:rFonts w:ascii="Helvetica" w:eastAsiaTheme="minorHAnsi" w:hAnsi="Helvetica" w:cs="Helvetica"/>
          <w:sz w:val="21"/>
          <w:szCs w:val="21"/>
          <w:lang w:eastAsia="en-US"/>
        </w:rPr>
        <w:t xml:space="preserve">W ocenie </w:t>
      </w:r>
      <w:r w:rsidRPr="00946AC2">
        <w:rPr>
          <w:rFonts w:ascii="Helvetica" w:eastAsiaTheme="minorHAnsi" w:hAnsi="Helvetica" w:cs="Helvetica"/>
          <w:sz w:val="21"/>
          <w:szCs w:val="21"/>
          <w:lang w:eastAsia="en-US"/>
        </w:rPr>
        <w:t>Dyrektora</w:t>
      </w:r>
      <w:r w:rsidRPr="003C6132">
        <w:rPr>
          <w:rStyle w:val="Odwoanieprzypisudolnego"/>
          <w:rFonts w:ascii="Helvetica" w:eastAsiaTheme="minorHAnsi" w:hAnsi="Helvetica" w:cs="Helvetica"/>
          <w:sz w:val="18"/>
          <w:szCs w:val="18"/>
          <w:lang w:eastAsia="en-US"/>
        </w:rPr>
        <w:footnoteReference w:id="98"/>
      </w:r>
      <w:r w:rsidRPr="00946AC2">
        <w:rPr>
          <w:rFonts w:ascii="Helvetica" w:eastAsiaTheme="minorHAnsi" w:hAnsi="Helvetica" w:cs="Helvetica"/>
          <w:sz w:val="21"/>
          <w:szCs w:val="21"/>
          <w:lang w:eastAsia="en-US"/>
        </w:rPr>
        <w:t xml:space="preserve">, stan kadrowy 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>wielkości 7,75</w:t>
      </w:r>
      <w:r w:rsidR="008D6623">
        <w:rPr>
          <w:rFonts w:ascii="Helvetica" w:eastAsiaTheme="minorHAnsi" w:hAnsi="Helvetica" w:cs="Helvetica"/>
          <w:sz w:val="21"/>
          <w:szCs w:val="21"/>
          <w:lang w:eastAsia="en-US"/>
        </w:rPr>
        <w:t> 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 xml:space="preserve">etatu </w:t>
      </w:r>
      <w:r w:rsidRPr="00946AC2">
        <w:rPr>
          <w:rFonts w:ascii="Helvetica" w:eastAsiaTheme="minorHAnsi" w:hAnsi="Helvetica" w:cs="Helvetica"/>
          <w:sz w:val="21"/>
          <w:szCs w:val="21"/>
          <w:lang w:eastAsia="en-US"/>
        </w:rPr>
        <w:t>zapewniał sprawną realizację programu merytorycznego.</w:t>
      </w:r>
      <w:r>
        <w:rPr>
          <w:rFonts w:ascii="Helvetica" w:eastAsiaTheme="minorHAnsi" w:hAnsi="Helvetica" w:cs="Helvetica"/>
          <w:sz w:val="21"/>
          <w:szCs w:val="21"/>
          <w:lang w:eastAsia="en-US"/>
        </w:rPr>
        <w:t xml:space="preserve"> </w:t>
      </w:r>
    </w:p>
    <w:p w14:paraId="3D02C65A" w14:textId="172020A2" w:rsidR="00C25A2B" w:rsidRPr="00301DC5" w:rsidRDefault="00C25A2B" w:rsidP="00174DFB">
      <w:pPr>
        <w:pStyle w:val="akapitosobny"/>
        <w:spacing w:before="60" w:after="60" w:line="240" w:lineRule="auto"/>
        <w:ind w:left="567" w:right="680"/>
        <w:rPr>
          <w:rFonts w:ascii="Helvetica" w:hAnsi="Helvetica" w:cs="Helvetica"/>
          <w:sz w:val="13"/>
          <w:szCs w:val="13"/>
        </w:rPr>
      </w:pPr>
      <w:r w:rsidRPr="00301DC5">
        <w:rPr>
          <w:rFonts w:ascii="Helvetica" w:hAnsi="Helvetica" w:cs="Helvetica"/>
          <w:sz w:val="21"/>
          <w:szCs w:val="21"/>
        </w:rPr>
        <w:t>Badaniu zostały podda</w:t>
      </w:r>
      <w:r>
        <w:rPr>
          <w:rFonts w:ascii="Helvetica" w:hAnsi="Helvetica" w:cs="Helvetica"/>
          <w:sz w:val="21"/>
          <w:szCs w:val="21"/>
        </w:rPr>
        <w:t>ne wynagrodzenia 10 pracowników zatrudnionych w 2021 r</w:t>
      </w:r>
      <w:r w:rsidR="00E46055" w:rsidRPr="00946AC2">
        <w:rPr>
          <w:rFonts w:ascii="Helvetica" w:eastAsiaTheme="minorHAnsi" w:hAnsi="Helvetica" w:cs="Helvetica"/>
          <w:sz w:val="21"/>
          <w:szCs w:val="21"/>
          <w:lang w:eastAsia="en-US"/>
        </w:rPr>
        <w:t>.</w:t>
      </w:r>
    </w:p>
    <w:p w14:paraId="2E80388C" w14:textId="71F358E4" w:rsidR="00C25A2B" w:rsidRPr="00301DC5" w:rsidRDefault="00C25A2B" w:rsidP="00174DFB">
      <w:pPr>
        <w:pStyle w:val="akapitosobny"/>
        <w:spacing w:before="60" w:after="60" w:line="240" w:lineRule="auto"/>
        <w:ind w:left="567" w:right="68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Wynagrodzenia D</w:t>
      </w:r>
      <w:r w:rsidRPr="00301DC5">
        <w:rPr>
          <w:rFonts w:ascii="Helvetica" w:hAnsi="Helvetica" w:cs="Helvetica"/>
          <w:sz w:val="21"/>
          <w:szCs w:val="21"/>
        </w:rPr>
        <w:t>yrektora i gł</w:t>
      </w:r>
      <w:r>
        <w:rPr>
          <w:rFonts w:ascii="Helvetica" w:hAnsi="Helvetica" w:cs="Helvetica"/>
          <w:sz w:val="21"/>
          <w:szCs w:val="21"/>
        </w:rPr>
        <w:t>ównej</w:t>
      </w:r>
      <w:r w:rsidRPr="00301DC5">
        <w:rPr>
          <w:rFonts w:ascii="Helvetica" w:hAnsi="Helvetica" w:cs="Helvetica"/>
          <w:sz w:val="21"/>
          <w:szCs w:val="21"/>
        </w:rPr>
        <w:t xml:space="preserve"> księgowej </w:t>
      </w:r>
      <w:r w:rsidRPr="00301DC5">
        <w:rPr>
          <w:rFonts w:ascii="Helvetica" w:hAnsi="Helvetica" w:cs="Helvetica"/>
          <w:i/>
          <w:sz w:val="21"/>
          <w:szCs w:val="21"/>
        </w:rPr>
        <w:t>IF</w:t>
      </w:r>
      <w:r w:rsidRPr="00301DC5">
        <w:rPr>
          <w:rFonts w:ascii="Helvetica" w:hAnsi="Helvetica" w:cs="Helvetica"/>
          <w:sz w:val="21"/>
          <w:szCs w:val="21"/>
        </w:rPr>
        <w:t xml:space="preserve"> są objęte</w:t>
      </w:r>
      <w:r>
        <w:rPr>
          <w:rFonts w:ascii="Helvetica" w:hAnsi="Helvetica" w:cs="Helvetica"/>
          <w:sz w:val="21"/>
          <w:szCs w:val="21"/>
        </w:rPr>
        <w:t xml:space="preserve"> </w:t>
      </w:r>
      <w:r w:rsidRPr="00506B4C">
        <w:rPr>
          <w:rFonts w:ascii="Helvetica" w:hAnsi="Helvetica" w:cs="Helvetica"/>
          <w:i/>
          <w:sz w:val="21"/>
          <w:szCs w:val="21"/>
        </w:rPr>
        <w:t>ustaw</w:t>
      </w:r>
      <w:r>
        <w:rPr>
          <w:rFonts w:ascii="Helvetica" w:hAnsi="Helvetica" w:cs="Helvetica"/>
          <w:i/>
          <w:sz w:val="21"/>
          <w:szCs w:val="21"/>
        </w:rPr>
        <w:t>ą</w:t>
      </w:r>
      <w:r w:rsidRPr="00506B4C">
        <w:rPr>
          <w:rFonts w:ascii="Helvetica" w:hAnsi="Helvetica" w:cs="Helvetica"/>
          <w:i/>
          <w:sz w:val="21"/>
          <w:szCs w:val="21"/>
        </w:rPr>
        <w:t xml:space="preserve"> kominow</w:t>
      </w:r>
      <w:r>
        <w:rPr>
          <w:rFonts w:ascii="Helvetica" w:hAnsi="Helvetica" w:cs="Helvetica"/>
          <w:i/>
          <w:sz w:val="21"/>
          <w:szCs w:val="21"/>
        </w:rPr>
        <w:t>ą,</w:t>
      </w:r>
      <w:r w:rsidRPr="00506B4C">
        <w:rPr>
          <w:rFonts w:ascii="Helvetica" w:hAnsi="Helvetica" w:cs="Helvetica"/>
          <w:i/>
          <w:sz w:val="21"/>
          <w:szCs w:val="21"/>
        </w:rPr>
        <w:t xml:space="preserve"> </w:t>
      </w:r>
      <w:r w:rsidR="00174DFB">
        <w:rPr>
          <w:rFonts w:ascii="Helvetica" w:hAnsi="Helvetica" w:cs="Helvetica"/>
          <w:sz w:val="21"/>
          <w:szCs w:val="21"/>
        </w:rPr>
        <w:t>stosownie do </w:t>
      </w:r>
      <w:r>
        <w:rPr>
          <w:rFonts w:ascii="Helvetica" w:hAnsi="Helvetica" w:cs="Helvetica"/>
          <w:sz w:val="21"/>
          <w:szCs w:val="21"/>
        </w:rPr>
        <w:t>jej art. 1 pkt 2 oraz</w:t>
      </w:r>
      <w:r w:rsidRPr="00301DC5">
        <w:rPr>
          <w:rFonts w:ascii="Helvetica" w:hAnsi="Helvetica" w:cs="Helvetica"/>
          <w:sz w:val="21"/>
          <w:szCs w:val="21"/>
        </w:rPr>
        <w:t xml:space="preserve"> art. 2 pkt 1 i 4</w:t>
      </w:r>
      <w:r w:rsidRPr="00301DC5">
        <w:rPr>
          <w:rFonts w:ascii="Helvetica" w:hAnsi="Helvetica" w:cs="Helvetica"/>
          <w:i/>
          <w:sz w:val="21"/>
          <w:szCs w:val="21"/>
        </w:rPr>
        <w:t xml:space="preserve">. </w:t>
      </w:r>
      <w:r w:rsidRPr="00301DC5">
        <w:rPr>
          <w:rFonts w:ascii="Helvetica" w:hAnsi="Helvetica" w:cs="Helvetica"/>
          <w:sz w:val="21"/>
          <w:szCs w:val="21"/>
        </w:rPr>
        <w:t>Niezgodnie z jej postanowieniami</w:t>
      </w:r>
      <w:r w:rsidR="006D293A">
        <w:rPr>
          <w:rFonts w:ascii="Helvetica" w:hAnsi="Helvetica" w:cs="Helvetica"/>
          <w:sz w:val="21"/>
          <w:szCs w:val="21"/>
        </w:rPr>
        <w:t xml:space="preserve"> ze środków dotacji podmiotowej</w:t>
      </w:r>
      <w:r w:rsidRPr="00301DC5">
        <w:rPr>
          <w:rFonts w:ascii="Helvetica" w:hAnsi="Helvetica" w:cs="Helvetica"/>
          <w:sz w:val="21"/>
          <w:szCs w:val="21"/>
        </w:rPr>
        <w:t>:</w:t>
      </w:r>
    </w:p>
    <w:p w14:paraId="08062223" w14:textId="77777777" w:rsidR="00C25A2B" w:rsidRPr="00301DC5" w:rsidRDefault="00C25A2B" w:rsidP="00174DFB">
      <w:pPr>
        <w:pStyle w:val="akapitosobny"/>
        <w:numPr>
          <w:ilvl w:val="0"/>
          <w:numId w:val="24"/>
        </w:numPr>
        <w:spacing w:before="60" w:after="60" w:line="240" w:lineRule="auto"/>
        <w:ind w:right="680"/>
        <w:rPr>
          <w:rFonts w:ascii="Helvetica" w:hAnsi="Helvetica" w:cs="Helvetica"/>
          <w:sz w:val="21"/>
          <w:szCs w:val="21"/>
        </w:rPr>
      </w:pPr>
      <w:r w:rsidRPr="00301DC5">
        <w:rPr>
          <w:rFonts w:ascii="Helvetica" w:hAnsi="Helvetica" w:cs="Helvetica"/>
          <w:sz w:val="21"/>
          <w:szCs w:val="21"/>
        </w:rPr>
        <w:t xml:space="preserve">z tytułu dodatkowego wynagrodzenia rocznego Dyrektorowi </w:t>
      </w:r>
      <w:r w:rsidRPr="00301DC5">
        <w:rPr>
          <w:rFonts w:ascii="Helvetica" w:hAnsi="Helvetica" w:cs="Helvetica"/>
          <w:i/>
          <w:sz w:val="21"/>
          <w:szCs w:val="21"/>
        </w:rPr>
        <w:t>IF</w:t>
      </w:r>
      <w:r w:rsidRPr="00301DC5">
        <w:rPr>
          <w:rFonts w:ascii="Helvetica" w:hAnsi="Helvetica" w:cs="Helvetica"/>
          <w:sz w:val="21"/>
          <w:szCs w:val="21"/>
        </w:rPr>
        <w:t xml:space="preserve"> wypłacono w latach 2020-2021 świadczenia w łącznej kwocie 30.562,77 zł;</w:t>
      </w:r>
    </w:p>
    <w:p w14:paraId="6E5852EE" w14:textId="77777777" w:rsidR="00C25A2B" w:rsidRPr="00301DC5" w:rsidRDefault="00C25A2B" w:rsidP="00174DFB">
      <w:pPr>
        <w:pStyle w:val="akapitosobny"/>
        <w:numPr>
          <w:ilvl w:val="0"/>
          <w:numId w:val="24"/>
        </w:numPr>
        <w:spacing w:before="60" w:after="60" w:line="240" w:lineRule="auto"/>
        <w:ind w:right="680"/>
        <w:rPr>
          <w:rFonts w:ascii="Helvetica" w:hAnsi="Helvetica" w:cs="Helvetica"/>
          <w:sz w:val="21"/>
          <w:szCs w:val="21"/>
        </w:rPr>
      </w:pPr>
      <w:r w:rsidRPr="00301DC5">
        <w:rPr>
          <w:rFonts w:ascii="Helvetica" w:hAnsi="Helvetica" w:cs="Helvetica"/>
          <w:sz w:val="21"/>
          <w:szCs w:val="21"/>
        </w:rPr>
        <w:t xml:space="preserve">z tytułu dodatku stażowego w okresie od 1 stycznia 2020 r. do 31 lipca 2021 r. Dyrektorowi </w:t>
      </w:r>
      <w:r w:rsidRPr="00301DC5">
        <w:rPr>
          <w:rFonts w:ascii="Helvetica" w:hAnsi="Helvetica" w:cs="Helvetica"/>
          <w:i/>
          <w:sz w:val="21"/>
          <w:szCs w:val="21"/>
        </w:rPr>
        <w:t xml:space="preserve">IF </w:t>
      </w:r>
      <w:r w:rsidRPr="00301DC5">
        <w:rPr>
          <w:rFonts w:ascii="Helvetica" w:hAnsi="Helvetica" w:cs="Helvetica"/>
          <w:sz w:val="21"/>
          <w:szCs w:val="21"/>
        </w:rPr>
        <w:t xml:space="preserve">wypłacono łącznie 45.600 zł (2.400 zł miesięcznie), a głównej księgowej – 11.200 zł (1.600 zł miesięcznie), pomimo że wynagrodzenie miesięczne Dyrektora </w:t>
      </w:r>
      <w:r w:rsidRPr="00301DC5">
        <w:rPr>
          <w:rFonts w:ascii="Helvetica" w:hAnsi="Helvetica" w:cs="Helvetica"/>
          <w:i/>
          <w:sz w:val="21"/>
          <w:szCs w:val="21"/>
        </w:rPr>
        <w:t>Instytutu</w:t>
      </w:r>
      <w:r w:rsidRPr="00301DC5">
        <w:rPr>
          <w:rFonts w:ascii="Helvetica" w:hAnsi="Helvetica" w:cs="Helvetica"/>
          <w:sz w:val="21"/>
          <w:szCs w:val="21"/>
        </w:rPr>
        <w:t xml:space="preserve">, ustalone przez Szefa KPRM, jak również umowa o pracę z </w:t>
      </w:r>
      <w:r>
        <w:rPr>
          <w:rFonts w:ascii="Helvetica" w:hAnsi="Helvetica" w:cs="Helvetica"/>
          <w:sz w:val="21"/>
          <w:szCs w:val="21"/>
        </w:rPr>
        <w:t>główną</w:t>
      </w:r>
      <w:r w:rsidRPr="00301DC5">
        <w:rPr>
          <w:rFonts w:ascii="Helvetica" w:hAnsi="Helvetica" w:cs="Helvetica"/>
          <w:sz w:val="21"/>
          <w:szCs w:val="21"/>
        </w:rPr>
        <w:t xml:space="preserve"> księgową</w:t>
      </w:r>
      <w:r w:rsidR="000F3C3F">
        <w:rPr>
          <w:rFonts w:ascii="Helvetica" w:hAnsi="Helvetica" w:cs="Helvetica"/>
          <w:sz w:val="21"/>
          <w:szCs w:val="21"/>
        </w:rPr>
        <w:t>,</w:t>
      </w:r>
      <w:r w:rsidRPr="00301DC5">
        <w:rPr>
          <w:rFonts w:ascii="Helvetica" w:hAnsi="Helvetica" w:cs="Helvetica"/>
          <w:sz w:val="21"/>
          <w:szCs w:val="21"/>
        </w:rPr>
        <w:t xml:space="preserve"> nie przewidywały takiego składnika wynagrodzenia. </w:t>
      </w:r>
    </w:p>
    <w:p w14:paraId="4D7279D5" w14:textId="0FDAFD21" w:rsidR="00C25A2B" w:rsidRPr="00301DC5" w:rsidRDefault="00C25A2B" w:rsidP="00174DFB">
      <w:pPr>
        <w:pStyle w:val="akapitosobny"/>
        <w:spacing w:before="60" w:line="240" w:lineRule="auto"/>
        <w:ind w:left="567" w:right="680"/>
        <w:rPr>
          <w:rFonts w:ascii="Helvetica" w:hAnsi="Helvetica" w:cs="Helvetica"/>
          <w:sz w:val="21"/>
          <w:szCs w:val="21"/>
        </w:rPr>
      </w:pPr>
      <w:r w:rsidRPr="00301DC5">
        <w:rPr>
          <w:rFonts w:ascii="Helvetica" w:hAnsi="Helvetica" w:cs="Helvetica"/>
          <w:sz w:val="21"/>
          <w:szCs w:val="21"/>
        </w:rPr>
        <w:t>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99"/>
      </w:r>
      <w:r w:rsidRPr="00301DC5">
        <w:rPr>
          <w:rFonts w:ascii="Helvetica" w:hAnsi="Helvetica" w:cs="Helvetica"/>
          <w:sz w:val="21"/>
          <w:szCs w:val="21"/>
        </w:rPr>
        <w:t>, że wypłatę dodatkowego wynagrodzenia rocznego wywiedziono z </w:t>
      </w:r>
      <w:r w:rsidR="00174DFB">
        <w:rPr>
          <w:rFonts w:ascii="Helvetica" w:hAnsi="Helvetica" w:cs="Helvetica"/>
          <w:i/>
          <w:sz w:val="21"/>
          <w:szCs w:val="21"/>
        </w:rPr>
        <w:t>ustawy o </w:t>
      </w:r>
      <w:r w:rsidRPr="00301DC5">
        <w:rPr>
          <w:rFonts w:ascii="Helvetica" w:hAnsi="Helvetica" w:cs="Helvetica"/>
          <w:i/>
          <w:sz w:val="21"/>
          <w:szCs w:val="21"/>
        </w:rPr>
        <w:t>dodatkowym wynagrodzeniu rocznym dla pracowników jednostek sfery budżetowe</w:t>
      </w:r>
      <w:r w:rsidRPr="00301DC5">
        <w:rPr>
          <w:rFonts w:ascii="Helvetica" w:hAnsi="Helvetica" w:cs="Helvetica"/>
          <w:sz w:val="21"/>
          <w:szCs w:val="21"/>
        </w:rPr>
        <w:t>j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00"/>
      </w:r>
      <w:r w:rsidR="00174DFB">
        <w:rPr>
          <w:rFonts w:ascii="Helvetica" w:hAnsi="Helvetica" w:cs="Helvetica"/>
          <w:sz w:val="21"/>
          <w:szCs w:val="21"/>
        </w:rPr>
        <w:t>. Z </w:t>
      </w:r>
      <w:r w:rsidRPr="00301DC5">
        <w:rPr>
          <w:rFonts w:ascii="Helvetica" w:hAnsi="Helvetica" w:cs="Helvetica"/>
          <w:sz w:val="21"/>
          <w:szCs w:val="21"/>
        </w:rPr>
        <w:t xml:space="preserve">kolei wypłata dodatku stażowego wynikała z </w:t>
      </w:r>
      <w:r w:rsidRPr="00301DC5">
        <w:rPr>
          <w:rFonts w:ascii="Helvetica" w:hAnsi="Helvetica" w:cs="Helvetica"/>
          <w:i/>
          <w:sz w:val="21"/>
          <w:szCs w:val="21"/>
        </w:rPr>
        <w:t>Regulaminu wynagradzania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01"/>
      </w:r>
      <w:r w:rsidRPr="00301DC5">
        <w:rPr>
          <w:rFonts w:ascii="Helvetica" w:hAnsi="Helvetica" w:cs="Helvetica"/>
          <w:i/>
          <w:sz w:val="21"/>
          <w:szCs w:val="21"/>
        </w:rPr>
        <w:t xml:space="preserve">. </w:t>
      </w:r>
      <w:r w:rsidRPr="00301DC5">
        <w:rPr>
          <w:rFonts w:ascii="Helvetica" w:hAnsi="Helvetica" w:cs="Helvetica"/>
          <w:sz w:val="21"/>
          <w:szCs w:val="21"/>
        </w:rPr>
        <w:t>Wskazano, że</w:t>
      </w:r>
      <w:r w:rsidR="00174DFB">
        <w:rPr>
          <w:rFonts w:ascii="Helvetica" w:hAnsi="Helvetica" w:cs="Helvetica"/>
          <w:sz w:val="21"/>
          <w:szCs w:val="21"/>
        </w:rPr>
        <w:t> </w:t>
      </w:r>
      <w:r w:rsidRPr="00301DC5">
        <w:rPr>
          <w:rFonts w:ascii="Helvetica" w:hAnsi="Helvetica" w:cs="Helvetica"/>
          <w:i/>
          <w:sz w:val="21"/>
          <w:szCs w:val="21"/>
        </w:rPr>
        <w:t>ustawa o IF</w:t>
      </w:r>
      <w:r w:rsidRPr="00301DC5">
        <w:rPr>
          <w:rFonts w:ascii="Helvetica" w:hAnsi="Helvetica" w:cs="Helvetica"/>
          <w:sz w:val="21"/>
          <w:szCs w:val="21"/>
        </w:rPr>
        <w:t xml:space="preserve"> odwołuje się do </w:t>
      </w:r>
      <w:r w:rsidRPr="00301DC5">
        <w:rPr>
          <w:rFonts w:ascii="Helvetica" w:hAnsi="Helvetica" w:cs="Helvetica"/>
          <w:i/>
          <w:sz w:val="21"/>
          <w:szCs w:val="21"/>
        </w:rPr>
        <w:t>ustawy kominowej</w:t>
      </w:r>
      <w:r w:rsidRPr="00301DC5">
        <w:rPr>
          <w:rFonts w:ascii="Helvetica" w:hAnsi="Helvetica" w:cs="Helvetica"/>
          <w:sz w:val="21"/>
          <w:szCs w:val="21"/>
        </w:rPr>
        <w:t xml:space="preserve"> jedynie w zakresie wynagrodzenia miesięcznego Dyrektora </w:t>
      </w:r>
      <w:r w:rsidRPr="00301DC5">
        <w:rPr>
          <w:rFonts w:ascii="Helvetica" w:hAnsi="Helvetica" w:cs="Helvetica"/>
          <w:i/>
          <w:sz w:val="21"/>
          <w:szCs w:val="21"/>
        </w:rPr>
        <w:t xml:space="preserve">IF, </w:t>
      </w:r>
      <w:r w:rsidRPr="00301DC5">
        <w:rPr>
          <w:rFonts w:ascii="Helvetica" w:hAnsi="Helvetica" w:cs="Helvetica"/>
          <w:sz w:val="21"/>
          <w:szCs w:val="21"/>
        </w:rPr>
        <w:t xml:space="preserve">zastosowanie tej ustawy do </w:t>
      </w:r>
      <w:r w:rsidRPr="00301DC5">
        <w:rPr>
          <w:rFonts w:ascii="Helvetica" w:hAnsi="Helvetica" w:cs="Helvetica"/>
          <w:i/>
          <w:sz w:val="21"/>
          <w:szCs w:val="21"/>
        </w:rPr>
        <w:t xml:space="preserve">Instytutu </w:t>
      </w:r>
      <w:r w:rsidRPr="00301DC5">
        <w:rPr>
          <w:rFonts w:ascii="Helvetica" w:hAnsi="Helvetica" w:cs="Helvetica"/>
          <w:sz w:val="21"/>
          <w:szCs w:val="21"/>
        </w:rPr>
        <w:t>w pozostałym zakresie budzi</w:t>
      </w:r>
      <w:r>
        <w:rPr>
          <w:rFonts w:ascii="Helvetica" w:hAnsi="Helvetica" w:cs="Helvetica"/>
          <w:sz w:val="21"/>
          <w:szCs w:val="21"/>
        </w:rPr>
        <w:t>ło</w:t>
      </w:r>
      <w:r w:rsidRPr="00301DC5">
        <w:rPr>
          <w:rFonts w:ascii="Helvetica" w:hAnsi="Helvetica" w:cs="Helvetica"/>
          <w:sz w:val="21"/>
          <w:szCs w:val="21"/>
        </w:rPr>
        <w:t xml:space="preserve"> wątpliwości. W ocenie </w:t>
      </w:r>
      <w:r w:rsidRPr="00301DC5">
        <w:rPr>
          <w:rFonts w:ascii="Helvetica" w:hAnsi="Helvetica" w:cs="Helvetica"/>
          <w:i/>
          <w:sz w:val="21"/>
          <w:szCs w:val="21"/>
        </w:rPr>
        <w:t>IF</w:t>
      </w:r>
      <w:r w:rsidRPr="00301DC5">
        <w:rPr>
          <w:rFonts w:ascii="Helvetica" w:hAnsi="Helvetica" w:cs="Helvetica"/>
          <w:sz w:val="21"/>
          <w:szCs w:val="21"/>
        </w:rPr>
        <w:t xml:space="preserve"> nie było podstaw do ustanawiania dodatkowych </w:t>
      </w:r>
      <w:proofErr w:type="spellStart"/>
      <w:r w:rsidRPr="00301DC5">
        <w:rPr>
          <w:rFonts w:ascii="Helvetica" w:hAnsi="Helvetica" w:cs="Helvetica"/>
          <w:sz w:val="21"/>
          <w:szCs w:val="21"/>
        </w:rPr>
        <w:t>wyłączeń</w:t>
      </w:r>
      <w:proofErr w:type="spellEnd"/>
      <w:r w:rsidRPr="00301DC5">
        <w:rPr>
          <w:rFonts w:ascii="Helvetica" w:hAnsi="Helvetica" w:cs="Helvetica"/>
          <w:sz w:val="21"/>
          <w:szCs w:val="21"/>
        </w:rPr>
        <w:t xml:space="preserve"> z </w:t>
      </w:r>
      <w:r w:rsidRPr="00301DC5">
        <w:rPr>
          <w:rFonts w:ascii="Helvetica" w:hAnsi="Helvetica" w:cs="Helvetica"/>
          <w:i/>
          <w:sz w:val="21"/>
          <w:szCs w:val="21"/>
        </w:rPr>
        <w:t>Regulaminu wynagradzania</w:t>
      </w:r>
      <w:r w:rsidRPr="00301DC5">
        <w:rPr>
          <w:rFonts w:ascii="Helvetica" w:hAnsi="Helvetica" w:cs="Helvetica"/>
          <w:sz w:val="21"/>
          <w:szCs w:val="21"/>
        </w:rPr>
        <w:t>.</w:t>
      </w:r>
    </w:p>
    <w:p w14:paraId="59B726C1" w14:textId="4EA82F7C" w:rsidR="00613DCA" w:rsidRPr="00CD16CB" w:rsidRDefault="00C25A2B" w:rsidP="0024025A">
      <w:pPr>
        <w:spacing w:before="60"/>
        <w:ind w:left="567" w:right="680"/>
        <w:jc w:val="both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1"/>
          <w:szCs w:val="21"/>
        </w:rPr>
        <w:t>W</w:t>
      </w:r>
      <w:r w:rsidRPr="00301DC5">
        <w:rPr>
          <w:rFonts w:ascii="Helvetica" w:hAnsi="Helvetica" w:cs="Helvetica"/>
          <w:sz w:val="21"/>
          <w:szCs w:val="21"/>
        </w:rPr>
        <w:t xml:space="preserve"> czasie kontroli Dyrektor </w:t>
      </w:r>
      <w:r w:rsidRPr="00301DC5">
        <w:rPr>
          <w:rFonts w:ascii="Helvetica" w:hAnsi="Helvetica" w:cs="Helvetica"/>
          <w:i/>
          <w:sz w:val="21"/>
          <w:szCs w:val="21"/>
        </w:rPr>
        <w:t xml:space="preserve">Instytutu </w:t>
      </w:r>
      <w:r w:rsidRPr="00301DC5">
        <w:rPr>
          <w:rFonts w:ascii="Helvetica" w:hAnsi="Helvetica" w:cs="Helvetica"/>
          <w:sz w:val="21"/>
          <w:szCs w:val="21"/>
        </w:rPr>
        <w:t xml:space="preserve">zwrócił na rachunek bieżący </w:t>
      </w:r>
      <w:r w:rsidRPr="00301DC5">
        <w:rPr>
          <w:rFonts w:ascii="Helvetica" w:hAnsi="Helvetica" w:cs="Helvetica"/>
          <w:i/>
          <w:sz w:val="21"/>
          <w:szCs w:val="21"/>
        </w:rPr>
        <w:t xml:space="preserve">IF </w:t>
      </w:r>
      <w:r w:rsidRPr="00301DC5">
        <w:rPr>
          <w:rFonts w:ascii="Helvetica" w:hAnsi="Helvetica" w:cs="Helvetica"/>
          <w:sz w:val="21"/>
          <w:szCs w:val="21"/>
        </w:rPr>
        <w:t>środki z tytułu dodatkowego wynagrodzenia rocznego wraz z odsetkami – do czasu wyjaśnienia wątpliwości interpretacyjnych w tym zakresie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02"/>
      </w:r>
      <w:r w:rsidRPr="00301DC5">
        <w:rPr>
          <w:rFonts w:ascii="Helvetica" w:hAnsi="Helvetica" w:cs="Helvetica"/>
          <w:sz w:val="21"/>
          <w:szCs w:val="21"/>
        </w:rPr>
        <w:t>.</w:t>
      </w:r>
    </w:p>
    <w:p w14:paraId="5AE8D0DD" w14:textId="4D773F18" w:rsidR="006C60C4" w:rsidRPr="006C60C4" w:rsidRDefault="00C25A2B" w:rsidP="006C60C4">
      <w:pPr>
        <w:pStyle w:val="Przykad"/>
        <w:spacing w:before="60" w:line="300" w:lineRule="atLeast"/>
        <w:ind w:left="0" w:right="-28"/>
        <w:rPr>
          <w:rFonts w:ascii="Helvetica" w:hAnsi="Helvetica" w:cs="Helvetica"/>
          <w:sz w:val="24"/>
        </w:rPr>
      </w:pPr>
      <w:r w:rsidRPr="00831EFB">
        <w:rPr>
          <w:rFonts w:ascii="Helvetica" w:hAnsi="Helvetica" w:cs="Helvetica"/>
          <w:i/>
          <w:sz w:val="24"/>
        </w:rPr>
        <w:t xml:space="preserve">Instytut </w:t>
      </w:r>
      <w:r w:rsidRPr="00831EFB">
        <w:rPr>
          <w:rFonts w:ascii="Helvetica" w:hAnsi="Helvetica" w:cs="Helvetica"/>
          <w:sz w:val="24"/>
        </w:rPr>
        <w:t xml:space="preserve">jest państwową osobą prawną, która w świetle art. 1 pkt 2 </w:t>
      </w:r>
      <w:r w:rsidRPr="00831EFB">
        <w:rPr>
          <w:rFonts w:ascii="Helvetica" w:hAnsi="Helvetica" w:cs="Helvetica"/>
          <w:i/>
          <w:sz w:val="24"/>
        </w:rPr>
        <w:t>ustawy kominowej</w:t>
      </w:r>
      <w:r w:rsidRPr="00831EFB" w:rsidDel="000B4FC1">
        <w:rPr>
          <w:rFonts w:ascii="Helvetica" w:hAnsi="Helvetica" w:cs="Helvetica"/>
          <w:sz w:val="24"/>
        </w:rPr>
        <w:t xml:space="preserve"> </w:t>
      </w:r>
      <w:r w:rsidRPr="00831EFB">
        <w:rPr>
          <w:rFonts w:ascii="Helvetica" w:hAnsi="Helvetica" w:cs="Helvetica"/>
          <w:sz w:val="24"/>
        </w:rPr>
        <w:t>zalicza się do państwowych jednostek organizacyjnych posiadających osobowość prawną.</w:t>
      </w:r>
      <w:r w:rsidR="006C60C4">
        <w:rPr>
          <w:rFonts w:ascii="Helvetica" w:hAnsi="Helvetica" w:cs="Helvetica"/>
        </w:rPr>
        <w:t xml:space="preserve"> </w:t>
      </w:r>
      <w:r w:rsidR="006C60C4" w:rsidRPr="006C60C4">
        <w:rPr>
          <w:rFonts w:ascii="Helvetica" w:hAnsi="Helvetica" w:cs="Helvetica"/>
          <w:sz w:val="24"/>
        </w:rPr>
        <w:t xml:space="preserve">Zgodnie z art. 1 pkt 2 </w:t>
      </w:r>
      <w:r w:rsidR="006C60C4" w:rsidRPr="00831EFB">
        <w:rPr>
          <w:rFonts w:ascii="Helvetica" w:hAnsi="Helvetica" w:cs="Helvetica"/>
          <w:i/>
          <w:sz w:val="24"/>
        </w:rPr>
        <w:t>ustawy kominowej</w:t>
      </w:r>
      <w:r w:rsidR="006C60C4" w:rsidRPr="006C60C4">
        <w:rPr>
          <w:rFonts w:ascii="Helvetica" w:hAnsi="Helvetica" w:cs="Helvetica"/>
          <w:sz w:val="24"/>
        </w:rPr>
        <w:t xml:space="preserve"> akt ten ma zastosowanie do państwowych jednostek organizacyjnych posiadających osobowość prawną (z wyłączeniem agencji państwowych, (o których mowa w</w:t>
      </w:r>
      <w:r w:rsidR="006C60C4">
        <w:rPr>
          <w:rFonts w:ascii="Helvetica" w:hAnsi="Helvetica" w:cs="Helvetica"/>
          <w:sz w:val="24"/>
        </w:rPr>
        <w:t> </w:t>
      </w:r>
      <w:r w:rsidR="006C60C4" w:rsidRPr="006C60C4">
        <w:rPr>
          <w:rFonts w:ascii="Helvetica" w:hAnsi="Helvetica" w:cs="Helvetica"/>
          <w:sz w:val="24"/>
        </w:rPr>
        <w:t>pkt 8), instytutów badawczych lub podmiotów, do których stosuje się odpowiednio przepisy o instytutach badawczych (pkt 9), Centrum Łukasiewicz i instytutów działających w ramach Sieci Badawczej Łukasiewicz (pkt 17) oraz szkół wyższych). W myśl art. 33 ustawy z dnia 23</w:t>
      </w:r>
      <w:r w:rsidR="006C60C4">
        <w:rPr>
          <w:rFonts w:ascii="Helvetica" w:hAnsi="Helvetica" w:cs="Helvetica"/>
          <w:sz w:val="24"/>
        </w:rPr>
        <w:t> </w:t>
      </w:r>
      <w:r w:rsidR="006C60C4" w:rsidRPr="006C60C4">
        <w:rPr>
          <w:rFonts w:ascii="Helvetica" w:hAnsi="Helvetica" w:cs="Helvetica"/>
          <w:sz w:val="24"/>
        </w:rPr>
        <w:t>kwietnia 1964 r. – Kodeks cywilny</w:t>
      </w:r>
      <w:r w:rsidR="006C60C4" w:rsidRPr="006C60C4">
        <w:rPr>
          <w:rStyle w:val="Odwoanieprzypisudolnego"/>
          <w:rFonts w:ascii="Helvetica" w:hAnsi="Helvetica" w:cs="Helvetica"/>
          <w:sz w:val="18"/>
          <w:szCs w:val="18"/>
        </w:rPr>
        <w:footnoteReference w:id="103"/>
      </w:r>
      <w:r w:rsidR="006C60C4" w:rsidRPr="006C60C4">
        <w:rPr>
          <w:rFonts w:ascii="Helvetica" w:hAnsi="Helvetica" w:cs="Helvetica"/>
          <w:sz w:val="24"/>
        </w:rPr>
        <w:t xml:space="preserve"> osobami prawnymi są Skarb Państwa i jednostki organizacyjne, którym przepisy szczególne przyznają osobowość prawną. Oznacza to, że</w:t>
      </w:r>
      <w:r w:rsidR="006C60C4">
        <w:rPr>
          <w:rFonts w:ascii="Helvetica" w:hAnsi="Helvetica" w:cs="Helvetica"/>
          <w:sz w:val="24"/>
        </w:rPr>
        <w:t> </w:t>
      </w:r>
      <w:r w:rsidR="006C60C4" w:rsidRPr="006C60C4">
        <w:rPr>
          <w:rFonts w:ascii="Helvetica" w:hAnsi="Helvetica" w:cs="Helvetica"/>
          <w:sz w:val="24"/>
        </w:rPr>
        <w:t>każda osoba prawna będzie jednocześnie jednostką organizacyjną</w:t>
      </w:r>
      <w:r w:rsidR="006C60C4" w:rsidRPr="006C60C4">
        <w:rPr>
          <w:rStyle w:val="Odwoanieprzypisudolnego"/>
          <w:rFonts w:ascii="Helvetica" w:hAnsi="Helvetica" w:cs="Helvetica"/>
          <w:sz w:val="18"/>
          <w:szCs w:val="18"/>
        </w:rPr>
        <w:footnoteReference w:id="104"/>
      </w:r>
      <w:r w:rsidR="006C60C4" w:rsidRPr="006C60C4">
        <w:rPr>
          <w:rFonts w:ascii="Helvetica" w:hAnsi="Helvetica" w:cs="Helvetica"/>
          <w:sz w:val="24"/>
        </w:rPr>
        <w:t>. Zgodnie z art. 2 ust.</w:t>
      </w:r>
      <w:r w:rsidR="006C60C4">
        <w:t> </w:t>
      </w:r>
      <w:r w:rsidR="006C60C4" w:rsidRPr="006C60C4">
        <w:rPr>
          <w:rFonts w:ascii="Helvetica" w:hAnsi="Helvetica" w:cs="Helvetica"/>
          <w:sz w:val="24"/>
        </w:rPr>
        <w:t xml:space="preserve">1 </w:t>
      </w:r>
      <w:r w:rsidR="006C60C4" w:rsidRPr="006C60C4">
        <w:rPr>
          <w:rFonts w:ascii="Helvetica" w:hAnsi="Helvetica" w:cs="Helvetica"/>
          <w:i/>
          <w:sz w:val="24"/>
        </w:rPr>
        <w:t>ustawy o IF</w:t>
      </w:r>
      <w:r w:rsidR="006C60C4" w:rsidRPr="006C60C4">
        <w:rPr>
          <w:rFonts w:ascii="Helvetica" w:hAnsi="Helvetica" w:cs="Helvetica"/>
          <w:sz w:val="24"/>
        </w:rPr>
        <w:t xml:space="preserve"> </w:t>
      </w:r>
      <w:r w:rsidR="006C60C4" w:rsidRPr="006C60C4">
        <w:rPr>
          <w:rFonts w:ascii="Helvetica" w:hAnsi="Helvetica" w:cs="Helvetica"/>
          <w:i/>
          <w:sz w:val="24"/>
        </w:rPr>
        <w:t>Instytut</w:t>
      </w:r>
      <w:r w:rsidR="006C60C4" w:rsidRPr="006C60C4">
        <w:rPr>
          <w:rFonts w:ascii="Helvetica" w:hAnsi="Helvetica" w:cs="Helvetica"/>
          <w:sz w:val="24"/>
        </w:rPr>
        <w:t xml:space="preserve"> jest państwową osobą prawną. W świetle przywołanych definicji należy uznać, że</w:t>
      </w:r>
      <w:r w:rsidR="006C60C4" w:rsidRPr="006C60C4">
        <w:rPr>
          <w:rFonts w:ascii="Helvetica" w:hAnsi="Helvetica" w:cs="Helvetica"/>
          <w:i/>
          <w:sz w:val="24"/>
        </w:rPr>
        <w:t xml:space="preserve"> IF</w:t>
      </w:r>
      <w:r w:rsidR="006C60C4" w:rsidRPr="006C60C4">
        <w:rPr>
          <w:rFonts w:ascii="Helvetica" w:hAnsi="Helvetica" w:cs="Helvetica"/>
          <w:sz w:val="24"/>
        </w:rPr>
        <w:t xml:space="preserve"> jest państwową jednostką organizacyjną posiadającą osobowość prawną, o której mowa w art. 1 pkt 2 </w:t>
      </w:r>
      <w:r w:rsidR="006C60C4" w:rsidRPr="006C60C4">
        <w:rPr>
          <w:rFonts w:ascii="Helvetica" w:hAnsi="Helvetica" w:cs="Helvetica"/>
          <w:i/>
          <w:sz w:val="24"/>
        </w:rPr>
        <w:t>ustawy kominowej</w:t>
      </w:r>
      <w:r w:rsidR="006C60C4" w:rsidRPr="006C60C4">
        <w:rPr>
          <w:rFonts w:ascii="Helvetica" w:hAnsi="Helvetica" w:cs="Helvetica"/>
          <w:sz w:val="24"/>
        </w:rPr>
        <w:t>. W</w:t>
      </w:r>
      <w:r w:rsidR="00584B77">
        <w:rPr>
          <w:rFonts w:ascii="Helvetica" w:hAnsi="Helvetica" w:cs="Helvetica"/>
          <w:sz w:val="24"/>
        </w:rPr>
        <w:t> </w:t>
      </w:r>
      <w:r w:rsidR="006C60C4" w:rsidRPr="006C60C4">
        <w:rPr>
          <w:rFonts w:ascii="Helvetica" w:hAnsi="Helvetica" w:cs="Helvetica"/>
          <w:sz w:val="24"/>
        </w:rPr>
        <w:t xml:space="preserve">konsekwencji przepisy tej ustawy znajdują zastosowanie do Dyrektora i głównej księgowej </w:t>
      </w:r>
      <w:r w:rsidR="006C60C4" w:rsidRPr="006C60C4">
        <w:rPr>
          <w:rFonts w:ascii="Helvetica" w:hAnsi="Helvetica" w:cs="Helvetica"/>
          <w:i/>
          <w:sz w:val="24"/>
        </w:rPr>
        <w:t>Instytutu.</w:t>
      </w:r>
    </w:p>
    <w:p w14:paraId="3AA432CF" w14:textId="72BC63F2" w:rsidR="00C25A2B" w:rsidRPr="00665457" w:rsidRDefault="00C25A2B" w:rsidP="004F26F4">
      <w:pPr>
        <w:pStyle w:val="akapitosobny"/>
        <w:spacing w:before="60"/>
        <w:rPr>
          <w:rFonts w:ascii="Helvetica" w:hAnsi="Helvetica" w:cs="Helvetica"/>
          <w:szCs w:val="24"/>
        </w:rPr>
      </w:pPr>
      <w:r w:rsidRPr="00665457">
        <w:rPr>
          <w:rFonts w:ascii="Helvetica" w:hAnsi="Helvetica" w:cs="Helvetica"/>
          <w:szCs w:val="24"/>
        </w:rPr>
        <w:t>Wynagrodzenia Dyrektora</w:t>
      </w:r>
      <w:r w:rsidRPr="00665457">
        <w:rPr>
          <w:rFonts w:ascii="Helvetica" w:hAnsi="Helvetica" w:cs="Helvetica"/>
          <w:i/>
          <w:szCs w:val="24"/>
        </w:rPr>
        <w:t xml:space="preserve"> </w:t>
      </w:r>
      <w:r w:rsidRPr="00665457">
        <w:rPr>
          <w:rFonts w:ascii="Helvetica" w:hAnsi="Helvetica" w:cs="Helvetica"/>
          <w:szCs w:val="24"/>
        </w:rPr>
        <w:t xml:space="preserve">i głównej księgowej </w:t>
      </w:r>
      <w:r w:rsidRPr="00665457">
        <w:rPr>
          <w:rFonts w:ascii="Helvetica" w:hAnsi="Helvetica" w:cs="Helvetica"/>
          <w:i/>
          <w:szCs w:val="24"/>
        </w:rPr>
        <w:t>IF</w:t>
      </w:r>
      <w:r w:rsidRPr="00665457">
        <w:rPr>
          <w:rFonts w:ascii="Helvetica" w:hAnsi="Helvetica" w:cs="Helvetica"/>
          <w:szCs w:val="24"/>
        </w:rPr>
        <w:t xml:space="preserve"> są ograniczone, stosownie do art. 5 ust. 1 </w:t>
      </w:r>
      <w:r w:rsidRPr="00665457">
        <w:rPr>
          <w:rFonts w:ascii="Helvetica" w:hAnsi="Helvetica" w:cs="Helvetica"/>
          <w:i/>
          <w:szCs w:val="24"/>
        </w:rPr>
        <w:t>ustawy kominowej,</w:t>
      </w:r>
      <w:r w:rsidRPr="00665457">
        <w:rPr>
          <w:rFonts w:ascii="Helvetica" w:hAnsi="Helvetica" w:cs="Helvetica"/>
          <w:szCs w:val="24"/>
        </w:rPr>
        <w:t xml:space="preserve"> </w:t>
      </w:r>
      <w:r w:rsidRPr="00665457">
        <w:rPr>
          <w:rFonts w:ascii="Helvetica" w:hAnsi="Helvetica" w:cs="Helvetica"/>
          <w:bCs/>
          <w:szCs w:val="24"/>
        </w:rPr>
        <w:t>„wyłącznie” do wynagrodzenia miesięcznego</w:t>
      </w:r>
      <w:r w:rsidRPr="00665457">
        <w:rPr>
          <w:rFonts w:ascii="Helvetica" w:hAnsi="Helvetica" w:cs="Helvetica"/>
          <w:szCs w:val="24"/>
        </w:rPr>
        <w:t>, z możliwością przyznania świadczeń dodatkowych oraz nagrody rocznej</w:t>
      </w:r>
      <w:r w:rsidRPr="00954393">
        <w:rPr>
          <w:rStyle w:val="Odwoanieprzypisudolnego"/>
          <w:rFonts w:ascii="Helvetica" w:hAnsi="Helvetica" w:cs="Helvetica"/>
          <w:sz w:val="18"/>
          <w:szCs w:val="18"/>
        </w:rPr>
        <w:footnoteReference w:id="105"/>
      </w:r>
      <w:r w:rsidRPr="00665457">
        <w:rPr>
          <w:rFonts w:ascii="Helvetica" w:hAnsi="Helvetica" w:cs="Helvetica"/>
          <w:szCs w:val="24"/>
        </w:rPr>
        <w:t>.</w:t>
      </w:r>
    </w:p>
    <w:p w14:paraId="483DF0E9" w14:textId="24BDBA60" w:rsidR="00C25A2B" w:rsidRPr="00665457" w:rsidRDefault="00C25A2B" w:rsidP="004F26F4">
      <w:pPr>
        <w:pStyle w:val="akapitosobny"/>
        <w:spacing w:before="60"/>
        <w:rPr>
          <w:rFonts w:ascii="Helvetica" w:hAnsi="Helvetica" w:cs="Helvetica"/>
          <w:szCs w:val="24"/>
        </w:rPr>
      </w:pPr>
      <w:r w:rsidRPr="00665457">
        <w:rPr>
          <w:rFonts w:ascii="Helvetica" w:hAnsi="Helvetica" w:cs="Helvetica"/>
          <w:szCs w:val="24"/>
        </w:rPr>
        <w:t>Wynagrodzenie miesięczne Dyrektora</w:t>
      </w:r>
      <w:r w:rsidRPr="00665457">
        <w:rPr>
          <w:rFonts w:ascii="Helvetica" w:hAnsi="Helvetica" w:cs="Helvetica"/>
          <w:i/>
          <w:szCs w:val="24"/>
        </w:rPr>
        <w:t xml:space="preserve"> IF</w:t>
      </w:r>
      <w:r w:rsidRPr="00665457">
        <w:rPr>
          <w:rFonts w:ascii="Helvetica" w:hAnsi="Helvetica" w:cs="Helvetica"/>
          <w:szCs w:val="24"/>
        </w:rPr>
        <w:t xml:space="preserve"> zostało pisemnie określone przez Szefa KPRM, a gł</w:t>
      </w:r>
      <w:r w:rsidR="00752240">
        <w:rPr>
          <w:rFonts w:ascii="Helvetica" w:hAnsi="Helvetica" w:cs="Helvetica"/>
          <w:szCs w:val="24"/>
        </w:rPr>
        <w:t xml:space="preserve">ównej księgowej </w:t>
      </w:r>
      <w:r w:rsidRPr="00665457">
        <w:rPr>
          <w:rFonts w:ascii="Helvetica" w:hAnsi="Helvetica" w:cs="Helvetica"/>
          <w:szCs w:val="24"/>
        </w:rPr>
        <w:t>– przez Dyrektora w umowie o pra</w:t>
      </w:r>
      <w:r w:rsidR="00174DFB">
        <w:rPr>
          <w:rFonts w:ascii="Helvetica" w:hAnsi="Helvetica" w:cs="Helvetica"/>
          <w:szCs w:val="24"/>
        </w:rPr>
        <w:t>cę. Żaden z tych dokumentów nie </w:t>
      </w:r>
      <w:r w:rsidRPr="00665457">
        <w:rPr>
          <w:rFonts w:ascii="Helvetica" w:hAnsi="Helvetica" w:cs="Helvetica"/>
          <w:szCs w:val="24"/>
        </w:rPr>
        <w:t>przewidywał dodatku stażowego. Uprawnienia w tym zakresie nie można wywieść z </w:t>
      </w:r>
      <w:r w:rsidRPr="00665457">
        <w:rPr>
          <w:rFonts w:ascii="Helvetica" w:hAnsi="Helvetica" w:cs="Helvetica"/>
          <w:i/>
          <w:szCs w:val="24"/>
        </w:rPr>
        <w:t xml:space="preserve">Regulaminu wynagradzania, </w:t>
      </w:r>
      <w:r w:rsidRPr="00665457">
        <w:rPr>
          <w:rFonts w:ascii="Helvetica" w:hAnsi="Helvetica" w:cs="Helvetica"/>
          <w:szCs w:val="24"/>
        </w:rPr>
        <w:t>ponieważ nie znajduje on – stosownie do art. 77</w:t>
      </w:r>
      <w:r w:rsidRPr="00665457">
        <w:rPr>
          <w:rFonts w:ascii="Helvetica" w:hAnsi="Helvetica" w:cs="Helvetica"/>
          <w:szCs w:val="24"/>
          <w:vertAlign w:val="superscript"/>
        </w:rPr>
        <w:t xml:space="preserve">2 </w:t>
      </w:r>
      <w:r w:rsidRPr="00665457">
        <w:rPr>
          <w:rFonts w:ascii="Helvetica" w:hAnsi="Helvetica" w:cs="Helvetica"/>
          <w:szCs w:val="24"/>
        </w:rPr>
        <w:t>§ 5</w:t>
      </w:r>
      <w:r w:rsidRPr="00665457">
        <w:rPr>
          <w:rFonts w:ascii="Helvetica" w:hAnsi="Helvetica" w:cs="Helvetica"/>
          <w:szCs w:val="24"/>
          <w:vertAlign w:val="superscript"/>
        </w:rPr>
        <w:t xml:space="preserve"> </w:t>
      </w:r>
      <w:r w:rsidRPr="00665457">
        <w:rPr>
          <w:rFonts w:ascii="Helvetica" w:hAnsi="Helvetica" w:cs="Helvetica"/>
          <w:szCs w:val="24"/>
        </w:rPr>
        <w:t>Kodeksu pracy</w:t>
      </w:r>
      <w:r w:rsidRPr="00954393">
        <w:rPr>
          <w:rStyle w:val="Odwoanieprzypisudolnego"/>
          <w:rFonts w:ascii="Helvetica" w:hAnsi="Helvetica" w:cs="Helvetica"/>
          <w:sz w:val="18"/>
          <w:szCs w:val="18"/>
        </w:rPr>
        <w:footnoteReference w:id="106"/>
      </w:r>
      <w:r w:rsidRPr="00665457">
        <w:rPr>
          <w:rFonts w:ascii="Helvetica" w:hAnsi="Helvetica" w:cs="Helvetica"/>
          <w:szCs w:val="24"/>
        </w:rPr>
        <w:t xml:space="preserve"> – zastosowania do Dyrektora </w:t>
      </w:r>
      <w:r w:rsidRPr="00665457">
        <w:rPr>
          <w:rFonts w:ascii="Helvetica" w:hAnsi="Helvetica" w:cs="Helvetica"/>
          <w:i/>
          <w:szCs w:val="24"/>
        </w:rPr>
        <w:t>IF</w:t>
      </w:r>
      <w:r w:rsidRPr="00665457">
        <w:rPr>
          <w:rFonts w:ascii="Helvetica" w:hAnsi="Helvetica" w:cs="Helvetica"/>
          <w:szCs w:val="24"/>
        </w:rPr>
        <w:t xml:space="preserve"> i głównej księgowej</w:t>
      </w:r>
      <w:r w:rsidRPr="00CD16CB">
        <w:rPr>
          <w:rStyle w:val="Odwoanieprzypisudolnego"/>
          <w:rFonts w:ascii="Helvetica" w:hAnsi="Helvetica" w:cs="Helvetica"/>
          <w:sz w:val="18"/>
          <w:szCs w:val="18"/>
          <w:shd w:val="clear" w:color="auto" w:fill="FFFFFF"/>
        </w:rPr>
        <w:footnoteReference w:id="107"/>
      </w:r>
      <w:r w:rsidRPr="00665457">
        <w:rPr>
          <w:rFonts w:ascii="Helvetica" w:hAnsi="Helvetica" w:cs="Helvetica"/>
          <w:szCs w:val="24"/>
          <w:shd w:val="clear" w:color="auto" w:fill="FFFFFF"/>
        </w:rPr>
        <w:t xml:space="preserve">. </w:t>
      </w:r>
      <w:r w:rsidRPr="00665457">
        <w:rPr>
          <w:rFonts w:ascii="Helvetica" w:hAnsi="Helvetica" w:cs="Helvetica"/>
          <w:szCs w:val="24"/>
        </w:rPr>
        <w:t xml:space="preserve">Jedyną możliwością wypłacania dodatków stażowych wspomnianym osobom byłoby </w:t>
      </w:r>
      <w:r w:rsidRPr="00665457">
        <w:rPr>
          <w:rStyle w:val="articletitle"/>
          <w:rFonts w:ascii="Helvetica" w:hAnsi="Helvetica" w:cs="Helvetica"/>
          <w:szCs w:val="24"/>
          <w:shd w:val="clear" w:color="auto" w:fill="FFFFFF"/>
        </w:rPr>
        <w:t>ujęcie tego</w:t>
      </w:r>
      <w:r w:rsidRPr="00665457">
        <w:rPr>
          <w:rFonts w:ascii="Helvetica" w:hAnsi="Helvetica" w:cs="Helvetica"/>
          <w:szCs w:val="24"/>
          <w:shd w:val="clear" w:color="auto" w:fill="FFFFFF"/>
        </w:rPr>
        <w:t xml:space="preserve"> składnika w akcie Szefa KPRM ustalającym wynagrodzenie Dyrektora oraz w umowie o pracę z główną księgową, czego jednak nie uczyniono.</w:t>
      </w:r>
    </w:p>
    <w:p w14:paraId="0B4FFFF3" w14:textId="77777777" w:rsidR="00C25A2B" w:rsidRPr="00665457" w:rsidRDefault="00C25A2B" w:rsidP="00CD16CB">
      <w:pPr>
        <w:pStyle w:val="akapitosobny"/>
        <w:spacing w:before="60"/>
        <w:rPr>
          <w:rFonts w:ascii="Helvetica" w:hAnsi="Helvetica" w:cs="Helvetica"/>
          <w:szCs w:val="24"/>
        </w:rPr>
      </w:pPr>
      <w:r w:rsidRPr="00665457">
        <w:rPr>
          <w:rFonts w:ascii="Helvetica" w:hAnsi="Helvetica" w:cs="Helvetica"/>
          <w:szCs w:val="24"/>
        </w:rPr>
        <w:t xml:space="preserve">Dodatku stażowego ani dodatkowego wynagrodzenia rocznego nie można również zaliczyć w myśl art. 5 ust. 2 </w:t>
      </w:r>
      <w:r w:rsidRPr="00665457">
        <w:rPr>
          <w:rFonts w:ascii="Helvetica" w:hAnsi="Helvetica" w:cs="Helvetica"/>
          <w:i/>
          <w:szCs w:val="24"/>
        </w:rPr>
        <w:t>ustawy kominowej</w:t>
      </w:r>
      <w:r w:rsidRPr="00665457">
        <w:rPr>
          <w:rFonts w:ascii="Helvetica" w:hAnsi="Helvetica" w:cs="Helvetica"/>
          <w:szCs w:val="24"/>
        </w:rPr>
        <w:t xml:space="preserve"> do świadczeń dodatkowych, ponieważ nie przewidziano ich w</w:t>
      </w:r>
      <w:r w:rsidR="008C1DC4" w:rsidRPr="00665457">
        <w:rPr>
          <w:rFonts w:ascii="Helvetica" w:hAnsi="Helvetica" w:cs="Helvetica"/>
          <w:szCs w:val="24"/>
        </w:rPr>
        <w:t> </w:t>
      </w:r>
      <w:r w:rsidRPr="00665457">
        <w:rPr>
          <w:rFonts w:ascii="Helvetica" w:hAnsi="Helvetica" w:cs="Helvetica"/>
          <w:i/>
          <w:kern w:val="36"/>
          <w:szCs w:val="24"/>
        </w:rPr>
        <w:t xml:space="preserve">rozporządzeniu </w:t>
      </w:r>
      <w:proofErr w:type="spellStart"/>
      <w:r w:rsidRPr="00665457">
        <w:rPr>
          <w:rFonts w:ascii="Helvetica" w:hAnsi="Helvetica" w:cs="Helvetica"/>
          <w:i/>
          <w:kern w:val="36"/>
          <w:szCs w:val="24"/>
        </w:rPr>
        <w:t>ws</w:t>
      </w:r>
      <w:proofErr w:type="spellEnd"/>
      <w:r w:rsidRPr="00665457">
        <w:rPr>
          <w:rFonts w:ascii="Helvetica" w:hAnsi="Helvetica" w:cs="Helvetica"/>
          <w:i/>
          <w:kern w:val="36"/>
          <w:szCs w:val="24"/>
        </w:rPr>
        <w:t>. wykazu świadczeń dodatkowych</w:t>
      </w:r>
      <w:r w:rsidRPr="00CD16CB">
        <w:rPr>
          <w:rStyle w:val="Odwoanieprzypisudolnego"/>
          <w:rFonts w:ascii="Helvetica" w:hAnsi="Helvetica" w:cs="Helvetica"/>
          <w:kern w:val="36"/>
          <w:sz w:val="18"/>
          <w:szCs w:val="18"/>
        </w:rPr>
        <w:footnoteReference w:id="108"/>
      </w:r>
      <w:r w:rsidRPr="00665457">
        <w:rPr>
          <w:rFonts w:ascii="Helvetica" w:hAnsi="Helvetica" w:cs="Helvetica"/>
          <w:szCs w:val="24"/>
        </w:rPr>
        <w:t xml:space="preserve">. </w:t>
      </w:r>
    </w:p>
    <w:p w14:paraId="171AD6EF" w14:textId="77777777" w:rsidR="00C25A2B" w:rsidRPr="000F3C3F" w:rsidRDefault="00C25A2B" w:rsidP="00CD16CB">
      <w:pPr>
        <w:pStyle w:val="akapitosobny"/>
        <w:spacing w:before="60"/>
        <w:rPr>
          <w:rFonts w:ascii="Helvetica" w:hAnsi="Helvetica" w:cs="Helvetica"/>
          <w:i/>
          <w:szCs w:val="24"/>
        </w:rPr>
      </w:pPr>
      <w:r w:rsidRPr="000F3C3F">
        <w:rPr>
          <w:rFonts w:ascii="Helvetica" w:hAnsi="Helvetica" w:cs="Helvetica"/>
          <w:szCs w:val="24"/>
        </w:rPr>
        <w:t xml:space="preserve">Stanowisko o braku możliwości wypłaty innych dodatkowych świadczeń osobom objętym </w:t>
      </w:r>
      <w:r w:rsidRPr="000F3C3F">
        <w:rPr>
          <w:rFonts w:ascii="Helvetica" w:hAnsi="Helvetica" w:cs="Helvetica"/>
          <w:i/>
          <w:szCs w:val="24"/>
        </w:rPr>
        <w:t>ustawą kominową</w:t>
      </w:r>
      <w:r w:rsidRPr="000F3C3F">
        <w:rPr>
          <w:rFonts w:ascii="Helvetica" w:hAnsi="Helvetica" w:cs="Helvetica"/>
          <w:szCs w:val="24"/>
        </w:rPr>
        <w:t xml:space="preserve"> potwierdza orzecznictwo w tym zakresie. W ocenie Sądu Najwyższego</w:t>
      </w:r>
      <w:r w:rsidRPr="00954393">
        <w:rPr>
          <w:rStyle w:val="Odwoanieprzypisudolnego"/>
          <w:rFonts w:ascii="Helvetica" w:hAnsi="Helvetica" w:cs="Helvetica"/>
          <w:sz w:val="18"/>
          <w:szCs w:val="18"/>
        </w:rPr>
        <w:footnoteReference w:id="109"/>
      </w:r>
      <w:r w:rsidRPr="000F3C3F">
        <w:rPr>
          <w:rFonts w:ascii="Helvetica" w:hAnsi="Helvetica" w:cs="Helvetica"/>
          <w:szCs w:val="24"/>
        </w:rPr>
        <w:t>, wykładnia przepisów dotyczących wynagrodzenia i świadczeń dodatkowych</w:t>
      </w:r>
      <w:r w:rsidRPr="00954393">
        <w:rPr>
          <w:rStyle w:val="Odwoanieprzypisudolnego"/>
          <w:rFonts w:ascii="Helvetica" w:hAnsi="Helvetica" w:cs="Helvetica"/>
          <w:sz w:val="18"/>
          <w:szCs w:val="18"/>
        </w:rPr>
        <w:footnoteReference w:id="110"/>
      </w:r>
      <w:r w:rsidRPr="000F3C3F">
        <w:rPr>
          <w:rFonts w:ascii="Helvetica" w:hAnsi="Helvetica" w:cs="Helvetica"/>
          <w:szCs w:val="24"/>
        </w:rPr>
        <w:t xml:space="preserve"> prowadzi do wniosku, że katalog świadczeń dodatkowych jest zamknięty. Oznacza to, że osobom objętym tą ustawą</w:t>
      </w:r>
      <w:r w:rsidRPr="000F3C3F">
        <w:rPr>
          <w:rFonts w:ascii="Helvetica" w:hAnsi="Helvetica" w:cs="Helvetica"/>
          <w:i/>
          <w:szCs w:val="24"/>
        </w:rPr>
        <w:t xml:space="preserve"> </w:t>
      </w:r>
      <w:r w:rsidRPr="000F3C3F">
        <w:rPr>
          <w:rFonts w:ascii="Helvetica" w:hAnsi="Helvetica" w:cs="Helvetica"/>
          <w:szCs w:val="24"/>
        </w:rPr>
        <w:t xml:space="preserve">nie przysługują żadne inne świadczenia. Z orzecznictwa płynie również wniosek, że </w:t>
      </w:r>
      <w:r w:rsidRPr="000F3C3F">
        <w:rPr>
          <w:rFonts w:ascii="Helvetica" w:hAnsi="Helvetica" w:cs="Helvetica"/>
          <w:i/>
          <w:szCs w:val="24"/>
        </w:rPr>
        <w:t>ustawa o dodatkowym wynagrodzeniu rocznym</w:t>
      </w:r>
      <w:r w:rsidRPr="000F3C3F">
        <w:rPr>
          <w:rFonts w:ascii="Helvetica" w:hAnsi="Helvetica" w:cs="Helvetica"/>
          <w:szCs w:val="24"/>
        </w:rPr>
        <w:t xml:space="preserve"> nie ma zastosowania do osób objętych </w:t>
      </w:r>
      <w:r w:rsidRPr="000F3C3F">
        <w:rPr>
          <w:rFonts w:ascii="Helvetica" w:hAnsi="Helvetica" w:cs="Helvetica"/>
          <w:i/>
          <w:szCs w:val="24"/>
        </w:rPr>
        <w:t>ustawą kominową.</w:t>
      </w:r>
    </w:p>
    <w:p w14:paraId="7BB45780" w14:textId="1AEB48CC" w:rsidR="00C25A2B" w:rsidRPr="000F3C3F" w:rsidRDefault="00C25A2B" w:rsidP="00CD16CB">
      <w:pPr>
        <w:pStyle w:val="akapitosobny"/>
        <w:spacing w:before="60"/>
        <w:rPr>
          <w:rFonts w:ascii="Helvetica" w:hAnsi="Helvetica" w:cs="Helvetica"/>
          <w:szCs w:val="24"/>
        </w:rPr>
      </w:pPr>
      <w:r w:rsidRPr="000F3C3F">
        <w:rPr>
          <w:rFonts w:ascii="Helvetica" w:hAnsi="Helvetica" w:cs="Helvetica"/>
          <w:i/>
          <w:szCs w:val="24"/>
        </w:rPr>
        <w:t>Ustawa kominowa</w:t>
      </w:r>
      <w:r w:rsidRPr="000F3C3F">
        <w:rPr>
          <w:rFonts w:ascii="Helvetica" w:hAnsi="Helvetica" w:cs="Helvetica"/>
          <w:szCs w:val="24"/>
        </w:rPr>
        <w:t xml:space="preserve"> jest aktem prawnym o charakterze systemowym, który ma przeciwdziałać pobieraniu przez kierownictwo jednostek sektora finansów publicznych nadmiernych wynagrodzeń oraz innych elementów uposażenia związanych ze stosunkiem pracy. Unormowania zawarte w </w:t>
      </w:r>
      <w:r w:rsidRPr="000F3C3F">
        <w:rPr>
          <w:rFonts w:ascii="Helvetica" w:hAnsi="Helvetica" w:cs="Helvetica"/>
          <w:i/>
          <w:szCs w:val="24"/>
        </w:rPr>
        <w:t>ustawie kominowej</w:t>
      </w:r>
      <w:r w:rsidRPr="000F3C3F">
        <w:rPr>
          <w:rFonts w:ascii="Helvetica" w:hAnsi="Helvetica" w:cs="Helvetica"/>
          <w:szCs w:val="24"/>
        </w:rPr>
        <w:t xml:space="preserve"> nie pozwalają na zwiększanie uposażeń tych</w:t>
      </w:r>
      <w:r w:rsidR="00E81745">
        <w:rPr>
          <w:rFonts w:ascii="Helvetica" w:hAnsi="Helvetica" w:cs="Helvetica"/>
          <w:szCs w:val="24"/>
        </w:rPr>
        <w:t> </w:t>
      </w:r>
      <w:r w:rsidRPr="000F3C3F">
        <w:rPr>
          <w:rFonts w:ascii="Helvetica" w:hAnsi="Helvetica" w:cs="Helvetica"/>
          <w:szCs w:val="24"/>
        </w:rPr>
        <w:t>osób w innych niż ujęte w niej formach.</w:t>
      </w:r>
    </w:p>
    <w:p w14:paraId="508DD10B" w14:textId="4FD13088" w:rsidR="00C25A2B" w:rsidRDefault="00C25A2B" w:rsidP="000928B4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301DC5">
        <w:rPr>
          <w:rFonts w:ascii="Helvetica" w:hAnsi="Helvetica" w:cs="Helvetica"/>
        </w:rPr>
        <w:t xml:space="preserve">Negatywnie należy ocenić, że pracownikom </w:t>
      </w:r>
      <w:r w:rsidRPr="00301DC5">
        <w:rPr>
          <w:rFonts w:ascii="Helvetica" w:hAnsi="Helvetica" w:cs="Helvetica"/>
          <w:i/>
        </w:rPr>
        <w:t xml:space="preserve">IF </w:t>
      </w:r>
      <w:r w:rsidRPr="00301DC5">
        <w:rPr>
          <w:rFonts w:ascii="Helvetica" w:hAnsi="Helvetica" w:cs="Helvetica"/>
        </w:rPr>
        <w:t xml:space="preserve">wypłacono bez podstawy prawnej dodatkowe wynagrodzenie roczne w łącznej kwocie </w:t>
      </w:r>
      <w:r w:rsidR="00F07D73" w:rsidRPr="00831EFB">
        <w:rPr>
          <w:rFonts w:ascii="Helvetica" w:hAnsi="Helvetica" w:cs="Helvetica"/>
        </w:rPr>
        <w:t>107.228</w:t>
      </w:r>
      <w:r w:rsidR="00831EFB">
        <w:rPr>
          <w:rFonts w:ascii="Helvetica" w:hAnsi="Helvetica" w:cs="Helvetica"/>
        </w:rPr>
        <w:t xml:space="preserve"> </w:t>
      </w:r>
      <w:r w:rsidR="00831EFB" w:rsidRPr="00831EFB">
        <w:rPr>
          <w:rFonts w:ascii="Helvetica" w:hAnsi="Helvetica" w:cs="Helvetica"/>
          <w:sz w:val="23"/>
          <w:szCs w:val="23"/>
        </w:rPr>
        <w:t>zł</w:t>
      </w:r>
      <w:r w:rsidR="00831EFB" w:rsidRPr="00831EFB">
        <w:rPr>
          <w:rStyle w:val="Odwoanieprzypisudolnego"/>
          <w:rFonts w:ascii="Helvetica" w:hAnsi="Helvetica" w:cs="Helvetica"/>
          <w:sz w:val="18"/>
          <w:szCs w:val="18"/>
        </w:rPr>
        <w:footnoteReference w:id="111"/>
      </w:r>
      <w:r>
        <w:rPr>
          <w:rFonts w:ascii="Helvetica" w:hAnsi="Helvetica" w:cs="Helvetica"/>
        </w:rPr>
        <w:t>.</w:t>
      </w:r>
    </w:p>
    <w:p w14:paraId="6B998376" w14:textId="4F4ED06E" w:rsidR="00C25A2B" w:rsidRDefault="00C25A2B" w:rsidP="00C25A2B">
      <w:pPr>
        <w:pStyle w:val="akapitosobny"/>
        <w:spacing w:before="60" w:line="240" w:lineRule="auto"/>
        <w:ind w:left="720" w:right="567"/>
        <w:contextualSpacing/>
        <w:rPr>
          <w:rFonts w:ascii="Helvetica" w:hAnsi="Helvetica" w:cs="Helvetica"/>
          <w:i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W 2020 r. </w:t>
      </w:r>
      <w:r w:rsidRPr="001F6820">
        <w:rPr>
          <w:rFonts w:ascii="Helvetica" w:hAnsi="Helvetica" w:cs="Helvetica"/>
          <w:i/>
          <w:sz w:val="21"/>
          <w:szCs w:val="21"/>
        </w:rPr>
        <w:t>13 pens</w:t>
      </w:r>
      <w:r>
        <w:rPr>
          <w:rFonts w:ascii="Helvetica" w:hAnsi="Helvetica" w:cs="Helvetica"/>
          <w:i/>
          <w:sz w:val="21"/>
          <w:szCs w:val="21"/>
        </w:rPr>
        <w:t>je</w:t>
      </w:r>
      <w:r w:rsidRPr="00301DC5">
        <w:rPr>
          <w:rFonts w:ascii="Helvetica" w:hAnsi="Helvetica" w:cs="Helvetica"/>
          <w:sz w:val="21"/>
          <w:szCs w:val="21"/>
        </w:rPr>
        <w:t xml:space="preserve"> wypłacono </w:t>
      </w:r>
      <w:r w:rsidR="00F07D73">
        <w:rPr>
          <w:rFonts w:ascii="Helvetica" w:hAnsi="Helvetica" w:cs="Helvetica"/>
          <w:sz w:val="21"/>
          <w:szCs w:val="21"/>
        </w:rPr>
        <w:t>5</w:t>
      </w:r>
      <w:r w:rsidRPr="00301DC5">
        <w:rPr>
          <w:rFonts w:ascii="Helvetica" w:hAnsi="Helvetica" w:cs="Helvetica"/>
          <w:sz w:val="21"/>
          <w:szCs w:val="21"/>
        </w:rPr>
        <w:t xml:space="preserve"> pracownikom </w:t>
      </w:r>
      <w:r w:rsidRPr="00301DC5">
        <w:rPr>
          <w:rFonts w:ascii="Helvetica" w:hAnsi="Helvetica" w:cs="Helvetica"/>
          <w:i/>
          <w:sz w:val="21"/>
          <w:szCs w:val="21"/>
        </w:rPr>
        <w:t>IF</w:t>
      </w:r>
      <w:r w:rsidRPr="00301DC5">
        <w:rPr>
          <w:rFonts w:ascii="Helvetica" w:hAnsi="Helvetica" w:cs="Helvetica"/>
          <w:sz w:val="21"/>
          <w:szCs w:val="21"/>
        </w:rPr>
        <w:t xml:space="preserve"> (</w:t>
      </w:r>
      <w:r>
        <w:rPr>
          <w:rFonts w:ascii="Helvetica" w:hAnsi="Helvetica" w:cs="Helvetica"/>
          <w:sz w:val="21"/>
          <w:szCs w:val="21"/>
        </w:rPr>
        <w:t xml:space="preserve">łącznie </w:t>
      </w:r>
      <w:r w:rsidR="00F07D73">
        <w:rPr>
          <w:rFonts w:ascii="Helvetica" w:hAnsi="Helvetica" w:cs="Helvetica"/>
          <w:sz w:val="21"/>
          <w:szCs w:val="21"/>
        </w:rPr>
        <w:t>45.304</w:t>
      </w:r>
      <w:r>
        <w:rPr>
          <w:rFonts w:ascii="Helvetica" w:hAnsi="Helvetica" w:cs="Helvetica"/>
          <w:sz w:val="21"/>
          <w:szCs w:val="21"/>
        </w:rPr>
        <w:t xml:space="preserve"> zł), a w 2021 </w:t>
      </w:r>
      <w:r w:rsidRPr="00301DC5">
        <w:rPr>
          <w:rFonts w:ascii="Helvetica" w:hAnsi="Helvetica" w:cs="Helvetica"/>
          <w:sz w:val="21"/>
          <w:szCs w:val="21"/>
        </w:rPr>
        <w:t xml:space="preserve">r. – 7 pracownikom (łącznie 61.924,21 zł). </w:t>
      </w:r>
      <w:r w:rsidRPr="00301DC5">
        <w:rPr>
          <w:rFonts w:ascii="Helvetica" w:hAnsi="Helvetica" w:cs="Helvetica"/>
          <w:i/>
          <w:sz w:val="21"/>
          <w:szCs w:val="21"/>
        </w:rPr>
        <w:t>Regulamin wynagradzania</w:t>
      </w:r>
      <w:r w:rsidRPr="00301DC5">
        <w:rPr>
          <w:rFonts w:ascii="Helvetica" w:hAnsi="Helvetica" w:cs="Helvetica"/>
          <w:sz w:val="21"/>
          <w:szCs w:val="21"/>
        </w:rPr>
        <w:t xml:space="preserve"> nie przewidywał takiego składnika wynagrodzenia. Jak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12"/>
      </w:r>
      <w:r w:rsidRPr="00301DC5">
        <w:rPr>
          <w:rFonts w:ascii="Helvetica" w:hAnsi="Helvetica" w:cs="Helvetica"/>
          <w:sz w:val="21"/>
          <w:szCs w:val="21"/>
        </w:rPr>
        <w:t>, podstaw</w:t>
      </w:r>
      <w:r w:rsidR="00174DFB">
        <w:rPr>
          <w:rFonts w:ascii="Helvetica" w:hAnsi="Helvetica" w:cs="Helvetica"/>
          <w:sz w:val="21"/>
          <w:szCs w:val="21"/>
        </w:rPr>
        <w:t>ę dla tych wypłat wywiedziono z </w:t>
      </w:r>
      <w:r w:rsidRPr="00301DC5">
        <w:rPr>
          <w:rFonts w:ascii="Helvetica" w:hAnsi="Helvetica" w:cs="Helvetica"/>
          <w:sz w:val="21"/>
          <w:szCs w:val="21"/>
        </w:rPr>
        <w:t>ar</w:t>
      </w:r>
      <w:r w:rsidR="00174DFB">
        <w:rPr>
          <w:rFonts w:ascii="Helvetica" w:hAnsi="Helvetica" w:cs="Helvetica"/>
          <w:sz w:val="21"/>
          <w:szCs w:val="21"/>
        </w:rPr>
        <w:t>t. 1 </w:t>
      </w:r>
      <w:r w:rsidRPr="00301DC5">
        <w:rPr>
          <w:rFonts w:ascii="Helvetica" w:hAnsi="Helvetica" w:cs="Helvetica"/>
          <w:sz w:val="21"/>
          <w:szCs w:val="21"/>
        </w:rPr>
        <w:t xml:space="preserve">ust. 2 pkt 1 </w:t>
      </w:r>
      <w:r w:rsidRPr="00301DC5">
        <w:rPr>
          <w:rFonts w:ascii="Helvetica" w:hAnsi="Helvetica" w:cs="Helvetica"/>
          <w:i/>
          <w:sz w:val="21"/>
          <w:szCs w:val="21"/>
        </w:rPr>
        <w:t xml:space="preserve">ustawy o dodatkowym wynagrodzeniu rocznym. </w:t>
      </w:r>
    </w:p>
    <w:p w14:paraId="7B55385B" w14:textId="77777777" w:rsidR="00C25A2B" w:rsidRPr="008C1DC4" w:rsidRDefault="00C25A2B" w:rsidP="00C25A2B">
      <w:pPr>
        <w:pStyle w:val="akapitosobny"/>
        <w:spacing w:before="60"/>
        <w:contextualSpacing/>
        <w:rPr>
          <w:szCs w:val="24"/>
        </w:rPr>
      </w:pPr>
      <w:r w:rsidRPr="008C1DC4">
        <w:rPr>
          <w:rFonts w:ascii="Helvetica" w:hAnsi="Helvetica" w:cs="Helvetica"/>
          <w:i/>
          <w:szCs w:val="24"/>
        </w:rPr>
        <w:t>Ustawa o dodatkowym wynagrodzeniu rocznym</w:t>
      </w:r>
      <w:r w:rsidRPr="008C1DC4">
        <w:rPr>
          <w:rFonts w:ascii="Helvetica" w:hAnsi="Helvetica" w:cs="Helvetica"/>
          <w:szCs w:val="24"/>
        </w:rPr>
        <w:t xml:space="preserve"> nie znajduje zastosowania do pracowników </w:t>
      </w:r>
      <w:r w:rsidRPr="008C1DC4">
        <w:rPr>
          <w:rFonts w:ascii="Helvetica" w:hAnsi="Helvetica" w:cs="Helvetica"/>
          <w:i/>
          <w:szCs w:val="24"/>
        </w:rPr>
        <w:t xml:space="preserve">Instytutu. </w:t>
      </w:r>
      <w:r w:rsidRPr="008C1DC4">
        <w:rPr>
          <w:rFonts w:ascii="Helvetica" w:hAnsi="Helvetica" w:cs="Helvetica"/>
          <w:szCs w:val="24"/>
        </w:rPr>
        <w:t xml:space="preserve">Zgodnie z art. 1 ust. 2 pkt 1 przyznaje ona prawo do dodatkowego wynagrodzenia pracownikom państwowych </w:t>
      </w:r>
      <w:r w:rsidRPr="008C1DC4">
        <w:rPr>
          <w:rStyle w:val="highlight-disabled"/>
          <w:rFonts w:ascii="Helvetica" w:hAnsi="Helvetica" w:cs="Helvetica"/>
          <w:szCs w:val="24"/>
        </w:rPr>
        <w:t>jednostek</w:t>
      </w:r>
      <w:r w:rsidRPr="008C1DC4">
        <w:rPr>
          <w:rFonts w:ascii="Helvetica" w:hAnsi="Helvetica" w:cs="Helvetica"/>
          <w:szCs w:val="24"/>
        </w:rPr>
        <w:t xml:space="preserve"> </w:t>
      </w:r>
      <w:r w:rsidRPr="008C1DC4">
        <w:rPr>
          <w:rStyle w:val="highlight-disabled"/>
          <w:rFonts w:ascii="Helvetica" w:hAnsi="Helvetica" w:cs="Helvetica"/>
          <w:szCs w:val="24"/>
        </w:rPr>
        <w:t>sfery</w:t>
      </w:r>
      <w:r w:rsidRPr="008C1DC4">
        <w:rPr>
          <w:rFonts w:ascii="Helvetica" w:hAnsi="Helvetica" w:cs="Helvetica"/>
          <w:szCs w:val="24"/>
        </w:rPr>
        <w:t xml:space="preserve"> </w:t>
      </w:r>
      <w:r w:rsidRPr="008C1DC4">
        <w:rPr>
          <w:rStyle w:val="highlight-disabled"/>
          <w:rFonts w:ascii="Helvetica" w:hAnsi="Helvetica" w:cs="Helvetica"/>
          <w:szCs w:val="24"/>
        </w:rPr>
        <w:t>budżetowej</w:t>
      </w:r>
      <w:r w:rsidRPr="008C1DC4">
        <w:rPr>
          <w:rFonts w:ascii="Helvetica" w:hAnsi="Helvetica" w:cs="Helvetica"/>
          <w:szCs w:val="24"/>
        </w:rPr>
        <w:t xml:space="preserve">, </w:t>
      </w:r>
      <w:r w:rsidRPr="008C1DC4">
        <w:rPr>
          <w:rStyle w:val="highlight-disabled"/>
          <w:rFonts w:ascii="Helvetica" w:hAnsi="Helvetica" w:cs="Helvetica"/>
          <w:szCs w:val="24"/>
        </w:rPr>
        <w:t>dla</w:t>
      </w:r>
      <w:r w:rsidRPr="008C1DC4">
        <w:rPr>
          <w:rFonts w:ascii="Helvetica" w:hAnsi="Helvetica" w:cs="Helvetica"/>
          <w:szCs w:val="24"/>
        </w:rPr>
        <w:t xml:space="preserve"> których środki na </w:t>
      </w:r>
      <w:r w:rsidRPr="008C1DC4">
        <w:rPr>
          <w:rStyle w:val="highlight-disabled"/>
          <w:rFonts w:ascii="Helvetica" w:hAnsi="Helvetica" w:cs="Helvetica"/>
          <w:szCs w:val="24"/>
        </w:rPr>
        <w:t>wynagrodzenia</w:t>
      </w:r>
      <w:r w:rsidRPr="008C1DC4">
        <w:rPr>
          <w:rFonts w:ascii="Helvetica" w:hAnsi="Helvetica" w:cs="Helvetica"/>
          <w:szCs w:val="24"/>
        </w:rPr>
        <w:t xml:space="preserve"> są kształtowane na podstawie odrębnej </w:t>
      </w:r>
      <w:r w:rsidRPr="008C1DC4">
        <w:rPr>
          <w:rStyle w:val="highlight-disabled"/>
          <w:rFonts w:ascii="Helvetica" w:hAnsi="Helvetica" w:cs="Helvetica"/>
          <w:szCs w:val="24"/>
        </w:rPr>
        <w:t>ustawy</w:t>
      </w:r>
      <w:r w:rsidRPr="008C1DC4">
        <w:rPr>
          <w:rFonts w:ascii="Helvetica" w:hAnsi="Helvetica" w:cs="Helvetica"/>
          <w:szCs w:val="24"/>
        </w:rPr>
        <w:t>. Przez państwową sferę budżetową rozumie się</w:t>
      </w:r>
      <w:r w:rsidRPr="00954393">
        <w:rPr>
          <w:rStyle w:val="Odwoanieprzypisudolnego"/>
          <w:rFonts w:ascii="Helvetica" w:hAnsi="Helvetica" w:cs="Helvetica"/>
          <w:sz w:val="18"/>
          <w:szCs w:val="18"/>
        </w:rPr>
        <w:footnoteReference w:id="113"/>
      </w:r>
      <w:r w:rsidRPr="008C1DC4">
        <w:rPr>
          <w:rFonts w:ascii="Helvetica" w:hAnsi="Helvetica" w:cs="Helvetica"/>
          <w:szCs w:val="24"/>
        </w:rPr>
        <w:t xml:space="preserve"> państwowe jednostki budżetowe, które prowadzą gospodarkę finansową na zasadach określonych w art. 11 i 12 </w:t>
      </w:r>
      <w:proofErr w:type="spellStart"/>
      <w:r w:rsidRPr="008C1DC4">
        <w:rPr>
          <w:rFonts w:ascii="Helvetica" w:hAnsi="Helvetica" w:cs="Helvetica"/>
          <w:i/>
          <w:szCs w:val="24"/>
        </w:rPr>
        <w:t>ufp</w:t>
      </w:r>
      <w:proofErr w:type="spellEnd"/>
      <w:r w:rsidRPr="00954393">
        <w:rPr>
          <w:rStyle w:val="Odwoanieprzypisudolnego"/>
          <w:rFonts w:ascii="Helvetica" w:hAnsi="Helvetica" w:cs="Helvetica"/>
          <w:sz w:val="18"/>
          <w:szCs w:val="18"/>
        </w:rPr>
        <w:footnoteReference w:id="114"/>
      </w:r>
      <w:r w:rsidRPr="008C1DC4">
        <w:rPr>
          <w:rFonts w:ascii="Helvetica" w:hAnsi="Helvetica" w:cs="Helvetica"/>
          <w:szCs w:val="24"/>
        </w:rPr>
        <w:t xml:space="preserve">. </w:t>
      </w:r>
      <w:r w:rsidRPr="008C1DC4">
        <w:rPr>
          <w:rFonts w:ascii="Helvetica" w:hAnsi="Helvetica" w:cs="Helvetica"/>
          <w:i/>
          <w:szCs w:val="24"/>
        </w:rPr>
        <w:t xml:space="preserve">Instytut </w:t>
      </w:r>
      <w:r w:rsidRPr="008C1DC4">
        <w:rPr>
          <w:rFonts w:ascii="Helvetica" w:hAnsi="Helvetica" w:cs="Helvetica"/>
          <w:szCs w:val="24"/>
        </w:rPr>
        <w:t>nie jest tego rodzaju jednostką.</w:t>
      </w:r>
    </w:p>
    <w:p w14:paraId="0F5FE9E1" w14:textId="1EAF5242" w:rsidR="00C25A2B" w:rsidRPr="00E86B95" w:rsidRDefault="00DB5F75" w:rsidP="000928B4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E86B95">
        <w:rPr>
          <w:rFonts w:ascii="Helvetica" w:hAnsi="Helvetica" w:cs="Helvetica"/>
        </w:rPr>
        <w:t>Średnie wynagrodzenie brutto za pierwsze 5 miesięcy 2021 r. wyniosło 13.965 zł (z</w:t>
      </w:r>
      <w:r w:rsidR="002127BD">
        <w:rPr>
          <w:rFonts w:ascii="Helvetica" w:hAnsi="Helvetica" w:cs="Helvetica"/>
        </w:rPr>
        <w:t> </w:t>
      </w:r>
      <w:r w:rsidRPr="00E86B95">
        <w:rPr>
          <w:rFonts w:ascii="Helvetica" w:hAnsi="Helvetica" w:cs="Helvetica"/>
        </w:rPr>
        <w:t>proporcjonalnie wyliczonym wynagrodzeniem rocznym – 12.792 zł)</w:t>
      </w:r>
      <w:r w:rsidRPr="00E86B95">
        <w:rPr>
          <w:rStyle w:val="Odwoanieprzypisudolnego"/>
          <w:rFonts w:ascii="Helvetica" w:hAnsi="Helvetica" w:cs="Helvetica"/>
          <w:sz w:val="18"/>
          <w:szCs w:val="18"/>
        </w:rPr>
        <w:footnoteReference w:id="115"/>
      </w:r>
      <w:r w:rsidRPr="00E86B95">
        <w:rPr>
          <w:rFonts w:ascii="Helvetica" w:hAnsi="Helvetica" w:cs="Helvetica"/>
        </w:rPr>
        <w:t xml:space="preserve">. Tym samym było ono wyższe od średniego wynagrodzenia miesięcznego </w:t>
      </w:r>
      <w:r w:rsidR="00694119" w:rsidRPr="00E86B95">
        <w:rPr>
          <w:rFonts w:ascii="Helvetica" w:hAnsi="Helvetica" w:cs="Helvetica"/>
        </w:rPr>
        <w:t>brutto za</w:t>
      </w:r>
      <w:r w:rsidR="00C25A2B" w:rsidRPr="00E86B95">
        <w:rPr>
          <w:rFonts w:ascii="Helvetica" w:hAnsi="Helvetica" w:cs="Helvetica"/>
        </w:rPr>
        <w:t xml:space="preserve"> 2020 r. (11.508 zł)</w:t>
      </w:r>
      <w:r w:rsidRPr="00E86B95">
        <w:rPr>
          <w:rFonts w:ascii="Helvetica" w:hAnsi="Helvetica" w:cs="Helvetica"/>
        </w:rPr>
        <w:t xml:space="preserve"> i</w:t>
      </w:r>
      <w:r w:rsidR="002127BD">
        <w:rPr>
          <w:rFonts w:ascii="Helvetica" w:hAnsi="Helvetica" w:cs="Helvetica"/>
        </w:rPr>
        <w:t> </w:t>
      </w:r>
      <w:r w:rsidR="00C25A2B" w:rsidRPr="00E86B95">
        <w:rPr>
          <w:rFonts w:ascii="Helvetica" w:hAnsi="Helvetica" w:cs="Helvetica"/>
        </w:rPr>
        <w:t>przewyższa</w:t>
      </w:r>
      <w:r w:rsidRPr="00E86B95">
        <w:rPr>
          <w:rFonts w:ascii="Helvetica" w:hAnsi="Helvetica" w:cs="Helvetica"/>
        </w:rPr>
        <w:t>ło</w:t>
      </w:r>
      <w:r w:rsidR="00C25A2B" w:rsidRPr="00E86B95">
        <w:rPr>
          <w:rFonts w:ascii="Helvetica" w:hAnsi="Helvetica" w:cs="Helvetica"/>
        </w:rPr>
        <w:t xml:space="preserve"> miesięczne wynagrodzenie ustalone dla Dyrektora</w:t>
      </w:r>
      <w:r w:rsidR="00C25A2B" w:rsidRPr="00E86B95">
        <w:rPr>
          <w:rFonts w:ascii="Helvetica" w:hAnsi="Helvetica" w:cs="Helvetica"/>
          <w:i/>
        </w:rPr>
        <w:t xml:space="preserve"> IF</w:t>
      </w:r>
      <w:r w:rsidR="00C25A2B" w:rsidRPr="00E86B95">
        <w:rPr>
          <w:rFonts w:ascii="Helvetica" w:hAnsi="Helvetica" w:cs="Helvetica"/>
        </w:rPr>
        <w:t xml:space="preserve"> przez Szefa KPRM.</w:t>
      </w:r>
    </w:p>
    <w:p w14:paraId="6D9C2916" w14:textId="343F8701" w:rsidR="00C25A2B" w:rsidRDefault="00C24FB8" w:rsidP="00CD16CB">
      <w:pPr>
        <w:autoSpaceDE w:val="0"/>
        <w:autoSpaceDN w:val="0"/>
        <w:adjustRightInd w:val="0"/>
        <w:spacing w:before="60" w:line="300" w:lineRule="atLeast"/>
        <w:jc w:val="both"/>
        <w:rPr>
          <w:rFonts w:ascii="Helvetica" w:hAnsi="Helvetica" w:cs="Helvetica"/>
          <w:sz w:val="21"/>
          <w:szCs w:val="21"/>
        </w:rPr>
      </w:pPr>
      <w:r w:rsidRPr="001A6328">
        <w:rPr>
          <w:rFonts w:ascii="Helvetica" w:hAnsi="Helvetica" w:cs="Helvetica"/>
          <w:szCs w:val="24"/>
        </w:rPr>
        <w:t>Sposób</w:t>
      </w:r>
      <w:r w:rsidRPr="0053175B">
        <w:rPr>
          <w:rFonts w:ascii="Helvetica" w:hAnsi="Helvetica" w:cs="Helvetica"/>
          <w:szCs w:val="24"/>
        </w:rPr>
        <w:t xml:space="preserve"> ustalania wynagrodzeń był nieprzejrzysty, </w:t>
      </w:r>
      <w:r w:rsidR="00C25A2B" w:rsidRPr="00935128">
        <w:rPr>
          <w:rFonts w:ascii="Helvetica" w:hAnsi="Helvetica" w:cs="Helvetica"/>
        </w:rPr>
        <w:t xml:space="preserve">w szczególności w przypadku osób zatrudnionych na część etatu. </w:t>
      </w:r>
      <w:r w:rsidR="00C25A2B" w:rsidRPr="00935128">
        <w:rPr>
          <w:rFonts w:ascii="Helvetica" w:hAnsi="Helvetica" w:cs="Helvetica"/>
          <w:szCs w:val="21"/>
        </w:rPr>
        <w:t>W przeliczeniu na pełen etat wynagrodzenia zasadnicze 3</w:t>
      </w:r>
      <w:r>
        <w:rPr>
          <w:rFonts w:ascii="Helvetica" w:hAnsi="Helvetica" w:cs="Helvetica"/>
          <w:szCs w:val="21"/>
        </w:rPr>
        <w:t> </w:t>
      </w:r>
      <w:r w:rsidR="00C25A2B" w:rsidRPr="00935128">
        <w:rPr>
          <w:rFonts w:ascii="Helvetica" w:hAnsi="Helvetica" w:cs="Helvetica"/>
          <w:szCs w:val="21"/>
        </w:rPr>
        <w:t>pracowników były wyższe od ich przełożonych</w:t>
      </w:r>
      <w:r w:rsidR="006D293A">
        <w:rPr>
          <w:rFonts w:ascii="Helvetica" w:hAnsi="Helvetica" w:cs="Helvetica"/>
          <w:szCs w:val="21"/>
        </w:rPr>
        <w:t>,</w:t>
      </w:r>
      <w:r w:rsidR="00C25A2B" w:rsidRPr="00935128">
        <w:rPr>
          <w:rFonts w:ascii="Helvetica" w:hAnsi="Helvetica" w:cs="Helvetica"/>
          <w:szCs w:val="21"/>
        </w:rPr>
        <w:t xml:space="preserve"> a wynagrodzenia 3 </w:t>
      </w:r>
      <w:r w:rsidR="006D293A">
        <w:rPr>
          <w:rFonts w:ascii="Helvetica" w:hAnsi="Helvetica" w:cs="Helvetica"/>
          <w:szCs w:val="21"/>
        </w:rPr>
        <w:t xml:space="preserve">kolejnych </w:t>
      </w:r>
      <w:r w:rsidR="00C25A2B" w:rsidRPr="00935128">
        <w:rPr>
          <w:rFonts w:ascii="Helvetica" w:hAnsi="Helvetica" w:cs="Helvetica"/>
          <w:szCs w:val="21"/>
        </w:rPr>
        <w:t>pracowników</w:t>
      </w:r>
      <w:r w:rsidR="006D293A">
        <w:rPr>
          <w:rFonts w:ascii="Helvetica" w:hAnsi="Helvetica" w:cs="Helvetica"/>
          <w:szCs w:val="21"/>
        </w:rPr>
        <w:t>, zajmujących się</w:t>
      </w:r>
      <w:r w:rsidR="00C25A2B" w:rsidRPr="00935128">
        <w:rPr>
          <w:rFonts w:ascii="Helvetica" w:hAnsi="Helvetica" w:cs="Helvetica"/>
          <w:szCs w:val="21"/>
        </w:rPr>
        <w:t xml:space="preserve"> obsług</w:t>
      </w:r>
      <w:r w:rsidR="006D293A">
        <w:rPr>
          <w:rFonts w:ascii="Helvetica" w:hAnsi="Helvetica" w:cs="Helvetica"/>
          <w:szCs w:val="21"/>
        </w:rPr>
        <w:t xml:space="preserve">ą </w:t>
      </w:r>
      <w:r w:rsidR="006D293A" w:rsidRPr="006D293A">
        <w:rPr>
          <w:rFonts w:ascii="Helvetica" w:hAnsi="Helvetica" w:cs="Helvetica"/>
          <w:i/>
          <w:szCs w:val="21"/>
        </w:rPr>
        <w:t>IF</w:t>
      </w:r>
      <w:r w:rsidR="006D293A">
        <w:rPr>
          <w:rFonts w:ascii="Helvetica" w:hAnsi="Helvetica" w:cs="Helvetica"/>
          <w:szCs w:val="21"/>
        </w:rPr>
        <w:t>,</w:t>
      </w:r>
      <w:r w:rsidR="00C25A2B" w:rsidRPr="00935128">
        <w:rPr>
          <w:rFonts w:ascii="Helvetica" w:hAnsi="Helvetica" w:cs="Helvetica"/>
          <w:szCs w:val="21"/>
        </w:rPr>
        <w:t xml:space="preserve"> </w:t>
      </w:r>
      <w:r w:rsidR="00C25A2B">
        <w:rPr>
          <w:rFonts w:ascii="Helvetica" w:hAnsi="Helvetica" w:cs="Helvetica"/>
          <w:szCs w:val="21"/>
        </w:rPr>
        <w:t>były</w:t>
      </w:r>
      <w:r w:rsidR="00C25A2B" w:rsidRPr="00935128">
        <w:rPr>
          <w:rFonts w:ascii="Helvetica" w:hAnsi="Helvetica" w:cs="Helvetica"/>
          <w:szCs w:val="21"/>
        </w:rPr>
        <w:t xml:space="preserve"> równe lub wyższe od wynagrodzenia osoby zatrudnionej na merytorycznym stanowisku kierowniczym</w:t>
      </w:r>
      <w:r w:rsidR="00C25A2B">
        <w:rPr>
          <w:rFonts w:ascii="Helvetica" w:hAnsi="Helvetica" w:cs="Helvetica"/>
          <w:szCs w:val="21"/>
        </w:rPr>
        <w:t>.</w:t>
      </w:r>
    </w:p>
    <w:p w14:paraId="1AE134B8" w14:textId="75D07E0A" w:rsidR="00C25A2B" w:rsidRPr="00301DC5" w:rsidRDefault="00C25A2B" w:rsidP="00C25A2B">
      <w:pPr>
        <w:autoSpaceDE w:val="0"/>
        <w:autoSpaceDN w:val="0"/>
        <w:adjustRightInd w:val="0"/>
        <w:spacing w:before="60"/>
        <w:ind w:left="567" w:right="567"/>
        <w:jc w:val="both"/>
        <w:rPr>
          <w:rFonts w:ascii="Helvetica" w:hAnsi="Helvetica" w:cs="Helvetica"/>
          <w:sz w:val="21"/>
          <w:szCs w:val="21"/>
        </w:rPr>
      </w:pPr>
      <w:r w:rsidRPr="00301DC5">
        <w:rPr>
          <w:rFonts w:ascii="Helvetica" w:hAnsi="Helvetica" w:cs="Helvetica"/>
          <w:sz w:val="21"/>
          <w:szCs w:val="21"/>
        </w:rPr>
        <w:t xml:space="preserve">W ocenie skutków regulacji dla </w:t>
      </w:r>
      <w:r w:rsidRPr="00301DC5">
        <w:rPr>
          <w:rFonts w:ascii="Helvetica" w:hAnsi="Helvetica" w:cs="Helvetica"/>
          <w:i/>
          <w:sz w:val="21"/>
          <w:szCs w:val="21"/>
        </w:rPr>
        <w:t>ustawy o IF</w:t>
      </w:r>
      <w:r w:rsidRPr="00301DC5">
        <w:rPr>
          <w:rFonts w:ascii="Helvetica" w:hAnsi="Helvetica" w:cs="Helvetica"/>
          <w:sz w:val="21"/>
          <w:szCs w:val="21"/>
        </w:rPr>
        <w:t xml:space="preserve"> (dalej: </w:t>
      </w:r>
      <w:r w:rsidRPr="00301DC5">
        <w:rPr>
          <w:rFonts w:ascii="Helvetica" w:hAnsi="Helvetica" w:cs="Helvetica"/>
          <w:i/>
          <w:sz w:val="21"/>
          <w:szCs w:val="21"/>
        </w:rPr>
        <w:t>OSR)</w:t>
      </w:r>
      <w:r w:rsidRPr="00301DC5">
        <w:rPr>
          <w:rFonts w:ascii="Helvetica" w:hAnsi="Helvetica" w:cs="Helvetica"/>
          <w:sz w:val="21"/>
          <w:szCs w:val="21"/>
        </w:rPr>
        <w:t xml:space="preserve"> z 2018 r. zakładano średnie wynagrodzenie dla Dyrektora </w:t>
      </w:r>
      <w:r w:rsidRPr="00301DC5">
        <w:rPr>
          <w:rFonts w:ascii="Helvetica" w:hAnsi="Helvetica" w:cs="Helvetica"/>
          <w:i/>
          <w:sz w:val="21"/>
          <w:szCs w:val="21"/>
        </w:rPr>
        <w:t>Instytutu</w:t>
      </w:r>
      <w:r w:rsidRPr="00301DC5">
        <w:rPr>
          <w:rFonts w:ascii="Helvetica" w:hAnsi="Helvetica" w:cs="Helvetica"/>
          <w:sz w:val="21"/>
          <w:szCs w:val="21"/>
        </w:rPr>
        <w:t xml:space="preserve"> na poziomie 10 tys. zł brutto miesięcznie oraz dla</w:t>
      </w:r>
      <w:r w:rsidR="00ED15E6">
        <w:rPr>
          <w:rFonts w:ascii="Helvetica" w:hAnsi="Helvetica" w:cs="Helvetica"/>
          <w:sz w:val="21"/>
          <w:szCs w:val="21"/>
        </w:rPr>
        <w:t> </w:t>
      </w:r>
      <w:r w:rsidRPr="00301DC5">
        <w:rPr>
          <w:rFonts w:ascii="Helvetica" w:hAnsi="Helvetica" w:cs="Helvetica"/>
          <w:sz w:val="21"/>
          <w:szCs w:val="21"/>
        </w:rPr>
        <w:t xml:space="preserve">pracowników na poziomie 7,5 tys. zł brutto miesięcznie. </w:t>
      </w:r>
    </w:p>
    <w:p w14:paraId="4A316F7F" w14:textId="1A647390" w:rsidR="002127BD" w:rsidRDefault="00C25A2B" w:rsidP="00C25A2B">
      <w:pPr>
        <w:pStyle w:val="przykadosobny0"/>
        <w:spacing w:before="60"/>
        <w:rPr>
          <w:rFonts w:ascii="Helvetica" w:hAnsi="Helvetica" w:cs="Helvetica"/>
          <w:szCs w:val="21"/>
        </w:rPr>
      </w:pPr>
      <w:r w:rsidRPr="00E86B95">
        <w:rPr>
          <w:rFonts w:ascii="Helvetica" w:hAnsi="Helvetica" w:cs="Helvetica"/>
          <w:szCs w:val="21"/>
        </w:rPr>
        <w:t xml:space="preserve">Natomiast </w:t>
      </w:r>
      <w:r w:rsidR="00694119" w:rsidRPr="00E86B95">
        <w:rPr>
          <w:rFonts w:ascii="Helvetica" w:hAnsi="Helvetica" w:cs="Helvetica"/>
          <w:szCs w:val="21"/>
        </w:rPr>
        <w:t xml:space="preserve">średnie wynagrodzenie miesięczne brutto za 2020 r. wyniosło 11.508 zł, a średnie wynagrodzenie brutto za pierwsze 5 miesięcy 2021 r. </w:t>
      </w:r>
      <w:r w:rsidR="007D6708" w:rsidRPr="00E86B95">
        <w:rPr>
          <w:rFonts w:ascii="Helvetica" w:hAnsi="Helvetica" w:cs="Helvetica"/>
          <w:szCs w:val="21"/>
        </w:rPr>
        <w:t>–</w:t>
      </w:r>
      <w:r w:rsidR="00694119" w:rsidRPr="00E86B95">
        <w:rPr>
          <w:rFonts w:ascii="Helvetica" w:hAnsi="Helvetica" w:cs="Helvetica"/>
          <w:szCs w:val="21"/>
        </w:rPr>
        <w:t xml:space="preserve"> 13.965 zł (z proporcjonalnie wyliczonym wynagrodzeniem rocznym – 12.792 zł)</w:t>
      </w:r>
      <w:r w:rsidRPr="00E86B95">
        <w:rPr>
          <w:rFonts w:ascii="Helvetica" w:hAnsi="Helvetica" w:cs="Helvetica"/>
          <w:szCs w:val="21"/>
        </w:rPr>
        <w:t>.</w:t>
      </w:r>
      <w:r w:rsidRPr="00301DC5">
        <w:rPr>
          <w:rFonts w:ascii="Helvetica" w:hAnsi="Helvetica" w:cs="Helvetica"/>
          <w:szCs w:val="21"/>
        </w:rPr>
        <w:t xml:space="preserve"> </w:t>
      </w:r>
    </w:p>
    <w:p w14:paraId="4CB036E8" w14:textId="38F46300" w:rsidR="00C25A2B" w:rsidRPr="00301DC5" w:rsidRDefault="00C25A2B" w:rsidP="00C25A2B">
      <w:pPr>
        <w:pStyle w:val="przykadosobny0"/>
        <w:spacing w:before="60"/>
        <w:rPr>
          <w:rFonts w:ascii="Helvetica" w:hAnsi="Helvetica" w:cs="Helvetica"/>
          <w:szCs w:val="21"/>
        </w:rPr>
      </w:pPr>
      <w:r w:rsidRPr="00301DC5">
        <w:rPr>
          <w:rFonts w:ascii="Helvetica" w:hAnsi="Helvetica" w:cs="Helvetica"/>
          <w:szCs w:val="21"/>
        </w:rPr>
        <w:t>Poziom wynagrodzeń zasadniczych w</w:t>
      </w:r>
      <w:r w:rsidR="00E81745">
        <w:rPr>
          <w:rFonts w:ascii="Helvetica" w:hAnsi="Helvetica" w:cs="Helvetica"/>
          <w:szCs w:val="21"/>
        </w:rPr>
        <w:t> </w:t>
      </w:r>
      <w:r w:rsidRPr="00301DC5">
        <w:rPr>
          <w:rFonts w:ascii="Helvetica" w:hAnsi="Helvetica" w:cs="Helvetica"/>
          <w:szCs w:val="21"/>
        </w:rPr>
        <w:t xml:space="preserve">przeliczeniu na pełne etaty (5 pracowników było zatrudnionych na część etatu) obejmował zakres od 5.000 zł do 16.000 zł. </w:t>
      </w:r>
      <w:r>
        <w:rPr>
          <w:rFonts w:ascii="Helvetica" w:hAnsi="Helvetica" w:cs="Helvetica"/>
          <w:szCs w:val="21"/>
        </w:rPr>
        <w:t>W </w:t>
      </w:r>
      <w:r w:rsidRPr="00301DC5">
        <w:rPr>
          <w:rFonts w:ascii="Helvetica" w:hAnsi="Helvetica" w:cs="Helvetica"/>
          <w:szCs w:val="21"/>
        </w:rPr>
        <w:t>przeliczeniu na</w:t>
      </w:r>
      <w:r w:rsidR="00CA3613">
        <w:rPr>
          <w:rFonts w:ascii="Helvetica" w:hAnsi="Helvetica" w:cs="Helvetica"/>
          <w:szCs w:val="21"/>
        </w:rPr>
        <w:t> </w:t>
      </w:r>
      <w:r w:rsidRPr="00301DC5">
        <w:rPr>
          <w:rFonts w:ascii="Helvetica" w:hAnsi="Helvetica" w:cs="Helvetica"/>
          <w:szCs w:val="21"/>
        </w:rPr>
        <w:t>pełen etat wynagrodzenia zasadnicze:</w:t>
      </w:r>
    </w:p>
    <w:p w14:paraId="1F3747BD" w14:textId="77777777" w:rsidR="00C25A2B" w:rsidRPr="00301DC5" w:rsidRDefault="00C25A2B" w:rsidP="00C25A2B">
      <w:pPr>
        <w:pStyle w:val="przykadosobny0"/>
        <w:numPr>
          <w:ilvl w:val="0"/>
          <w:numId w:val="28"/>
        </w:numPr>
        <w:spacing w:before="60"/>
        <w:ind w:left="924" w:hanging="357"/>
        <w:contextualSpacing/>
        <w:rPr>
          <w:rFonts w:ascii="Helvetica" w:hAnsi="Helvetica" w:cs="Helvetica"/>
          <w:szCs w:val="21"/>
        </w:rPr>
      </w:pPr>
      <w:r w:rsidRPr="00301DC5">
        <w:rPr>
          <w:rFonts w:ascii="Helvetica" w:hAnsi="Helvetica" w:cs="Helvetica"/>
          <w:szCs w:val="21"/>
        </w:rPr>
        <w:t xml:space="preserve">3 podwładnych przewyższały wynagrodzenia ich przełożonych (w tym </w:t>
      </w:r>
      <w:r>
        <w:rPr>
          <w:rFonts w:ascii="Helvetica" w:hAnsi="Helvetica" w:cs="Helvetica"/>
          <w:szCs w:val="21"/>
        </w:rPr>
        <w:t>w 1 </w:t>
      </w:r>
      <w:r w:rsidRPr="00301DC5">
        <w:rPr>
          <w:rFonts w:ascii="Helvetica" w:hAnsi="Helvetica" w:cs="Helvetica"/>
          <w:szCs w:val="21"/>
        </w:rPr>
        <w:t xml:space="preserve">przypadku – pełne wynagrodzenie </w:t>
      </w:r>
      <w:r>
        <w:rPr>
          <w:rFonts w:ascii="Helvetica" w:hAnsi="Helvetica" w:cs="Helvetica"/>
          <w:szCs w:val="21"/>
        </w:rPr>
        <w:t>byłoby równe, a w 1 – wyższe od </w:t>
      </w:r>
      <w:r w:rsidRPr="00301DC5">
        <w:rPr>
          <w:rFonts w:ascii="Helvetica" w:hAnsi="Helvetica" w:cs="Helvetica"/>
          <w:szCs w:val="21"/>
        </w:rPr>
        <w:t>wynagrodzenia zasadniczego Dyrektora);</w:t>
      </w:r>
    </w:p>
    <w:p w14:paraId="26C7CEE4" w14:textId="6F36595F" w:rsidR="00C25A2B" w:rsidRPr="00301DC5" w:rsidRDefault="00C25A2B" w:rsidP="00C25A2B">
      <w:pPr>
        <w:pStyle w:val="przykadosobny0"/>
        <w:numPr>
          <w:ilvl w:val="0"/>
          <w:numId w:val="28"/>
        </w:numPr>
        <w:spacing w:before="0"/>
        <w:ind w:left="924" w:hanging="357"/>
        <w:rPr>
          <w:rFonts w:ascii="Helvetica" w:hAnsi="Helvetica" w:cs="Helvetica"/>
          <w:szCs w:val="21"/>
        </w:rPr>
      </w:pPr>
      <w:r w:rsidRPr="00301DC5">
        <w:rPr>
          <w:rFonts w:ascii="Helvetica" w:hAnsi="Helvetica" w:cs="Helvetica"/>
          <w:szCs w:val="21"/>
        </w:rPr>
        <w:t>3 pracowników na stanowiskach obsługowych wynosiło tyle samo lub więcej niż</w:t>
      </w:r>
      <w:r w:rsidR="00ED15E6">
        <w:rPr>
          <w:rFonts w:ascii="Helvetica" w:hAnsi="Helvetica" w:cs="Helvetica"/>
          <w:szCs w:val="21"/>
        </w:rPr>
        <w:t> </w:t>
      </w:r>
      <w:r w:rsidRPr="00301DC5">
        <w:rPr>
          <w:rFonts w:ascii="Helvetica" w:hAnsi="Helvetica" w:cs="Helvetica"/>
          <w:szCs w:val="21"/>
        </w:rPr>
        <w:t>wynagrodzenie osoby zatrudnionej na merytorycznym stanowisku kierowniczym</w:t>
      </w:r>
      <w:r>
        <w:rPr>
          <w:rFonts w:ascii="Helvetica" w:hAnsi="Helvetica" w:cs="Helvetica"/>
          <w:szCs w:val="21"/>
        </w:rPr>
        <w:t>.</w:t>
      </w:r>
    </w:p>
    <w:p w14:paraId="5A58C144" w14:textId="33D7013D" w:rsidR="00C25A2B" w:rsidRDefault="00C25A2B" w:rsidP="00C25A2B">
      <w:pPr>
        <w:pStyle w:val="przykadosobny0"/>
        <w:spacing w:before="60"/>
        <w:rPr>
          <w:rFonts w:ascii="Helvetica" w:hAnsi="Helvetica" w:cs="Helvetica"/>
          <w:szCs w:val="21"/>
        </w:rPr>
      </w:pPr>
      <w:r w:rsidRPr="00301DC5">
        <w:rPr>
          <w:rFonts w:ascii="Helvetica" w:hAnsi="Helvetica" w:cs="Helvetica"/>
          <w:szCs w:val="21"/>
        </w:rPr>
        <w:t>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16"/>
      </w:r>
      <w:r w:rsidRPr="00301DC5">
        <w:rPr>
          <w:rFonts w:ascii="Helvetica" w:hAnsi="Helvetica" w:cs="Helvetica"/>
          <w:szCs w:val="21"/>
        </w:rPr>
        <w:t xml:space="preserve">, że zapotrzebowanie </w:t>
      </w:r>
      <w:r w:rsidRPr="00301DC5">
        <w:rPr>
          <w:rFonts w:ascii="Helvetica" w:hAnsi="Helvetica" w:cs="Helvetica"/>
          <w:i/>
          <w:szCs w:val="21"/>
        </w:rPr>
        <w:t xml:space="preserve">IF </w:t>
      </w:r>
      <w:r w:rsidRPr="00301DC5">
        <w:rPr>
          <w:rFonts w:ascii="Helvetica" w:hAnsi="Helvetica" w:cs="Helvetica"/>
          <w:szCs w:val="21"/>
        </w:rPr>
        <w:t>nie uzasadniało zatrudnienia pracowników na</w:t>
      </w:r>
      <w:r w:rsidRPr="00301DC5">
        <w:rPr>
          <w:rFonts w:ascii="Helvetica" w:hAnsi="Helvetica" w:cs="Helvetica"/>
        </w:rPr>
        <w:t> </w:t>
      </w:r>
      <w:r w:rsidRPr="00301DC5">
        <w:rPr>
          <w:rFonts w:ascii="Helvetica" w:hAnsi="Helvetica" w:cs="Helvetica"/>
          <w:szCs w:val="21"/>
        </w:rPr>
        <w:t xml:space="preserve">pełen etat na części stanowisk. Jednocześnie oczekiwania płacowe tych pracowników nie </w:t>
      </w:r>
      <w:r>
        <w:rPr>
          <w:rFonts w:ascii="Helvetica" w:hAnsi="Helvetica" w:cs="Helvetica"/>
          <w:szCs w:val="21"/>
        </w:rPr>
        <w:t>były</w:t>
      </w:r>
      <w:r w:rsidRPr="00301DC5">
        <w:rPr>
          <w:rFonts w:ascii="Helvetica" w:hAnsi="Helvetica" w:cs="Helvetica"/>
          <w:szCs w:val="21"/>
        </w:rPr>
        <w:t xml:space="preserve"> adekwatne do proporcji wynikających z ich etatu. Zdaniem</w:t>
      </w:r>
      <w:r w:rsidRPr="00301DC5">
        <w:rPr>
          <w:rFonts w:ascii="Helvetica" w:hAnsi="Helvetica" w:cs="Helvetica"/>
          <w:i/>
          <w:szCs w:val="21"/>
        </w:rPr>
        <w:t xml:space="preserve"> IF</w:t>
      </w:r>
      <w:r w:rsidR="001D1EBB">
        <w:rPr>
          <w:rFonts w:ascii="Helvetica" w:hAnsi="Helvetica" w:cs="Helvetica"/>
          <w:szCs w:val="21"/>
        </w:rPr>
        <w:t xml:space="preserve"> zatrudnienie pracownika na </w:t>
      </w:r>
      <w:r w:rsidRPr="00301DC5">
        <w:rPr>
          <w:rFonts w:ascii="Helvetica" w:hAnsi="Helvetica" w:cs="Helvetica"/>
          <w:szCs w:val="21"/>
        </w:rPr>
        <w:t>część etatu pozwalało obniżyć wynagrodzenie w trakcie negocjacji z kandydatem, w</w:t>
      </w:r>
      <w:r w:rsidR="00ED15E6">
        <w:rPr>
          <w:rFonts w:ascii="Helvetica" w:hAnsi="Helvetica" w:cs="Helvetica"/>
          <w:szCs w:val="21"/>
        </w:rPr>
        <w:t> </w:t>
      </w:r>
      <w:r w:rsidRPr="00301DC5">
        <w:rPr>
          <w:rFonts w:ascii="Helvetica" w:hAnsi="Helvetica" w:cs="Helvetica"/>
          <w:szCs w:val="21"/>
        </w:rPr>
        <w:t>porównaniu do sytuacji, gdyby zachodziła potrzeba zatrudnienia na pełnym  etacie.</w:t>
      </w:r>
      <w:r>
        <w:rPr>
          <w:rFonts w:ascii="Helvetica" w:hAnsi="Helvetica" w:cs="Helvetica"/>
          <w:szCs w:val="21"/>
        </w:rPr>
        <w:t xml:space="preserve"> Wysokość wynagrodzeń w</w:t>
      </w:r>
      <w:r w:rsidRPr="004E178C">
        <w:rPr>
          <w:rFonts w:ascii="Helvetica" w:hAnsi="Helvetica" w:cs="Helvetica"/>
          <w:i/>
          <w:szCs w:val="21"/>
        </w:rPr>
        <w:t xml:space="preserve"> IF</w:t>
      </w:r>
      <w:r>
        <w:rPr>
          <w:rFonts w:ascii="Helvetica" w:hAnsi="Helvetica" w:cs="Helvetica"/>
          <w:szCs w:val="21"/>
        </w:rPr>
        <w:t xml:space="preserve"> wg wyjaśnień wynikała z trudności ze znalezieniem osób o</w:t>
      </w:r>
      <w:r w:rsidR="00ED15E6">
        <w:rPr>
          <w:rFonts w:ascii="Helvetica" w:hAnsi="Helvetica" w:cs="Helvetica"/>
          <w:szCs w:val="21"/>
        </w:rPr>
        <w:t> </w:t>
      </w:r>
      <w:r>
        <w:rPr>
          <w:rFonts w:ascii="Helvetica" w:hAnsi="Helvetica" w:cs="Helvetica"/>
          <w:szCs w:val="21"/>
        </w:rPr>
        <w:t xml:space="preserve">odpowiednich kwalifikacjach, w szczególności zwracano uwagę na deficyt na rynku pracy osób władających językiem węgierskim. </w:t>
      </w:r>
    </w:p>
    <w:p w14:paraId="115B5AF3" w14:textId="444D2919" w:rsidR="003C3567" w:rsidRPr="001D1EBB" w:rsidRDefault="00C25A2B" w:rsidP="001D1EBB">
      <w:pPr>
        <w:pStyle w:val="przykadosobny0"/>
        <w:spacing w:before="60"/>
        <w:rPr>
          <w:rFonts w:ascii="Helvetica" w:hAnsi="Helvetica" w:cs="Helvetica"/>
          <w:szCs w:val="21"/>
        </w:rPr>
      </w:pPr>
      <w:r w:rsidRPr="00301DC5">
        <w:rPr>
          <w:rFonts w:ascii="Helvetica" w:hAnsi="Helvetica" w:cs="Helvetica"/>
        </w:rPr>
        <w:t xml:space="preserve">W okresie </w:t>
      </w:r>
      <w:r w:rsidR="006C6F5C">
        <w:rPr>
          <w:rFonts w:ascii="Helvetica" w:hAnsi="Helvetica" w:cs="Helvetica"/>
        </w:rPr>
        <w:t>od 1 stycznia 2020 r. do 25 maja 2021 r.</w:t>
      </w:r>
      <w:r w:rsidRPr="00301DC5">
        <w:rPr>
          <w:rFonts w:ascii="Helvetica" w:hAnsi="Helvetica" w:cs="Helvetica"/>
        </w:rPr>
        <w:t xml:space="preserve"> 5 pracownikom </w:t>
      </w:r>
      <w:r w:rsidRPr="00301DC5">
        <w:rPr>
          <w:rFonts w:ascii="Helvetica" w:hAnsi="Helvetica" w:cs="Helvetica"/>
          <w:i/>
        </w:rPr>
        <w:t xml:space="preserve">Instytutu </w:t>
      </w:r>
      <w:r w:rsidRPr="00301DC5">
        <w:rPr>
          <w:rFonts w:ascii="Helvetica" w:hAnsi="Helvetica" w:cs="Helvetica"/>
        </w:rPr>
        <w:t xml:space="preserve">przyznano podwyżki w kwotach </w:t>
      </w:r>
      <w:r>
        <w:rPr>
          <w:rFonts w:ascii="Helvetica" w:hAnsi="Helvetica" w:cs="Helvetica"/>
        </w:rPr>
        <w:t>od </w:t>
      </w:r>
      <w:r w:rsidRPr="00301DC5">
        <w:rPr>
          <w:rFonts w:ascii="Helvetica" w:hAnsi="Helvetica" w:cs="Helvetica"/>
        </w:rPr>
        <w:t xml:space="preserve">500 zł do 3.000 zł. </w:t>
      </w:r>
      <w:r>
        <w:rPr>
          <w:rFonts w:ascii="Helvetica" w:hAnsi="Helvetica" w:cs="Helvetica"/>
        </w:rPr>
        <w:t>P</w:t>
      </w:r>
      <w:r w:rsidRPr="00301DC5">
        <w:rPr>
          <w:rFonts w:ascii="Helvetica" w:hAnsi="Helvetica" w:cs="Helvetica"/>
          <w:szCs w:val="21"/>
        </w:rPr>
        <w:t>odwyżki były wynikiem awansu</w:t>
      </w:r>
      <w:r>
        <w:rPr>
          <w:rFonts w:ascii="Helvetica" w:hAnsi="Helvetica" w:cs="Helvetica"/>
          <w:szCs w:val="21"/>
        </w:rPr>
        <w:t xml:space="preserve"> </w:t>
      </w:r>
      <w:r w:rsidRPr="00301DC5">
        <w:rPr>
          <w:rFonts w:ascii="Helvetica" w:hAnsi="Helvetica" w:cs="Helvetica"/>
          <w:szCs w:val="21"/>
        </w:rPr>
        <w:t xml:space="preserve">na stanowisko kierownicze, zwiększenia wymiaru etatu lub decyzji Dyrektora </w:t>
      </w:r>
      <w:r w:rsidRPr="00301DC5">
        <w:rPr>
          <w:rFonts w:ascii="Helvetica" w:hAnsi="Helvetica" w:cs="Helvetica"/>
          <w:i/>
          <w:szCs w:val="21"/>
        </w:rPr>
        <w:t xml:space="preserve">IF. </w:t>
      </w:r>
      <w:r w:rsidRPr="00301DC5">
        <w:rPr>
          <w:rFonts w:ascii="Helvetica" w:hAnsi="Helvetica" w:cs="Helvetica"/>
          <w:szCs w:val="21"/>
        </w:rPr>
        <w:t>Jak</w:t>
      </w:r>
      <w:r>
        <w:rPr>
          <w:rFonts w:ascii="Helvetica" w:hAnsi="Helvetica" w:cs="Helvetica"/>
          <w:szCs w:val="21"/>
        </w:rPr>
        <w:t> </w:t>
      </w:r>
      <w:r w:rsidRPr="00301DC5">
        <w:rPr>
          <w:rFonts w:ascii="Helvetica" w:hAnsi="Helvetica" w:cs="Helvetica"/>
          <w:szCs w:val="21"/>
        </w:rPr>
        <w:t>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17"/>
      </w:r>
      <w:r w:rsidRPr="00301DC5">
        <w:rPr>
          <w:rFonts w:ascii="Helvetica" w:hAnsi="Helvetica" w:cs="Helvetica"/>
          <w:szCs w:val="21"/>
        </w:rPr>
        <w:t xml:space="preserve">, Dyrektor </w:t>
      </w:r>
      <w:r w:rsidRPr="00301DC5">
        <w:rPr>
          <w:rFonts w:ascii="Helvetica" w:hAnsi="Helvetica" w:cs="Helvetica"/>
          <w:i/>
          <w:szCs w:val="21"/>
        </w:rPr>
        <w:t>IF</w:t>
      </w:r>
      <w:r w:rsidRPr="00301DC5">
        <w:rPr>
          <w:rFonts w:ascii="Helvetica" w:hAnsi="Helvetica" w:cs="Helvetica"/>
          <w:szCs w:val="21"/>
        </w:rPr>
        <w:t xml:space="preserve"> </w:t>
      </w:r>
      <w:r w:rsidR="00C602E6">
        <w:rPr>
          <w:rFonts w:ascii="Helvetica" w:hAnsi="Helvetica" w:cs="Helvetica"/>
          <w:szCs w:val="21"/>
        </w:rPr>
        <w:t>podwyższył wynagrodzenia</w:t>
      </w:r>
      <w:r w:rsidRPr="00301DC5">
        <w:rPr>
          <w:rFonts w:ascii="Helvetica" w:hAnsi="Helvetica" w:cs="Helvetica"/>
          <w:szCs w:val="21"/>
        </w:rPr>
        <w:t xml:space="preserve"> po przeanalizowaniu zadań</w:t>
      </w:r>
      <w:r w:rsidR="00C602E6">
        <w:rPr>
          <w:rFonts w:ascii="Helvetica" w:hAnsi="Helvetica" w:cs="Helvetica"/>
          <w:szCs w:val="21"/>
        </w:rPr>
        <w:t xml:space="preserve"> wybranych osób</w:t>
      </w:r>
      <w:r w:rsidRPr="00301DC5">
        <w:rPr>
          <w:rFonts w:ascii="Helvetica" w:hAnsi="Helvetica" w:cs="Helvetica"/>
          <w:szCs w:val="21"/>
        </w:rPr>
        <w:t xml:space="preserve">, oceniając wartości prac wnoszonych do rozwoju </w:t>
      </w:r>
      <w:r w:rsidRPr="00301DC5">
        <w:rPr>
          <w:rFonts w:ascii="Helvetica" w:hAnsi="Helvetica" w:cs="Helvetica"/>
          <w:i/>
          <w:szCs w:val="21"/>
        </w:rPr>
        <w:t>IF</w:t>
      </w:r>
      <w:r w:rsidRPr="00301DC5">
        <w:rPr>
          <w:rFonts w:ascii="Helvetica" w:hAnsi="Helvetica" w:cs="Helvetica"/>
          <w:szCs w:val="21"/>
        </w:rPr>
        <w:t xml:space="preserve">. </w:t>
      </w:r>
      <w:r>
        <w:rPr>
          <w:rFonts w:ascii="Helvetica" w:hAnsi="Helvetica" w:cs="Helvetica"/>
          <w:szCs w:val="21"/>
        </w:rPr>
        <w:t>Wysokość podwyżek nie budzi zastrzeżeń, biorąc pod uwagę wymiar zwiększanego etatu lub wysokość wynagrodzenia na stanowisku, którego dotyczył awans.</w:t>
      </w:r>
    </w:p>
    <w:p w14:paraId="545F4333" w14:textId="2C6FF29E" w:rsidR="00C25A2B" w:rsidRDefault="00C25A2B" w:rsidP="000928B4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301DC5">
        <w:rPr>
          <w:rFonts w:ascii="Helvetica" w:hAnsi="Helvetica" w:cs="Helvetica"/>
        </w:rPr>
        <w:t xml:space="preserve">Nieprawidłowo gospodarowano środkami na wynagrodzenia, </w:t>
      </w:r>
      <w:r>
        <w:rPr>
          <w:rFonts w:ascii="Helvetica" w:hAnsi="Helvetica" w:cs="Helvetica"/>
        </w:rPr>
        <w:t>co doprowadziło do</w:t>
      </w:r>
      <w:r w:rsidR="00E81745">
        <w:rPr>
          <w:rFonts w:ascii="Helvetica" w:hAnsi="Helvetica" w:cs="Helvetica"/>
        </w:rPr>
        <w:t> </w:t>
      </w:r>
      <w:r w:rsidRPr="00F15160">
        <w:rPr>
          <w:rFonts w:ascii="Helvetica" w:hAnsi="Helvetica" w:cs="Helvetica"/>
          <w:lang w:eastAsia="en-US"/>
        </w:rPr>
        <w:t>czasow</w:t>
      </w:r>
      <w:r>
        <w:rPr>
          <w:rFonts w:ascii="Helvetica" w:hAnsi="Helvetica" w:cs="Helvetica"/>
          <w:lang w:eastAsia="en-US"/>
        </w:rPr>
        <w:t>ego</w:t>
      </w:r>
      <w:r w:rsidRPr="00F15160">
        <w:rPr>
          <w:rFonts w:ascii="Helvetica" w:hAnsi="Helvetica" w:cs="Helvetica"/>
          <w:lang w:eastAsia="en-US"/>
        </w:rPr>
        <w:t xml:space="preserve"> obniżeni</w:t>
      </w:r>
      <w:r>
        <w:rPr>
          <w:rFonts w:ascii="Helvetica" w:hAnsi="Helvetica" w:cs="Helvetica"/>
          <w:lang w:eastAsia="en-US"/>
        </w:rPr>
        <w:t>a</w:t>
      </w:r>
      <w:r w:rsidRPr="00F15160">
        <w:rPr>
          <w:rFonts w:ascii="Helvetica" w:hAnsi="Helvetica" w:cs="Helvetica"/>
          <w:lang w:eastAsia="en-US"/>
        </w:rPr>
        <w:t xml:space="preserve"> wynagrodzenia </w:t>
      </w:r>
      <w:r>
        <w:rPr>
          <w:rFonts w:ascii="Helvetica" w:hAnsi="Helvetica" w:cs="Helvetica"/>
          <w:lang w:eastAsia="en-US"/>
        </w:rPr>
        <w:t xml:space="preserve">jednego z </w:t>
      </w:r>
      <w:r w:rsidRPr="00F15160">
        <w:rPr>
          <w:rFonts w:ascii="Helvetica" w:hAnsi="Helvetica" w:cs="Helvetica"/>
          <w:lang w:eastAsia="en-US"/>
        </w:rPr>
        <w:t>pracownik</w:t>
      </w:r>
      <w:r>
        <w:rPr>
          <w:rFonts w:ascii="Helvetica" w:hAnsi="Helvetica" w:cs="Helvetica"/>
          <w:lang w:eastAsia="en-US"/>
        </w:rPr>
        <w:t xml:space="preserve">ów </w:t>
      </w:r>
      <w:r w:rsidRPr="004E178C">
        <w:rPr>
          <w:rFonts w:ascii="Helvetica" w:hAnsi="Helvetica" w:cs="Helvetica"/>
          <w:i/>
          <w:lang w:eastAsia="en-US"/>
        </w:rPr>
        <w:t>IF</w:t>
      </w:r>
      <w:r>
        <w:rPr>
          <w:rFonts w:ascii="Helvetica" w:hAnsi="Helvetica" w:cs="Helvetica"/>
          <w:lang w:eastAsia="en-US"/>
        </w:rPr>
        <w:t xml:space="preserve">, a następnie przyznania mu </w:t>
      </w:r>
      <w:r w:rsidRPr="00301DC5">
        <w:rPr>
          <w:rFonts w:ascii="Helvetica" w:hAnsi="Helvetica" w:cs="Helvetica"/>
        </w:rPr>
        <w:t xml:space="preserve">nagrody z naruszeniem </w:t>
      </w:r>
      <w:r w:rsidRPr="00301DC5">
        <w:rPr>
          <w:rFonts w:ascii="Helvetica" w:hAnsi="Helvetica" w:cs="Helvetica"/>
          <w:i/>
        </w:rPr>
        <w:t>Regulaminu wynagradzania</w:t>
      </w:r>
      <w:r>
        <w:rPr>
          <w:rFonts w:ascii="Helvetica" w:hAnsi="Helvetica" w:cs="Helvetica"/>
          <w:i/>
        </w:rPr>
        <w:t xml:space="preserve">. </w:t>
      </w:r>
      <w:r>
        <w:rPr>
          <w:rFonts w:ascii="Helvetica" w:hAnsi="Helvetica" w:cs="Helvetica"/>
        </w:rPr>
        <w:t>Niezgodnie z tą regulacją w</w:t>
      </w:r>
      <w:r w:rsidRPr="00301DC5">
        <w:rPr>
          <w:rFonts w:ascii="Helvetica" w:hAnsi="Helvetica" w:cs="Helvetica"/>
        </w:rPr>
        <w:t>ypłacan</w:t>
      </w:r>
      <w:r>
        <w:rPr>
          <w:rFonts w:ascii="Helvetica" w:hAnsi="Helvetica" w:cs="Helvetica"/>
        </w:rPr>
        <w:t>o</w:t>
      </w:r>
      <w:r w:rsidRPr="00301DC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również</w:t>
      </w:r>
      <w:r w:rsidRPr="00301DC5">
        <w:rPr>
          <w:rFonts w:ascii="Helvetica" w:hAnsi="Helvetica" w:cs="Helvetica"/>
        </w:rPr>
        <w:t xml:space="preserve"> dodatk</w:t>
      </w:r>
      <w:r>
        <w:rPr>
          <w:rFonts w:ascii="Helvetica" w:hAnsi="Helvetica" w:cs="Helvetica"/>
        </w:rPr>
        <w:t>i</w:t>
      </w:r>
      <w:r w:rsidRPr="00301DC5">
        <w:rPr>
          <w:rFonts w:ascii="Helvetica" w:hAnsi="Helvetica" w:cs="Helvetica"/>
        </w:rPr>
        <w:t xml:space="preserve"> stażow</w:t>
      </w:r>
      <w:r>
        <w:rPr>
          <w:rFonts w:ascii="Helvetica" w:hAnsi="Helvetica" w:cs="Helvetica"/>
        </w:rPr>
        <w:t>e</w:t>
      </w:r>
      <w:r w:rsidRPr="00301DC5">
        <w:rPr>
          <w:rFonts w:ascii="Helvetica" w:hAnsi="Helvetica" w:cs="Helvetica"/>
        </w:rPr>
        <w:t xml:space="preserve"> dla 3 pracowników (tj. z opóźnieniem </w:t>
      </w:r>
      <w:r>
        <w:rPr>
          <w:rFonts w:ascii="Helvetica" w:hAnsi="Helvetica" w:cs="Helvetica"/>
        </w:rPr>
        <w:t>lub w </w:t>
      </w:r>
      <w:r w:rsidRPr="00301DC5">
        <w:rPr>
          <w:rFonts w:ascii="Helvetica" w:hAnsi="Helvetica" w:cs="Helvetica"/>
        </w:rPr>
        <w:t xml:space="preserve">nieprawidłowej wysokości). Ponadto zastrzeżenia </w:t>
      </w:r>
      <w:r>
        <w:rPr>
          <w:rFonts w:ascii="Helvetica" w:hAnsi="Helvetica" w:cs="Helvetica"/>
        </w:rPr>
        <w:t xml:space="preserve">pod względem </w:t>
      </w:r>
      <w:r w:rsidRPr="00F15160">
        <w:rPr>
          <w:rFonts w:ascii="Helvetica" w:hAnsi="Helvetica" w:cs="Helvetica"/>
          <w:lang w:eastAsia="en-US"/>
        </w:rPr>
        <w:t xml:space="preserve">zasady </w:t>
      </w:r>
      <w:r w:rsidRPr="00F15160">
        <w:rPr>
          <w:rFonts w:ascii="Helvetica" w:hAnsi="Helvetica" w:cs="Helvetica"/>
        </w:rPr>
        <w:t>racjonalnego gospodarowania środkami publicznymi</w:t>
      </w:r>
      <w:r>
        <w:rPr>
          <w:rFonts w:ascii="Helvetica" w:hAnsi="Helvetica" w:cs="Helvetica"/>
          <w:lang w:eastAsia="en-US"/>
        </w:rPr>
        <w:t xml:space="preserve"> </w:t>
      </w:r>
      <w:r w:rsidRPr="00301DC5">
        <w:rPr>
          <w:rFonts w:ascii="Helvetica" w:hAnsi="Helvetica" w:cs="Helvetica"/>
        </w:rPr>
        <w:t>budzi konieczność wypłaty ekwiwalentu za </w:t>
      </w:r>
      <w:r>
        <w:rPr>
          <w:rFonts w:ascii="Helvetica" w:hAnsi="Helvetica" w:cs="Helvetica"/>
        </w:rPr>
        <w:t>niewykorzystany urlop 2 </w:t>
      </w:r>
      <w:r w:rsidRPr="00301DC5">
        <w:rPr>
          <w:rFonts w:ascii="Helvetica" w:hAnsi="Helvetica" w:cs="Helvetica"/>
        </w:rPr>
        <w:t xml:space="preserve">osobom, które zakończyły pracę w </w:t>
      </w:r>
      <w:r w:rsidRPr="00301DC5">
        <w:rPr>
          <w:rFonts w:ascii="Helvetica" w:hAnsi="Helvetica" w:cs="Helvetica"/>
          <w:i/>
        </w:rPr>
        <w:t>IF</w:t>
      </w:r>
      <w:r w:rsidRPr="00301DC5">
        <w:rPr>
          <w:rFonts w:ascii="Helvetica" w:hAnsi="Helvetica" w:cs="Helvetica"/>
        </w:rPr>
        <w:t>.</w:t>
      </w:r>
    </w:p>
    <w:p w14:paraId="65A1E433" w14:textId="0B3F92FD" w:rsidR="00C25A2B" w:rsidRPr="00301DC5" w:rsidRDefault="00C25A2B" w:rsidP="00C25A2B">
      <w:pPr>
        <w:pStyle w:val="Przykad"/>
        <w:spacing w:before="60"/>
        <w:rPr>
          <w:rFonts w:ascii="Helvetica" w:hAnsi="Helvetica" w:cs="Helvetica"/>
          <w:szCs w:val="21"/>
        </w:rPr>
      </w:pPr>
      <w:r w:rsidRPr="00301DC5">
        <w:rPr>
          <w:rFonts w:ascii="Helvetica" w:hAnsi="Helvetica" w:cs="Helvetica"/>
          <w:szCs w:val="21"/>
        </w:rPr>
        <w:t>Jednemu z pracowników, za porozumieniem stron,</w:t>
      </w:r>
      <w:r>
        <w:rPr>
          <w:rFonts w:ascii="Helvetica" w:hAnsi="Helvetica" w:cs="Helvetica"/>
          <w:szCs w:val="21"/>
        </w:rPr>
        <w:t xml:space="preserve"> obniżono wynagrodzenie przez 3 </w:t>
      </w:r>
      <w:r w:rsidRPr="00301DC5">
        <w:rPr>
          <w:rFonts w:ascii="Helvetica" w:hAnsi="Helvetica" w:cs="Helvetica"/>
          <w:szCs w:val="21"/>
        </w:rPr>
        <w:t>ostatnie miesiące 2020 r. (łącznie 21.600 zł). Jak 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18"/>
      </w:r>
      <w:r w:rsidRPr="00301DC5">
        <w:rPr>
          <w:rFonts w:ascii="Helvetica" w:hAnsi="Helvetica" w:cs="Helvetica"/>
          <w:szCs w:val="21"/>
        </w:rPr>
        <w:t xml:space="preserve">, przyczyną była konieczność wygospodarowania środków na wynagrodzenia za prace niezbędne </w:t>
      </w:r>
      <w:r>
        <w:rPr>
          <w:rFonts w:ascii="Helvetica" w:hAnsi="Helvetica" w:cs="Helvetica"/>
          <w:szCs w:val="21"/>
        </w:rPr>
        <w:t>w </w:t>
      </w:r>
      <w:r w:rsidRPr="00301DC5">
        <w:rPr>
          <w:rFonts w:ascii="Helvetica" w:hAnsi="Helvetica" w:cs="Helvetica"/>
          <w:szCs w:val="21"/>
        </w:rPr>
        <w:t>czasie pandemii. Tej samej osobie w styczniu 2021 r. przyznano w formie pisemnej, wraz z uzasadnieniem, nagrodę w kwocie 7.000 zł za ponadwymiarowy wysiłek w pracach 2020 r. Było to niezgodne z </w:t>
      </w:r>
      <w:r w:rsidRPr="00301DC5">
        <w:rPr>
          <w:rFonts w:ascii="Helvetica" w:hAnsi="Helvetica" w:cs="Helvetica"/>
          <w:i/>
          <w:szCs w:val="21"/>
        </w:rPr>
        <w:t>Regulaminem wynagradzania,</w:t>
      </w:r>
      <w:r w:rsidRPr="00301DC5">
        <w:rPr>
          <w:rFonts w:ascii="Helvetica" w:hAnsi="Helvetica" w:cs="Helvetica"/>
          <w:szCs w:val="21"/>
        </w:rPr>
        <w:t xml:space="preserve"> przewidującym, że nagrody są przyznawane 2 razy w roku: do końca lipca i listopada danego roku odpowiednio za realizację zadań w I </w:t>
      </w:r>
      <w:proofErr w:type="spellStart"/>
      <w:r w:rsidRPr="00301DC5">
        <w:rPr>
          <w:rFonts w:ascii="Helvetica" w:hAnsi="Helvetica" w:cs="Helvetica"/>
          <w:szCs w:val="21"/>
        </w:rPr>
        <w:t>i</w:t>
      </w:r>
      <w:proofErr w:type="spellEnd"/>
      <w:r w:rsidRPr="00301DC5">
        <w:rPr>
          <w:rFonts w:ascii="Helvetica" w:hAnsi="Helvetica" w:cs="Helvetica"/>
          <w:szCs w:val="21"/>
        </w:rPr>
        <w:t xml:space="preserve"> II półroczu. Jak</w:t>
      </w:r>
      <w:r w:rsidR="00E81745">
        <w:rPr>
          <w:rFonts w:ascii="Helvetica" w:hAnsi="Helvetica" w:cs="Helvetica"/>
          <w:szCs w:val="21"/>
        </w:rPr>
        <w:t> </w:t>
      </w:r>
      <w:r w:rsidRPr="00301DC5">
        <w:rPr>
          <w:rFonts w:ascii="Helvetica" w:hAnsi="Helvetica" w:cs="Helvetica"/>
          <w:szCs w:val="21"/>
        </w:rPr>
        <w:t>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19"/>
      </w:r>
      <w:r w:rsidRPr="00301DC5">
        <w:rPr>
          <w:rFonts w:ascii="Helvetica" w:hAnsi="Helvetica" w:cs="Helvetica"/>
          <w:szCs w:val="21"/>
        </w:rPr>
        <w:t xml:space="preserve"> nagrodę przyznano po zakończeniu roku ze względów organizacyjnych, po</w:t>
      </w:r>
      <w:r w:rsidR="00E81745">
        <w:rPr>
          <w:rFonts w:ascii="Helvetica" w:hAnsi="Helvetica" w:cs="Helvetica"/>
          <w:szCs w:val="21"/>
        </w:rPr>
        <w:t> </w:t>
      </w:r>
      <w:r w:rsidRPr="00301DC5">
        <w:rPr>
          <w:rFonts w:ascii="Helvetica" w:hAnsi="Helvetica" w:cs="Helvetica"/>
          <w:szCs w:val="21"/>
        </w:rPr>
        <w:t>dokonaniu oceny całorocznej działalności. Była to jedyna nagroda wypłacona w </w:t>
      </w:r>
      <w:r w:rsidRPr="00301DC5">
        <w:rPr>
          <w:rFonts w:ascii="Helvetica" w:hAnsi="Helvetica" w:cs="Helvetica"/>
          <w:i/>
          <w:szCs w:val="21"/>
        </w:rPr>
        <w:t>IF.</w:t>
      </w:r>
      <w:r w:rsidRPr="00301DC5">
        <w:rPr>
          <w:rFonts w:ascii="Helvetica" w:hAnsi="Helvetica" w:cs="Helvetica"/>
          <w:szCs w:val="21"/>
        </w:rPr>
        <w:t xml:space="preserve"> </w:t>
      </w:r>
    </w:p>
    <w:p w14:paraId="0EBC6F38" w14:textId="2C50016B" w:rsidR="00C25A2B" w:rsidRPr="00301DC5" w:rsidRDefault="00C25A2B" w:rsidP="00C25A2B">
      <w:pPr>
        <w:pStyle w:val="akapitosobny"/>
        <w:spacing w:before="60" w:line="240" w:lineRule="auto"/>
        <w:ind w:left="567" w:right="567"/>
        <w:rPr>
          <w:rFonts w:ascii="Helvetica" w:hAnsi="Helvetica" w:cs="Helvetica"/>
          <w:sz w:val="21"/>
          <w:szCs w:val="21"/>
        </w:rPr>
      </w:pPr>
      <w:r w:rsidRPr="00301DC5">
        <w:rPr>
          <w:rFonts w:ascii="Helvetica" w:hAnsi="Helvetica" w:cs="Helvetica"/>
          <w:sz w:val="21"/>
          <w:szCs w:val="21"/>
        </w:rPr>
        <w:t xml:space="preserve">W latach 2020-2021 oprócz </w:t>
      </w:r>
      <w:r>
        <w:rPr>
          <w:rFonts w:ascii="Helvetica" w:hAnsi="Helvetica" w:cs="Helvetica"/>
          <w:sz w:val="21"/>
          <w:szCs w:val="21"/>
        </w:rPr>
        <w:t xml:space="preserve">dodatków stażowych </w:t>
      </w:r>
      <w:r w:rsidRPr="00301DC5">
        <w:rPr>
          <w:rFonts w:ascii="Helvetica" w:hAnsi="Helvetica" w:cs="Helvetica"/>
          <w:sz w:val="21"/>
          <w:szCs w:val="21"/>
        </w:rPr>
        <w:t>Dyrektor</w:t>
      </w:r>
      <w:r>
        <w:rPr>
          <w:rFonts w:ascii="Helvetica" w:hAnsi="Helvetica" w:cs="Helvetica"/>
          <w:sz w:val="21"/>
          <w:szCs w:val="21"/>
        </w:rPr>
        <w:t>a</w:t>
      </w:r>
      <w:r w:rsidRPr="00301DC5">
        <w:rPr>
          <w:rFonts w:ascii="Helvetica" w:hAnsi="Helvetica" w:cs="Helvetica"/>
          <w:sz w:val="21"/>
          <w:szCs w:val="21"/>
        </w:rPr>
        <w:t xml:space="preserve"> i głównej księgowej wypłacano </w:t>
      </w:r>
      <w:r>
        <w:rPr>
          <w:rFonts w:ascii="Helvetica" w:hAnsi="Helvetica" w:cs="Helvetica"/>
          <w:sz w:val="21"/>
          <w:szCs w:val="21"/>
        </w:rPr>
        <w:t xml:space="preserve">świadczenia tego rodzaju </w:t>
      </w:r>
      <w:r w:rsidRPr="00301DC5">
        <w:rPr>
          <w:rFonts w:ascii="Helvetica" w:hAnsi="Helvetica" w:cs="Helvetica"/>
          <w:sz w:val="21"/>
          <w:szCs w:val="21"/>
        </w:rPr>
        <w:t xml:space="preserve">5 pracownikom </w:t>
      </w:r>
      <w:r w:rsidRPr="00301DC5">
        <w:rPr>
          <w:rFonts w:ascii="Helvetica" w:hAnsi="Helvetica" w:cs="Helvetica"/>
          <w:i/>
          <w:sz w:val="21"/>
          <w:szCs w:val="21"/>
        </w:rPr>
        <w:t>IF</w:t>
      </w:r>
      <w:r w:rsidRPr="00301DC5">
        <w:rPr>
          <w:rFonts w:ascii="Helvetica" w:hAnsi="Helvetica" w:cs="Helvetica"/>
          <w:sz w:val="21"/>
          <w:szCs w:val="21"/>
        </w:rPr>
        <w:t xml:space="preserve"> w</w:t>
      </w:r>
      <w:r>
        <w:rPr>
          <w:rFonts w:ascii="Helvetica" w:hAnsi="Helvetica" w:cs="Helvetica"/>
          <w:sz w:val="21"/>
          <w:szCs w:val="21"/>
        </w:rPr>
        <w:t> </w:t>
      </w:r>
      <w:r w:rsidRPr="00301DC5">
        <w:rPr>
          <w:rFonts w:ascii="Helvetica" w:hAnsi="Helvetica" w:cs="Helvetica"/>
          <w:sz w:val="21"/>
          <w:szCs w:val="21"/>
        </w:rPr>
        <w:t xml:space="preserve">wysokości od 450 zł do 2.200 zł. W 3 przypadkach dodatki wypłacano niezgodnie z </w:t>
      </w:r>
      <w:r w:rsidRPr="00301DC5">
        <w:rPr>
          <w:rFonts w:ascii="Helvetica" w:hAnsi="Helvetica" w:cs="Helvetica"/>
          <w:i/>
          <w:sz w:val="21"/>
          <w:szCs w:val="21"/>
        </w:rPr>
        <w:t>Regulaminem wynagradzania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20"/>
      </w:r>
      <w:r w:rsidRPr="00301DC5">
        <w:rPr>
          <w:rFonts w:ascii="Helvetica" w:hAnsi="Helvetica" w:cs="Helvetica"/>
          <w:sz w:val="21"/>
          <w:szCs w:val="21"/>
        </w:rPr>
        <w:t>, tj.</w:t>
      </w:r>
      <w:r>
        <w:rPr>
          <w:rFonts w:ascii="Helvetica" w:hAnsi="Helvetica" w:cs="Helvetica"/>
          <w:sz w:val="21"/>
          <w:szCs w:val="21"/>
        </w:rPr>
        <w:t> </w:t>
      </w:r>
      <w:r w:rsidR="001D1EBB">
        <w:rPr>
          <w:rFonts w:ascii="Helvetica" w:hAnsi="Helvetica" w:cs="Helvetica"/>
          <w:sz w:val="21"/>
          <w:szCs w:val="21"/>
        </w:rPr>
        <w:t>z </w:t>
      </w:r>
      <w:r w:rsidR="00752240">
        <w:rPr>
          <w:rFonts w:ascii="Helvetica" w:hAnsi="Helvetica" w:cs="Helvetica"/>
          <w:sz w:val="21"/>
          <w:szCs w:val="21"/>
        </w:rPr>
        <w:t xml:space="preserve">opóźnieniem </w:t>
      </w:r>
      <w:r w:rsidRPr="00301DC5">
        <w:rPr>
          <w:rFonts w:ascii="Helvetica" w:hAnsi="Helvetica" w:cs="Helvetica"/>
          <w:sz w:val="21"/>
          <w:szCs w:val="21"/>
        </w:rPr>
        <w:t>lub w nieprawidłowej wysokości</w:t>
      </w:r>
      <w:r w:rsidR="008E415C">
        <w:rPr>
          <w:rFonts w:ascii="Helvetica" w:hAnsi="Helvetica" w:cs="Helvetica"/>
          <w:sz w:val="21"/>
          <w:szCs w:val="21"/>
        </w:rPr>
        <w:t xml:space="preserve"> </w:t>
      </w:r>
      <w:r w:rsidR="008E415C" w:rsidRPr="008E415C">
        <w:rPr>
          <w:rFonts w:ascii="Helvetica" w:hAnsi="Helvetica" w:cs="Helvetica"/>
          <w:sz w:val="21"/>
          <w:szCs w:val="21"/>
        </w:rPr>
        <w:t xml:space="preserve">(łącznie </w:t>
      </w:r>
      <w:r w:rsidR="00753315">
        <w:rPr>
          <w:rFonts w:ascii="Helvetica" w:hAnsi="Helvetica" w:cs="Helvetica"/>
          <w:sz w:val="21"/>
          <w:szCs w:val="21"/>
        </w:rPr>
        <w:t>różnica wynagrodzeń objęła 2.003</w:t>
      </w:r>
      <w:r w:rsidR="001D1EBB">
        <w:rPr>
          <w:rFonts w:ascii="Helvetica" w:hAnsi="Helvetica" w:cs="Helvetica"/>
          <w:sz w:val="21"/>
          <w:szCs w:val="21"/>
        </w:rPr>
        <w:t> </w:t>
      </w:r>
      <w:r w:rsidR="008E415C" w:rsidRPr="008E415C">
        <w:rPr>
          <w:rFonts w:ascii="Helvetica" w:hAnsi="Helvetica" w:cs="Helvetica"/>
          <w:sz w:val="21"/>
          <w:szCs w:val="21"/>
        </w:rPr>
        <w:t>zł)</w:t>
      </w:r>
      <w:r w:rsidRPr="008E415C">
        <w:rPr>
          <w:rFonts w:ascii="Helvetica" w:hAnsi="Helvetica" w:cs="Helvetica"/>
          <w:sz w:val="21"/>
          <w:szCs w:val="21"/>
        </w:rPr>
        <w:t>:</w:t>
      </w:r>
    </w:p>
    <w:p w14:paraId="6E036007" w14:textId="26E5E888" w:rsidR="00C25A2B" w:rsidRPr="00301DC5" w:rsidRDefault="00C25A2B" w:rsidP="00C25A2B">
      <w:pPr>
        <w:pStyle w:val="akapitosobny"/>
        <w:numPr>
          <w:ilvl w:val="0"/>
          <w:numId w:val="27"/>
        </w:numPr>
        <w:spacing w:before="0" w:line="240" w:lineRule="auto"/>
        <w:ind w:left="924" w:right="567" w:hanging="357"/>
        <w:rPr>
          <w:rFonts w:ascii="Helvetica" w:hAnsi="Helvetica" w:cs="Helvetica"/>
          <w:sz w:val="21"/>
          <w:szCs w:val="21"/>
        </w:rPr>
      </w:pPr>
      <w:r w:rsidRPr="00301DC5">
        <w:rPr>
          <w:rFonts w:ascii="Helvetica" w:hAnsi="Helvetica" w:cs="Helvetica"/>
          <w:sz w:val="21"/>
          <w:szCs w:val="21"/>
        </w:rPr>
        <w:t>wypłatę dodatku stażowego dla pracownika z</w:t>
      </w:r>
      <w:r>
        <w:rPr>
          <w:rFonts w:ascii="Helvetica" w:hAnsi="Helvetica" w:cs="Helvetica"/>
          <w:sz w:val="21"/>
          <w:szCs w:val="21"/>
        </w:rPr>
        <w:t xml:space="preserve">atrudnionego 17 lutego 2020 r. </w:t>
      </w:r>
      <w:r w:rsidRPr="00301DC5">
        <w:rPr>
          <w:rFonts w:ascii="Helvetica" w:hAnsi="Helvetica" w:cs="Helvetica"/>
          <w:sz w:val="21"/>
          <w:szCs w:val="21"/>
        </w:rPr>
        <w:t xml:space="preserve">rozpoczęto w maju 2020 r. Ponadto przez </w:t>
      </w:r>
      <w:r>
        <w:rPr>
          <w:rFonts w:ascii="Helvetica" w:hAnsi="Helvetica" w:cs="Helvetica"/>
          <w:sz w:val="21"/>
          <w:szCs w:val="21"/>
        </w:rPr>
        <w:t>9</w:t>
      </w:r>
      <w:r w:rsidRPr="00301DC5">
        <w:rPr>
          <w:rFonts w:ascii="Helvetica" w:hAnsi="Helvetica" w:cs="Helvetica"/>
          <w:sz w:val="21"/>
          <w:szCs w:val="21"/>
        </w:rPr>
        <w:t xml:space="preserve"> miesięcy wypłacano mu dodatek o</w:t>
      </w:r>
      <w:r>
        <w:rPr>
          <w:rFonts w:ascii="Helvetica" w:hAnsi="Helvetica" w:cs="Helvetica"/>
          <w:sz w:val="21"/>
          <w:szCs w:val="21"/>
        </w:rPr>
        <w:t> </w:t>
      </w:r>
      <w:r w:rsidRPr="00301DC5">
        <w:rPr>
          <w:rFonts w:ascii="Helvetica" w:hAnsi="Helvetica" w:cs="Helvetica"/>
          <w:sz w:val="21"/>
          <w:szCs w:val="21"/>
        </w:rPr>
        <w:t>1% wyższy od</w:t>
      </w:r>
      <w:r w:rsidR="00E81745">
        <w:t> </w:t>
      </w:r>
      <w:r w:rsidRPr="00301DC5">
        <w:rPr>
          <w:rFonts w:ascii="Helvetica" w:hAnsi="Helvetica" w:cs="Helvetica"/>
          <w:sz w:val="21"/>
          <w:szCs w:val="21"/>
        </w:rPr>
        <w:t>należnego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21"/>
      </w:r>
      <w:r w:rsidR="008E415C">
        <w:rPr>
          <w:rFonts w:ascii="Helvetica" w:hAnsi="Helvetica" w:cs="Helvetica"/>
          <w:sz w:val="21"/>
          <w:szCs w:val="21"/>
        </w:rPr>
        <w:t xml:space="preserve"> </w:t>
      </w:r>
      <w:r w:rsidR="008E415C" w:rsidRPr="008E415C">
        <w:rPr>
          <w:rFonts w:ascii="Helvetica" w:hAnsi="Helvetica" w:cs="Helvetica"/>
          <w:sz w:val="21"/>
          <w:szCs w:val="21"/>
        </w:rPr>
        <w:t>(tj. łącznie o 595 zł więcej)</w:t>
      </w:r>
      <w:r>
        <w:rPr>
          <w:rFonts w:ascii="Helvetica" w:hAnsi="Helvetica" w:cs="Helvetica"/>
          <w:sz w:val="21"/>
          <w:szCs w:val="21"/>
        </w:rPr>
        <w:t>;</w:t>
      </w:r>
      <w:r w:rsidRPr="00301DC5">
        <w:rPr>
          <w:rFonts w:ascii="Helvetica" w:hAnsi="Helvetica" w:cs="Helvetica"/>
          <w:sz w:val="21"/>
          <w:szCs w:val="21"/>
        </w:rPr>
        <w:t xml:space="preserve"> </w:t>
      </w:r>
    </w:p>
    <w:p w14:paraId="1287DE96" w14:textId="77777777" w:rsidR="00C25A2B" w:rsidRPr="00301DC5" w:rsidRDefault="00C25A2B" w:rsidP="00C25A2B">
      <w:pPr>
        <w:pStyle w:val="akapitosobny"/>
        <w:numPr>
          <w:ilvl w:val="0"/>
          <w:numId w:val="27"/>
        </w:numPr>
        <w:spacing w:before="0" w:line="240" w:lineRule="auto"/>
        <w:ind w:left="924" w:right="567" w:hanging="357"/>
        <w:rPr>
          <w:rFonts w:ascii="Helvetica" w:hAnsi="Helvetica" w:cs="Helvetica"/>
          <w:sz w:val="21"/>
          <w:szCs w:val="21"/>
        </w:rPr>
      </w:pPr>
      <w:r w:rsidRPr="00301DC5">
        <w:rPr>
          <w:rFonts w:ascii="Helvetica" w:hAnsi="Helvetica" w:cs="Helvetica"/>
          <w:sz w:val="21"/>
          <w:szCs w:val="21"/>
        </w:rPr>
        <w:t>wypłatę dodatku stażowego dla pracownika zatrudnionego 1 sierpnia 2019 r. rozpoczęto dopiero w kwietniu 2020 r. Ponadto przez 7 miesięcy wypłacano mu dodatek o 1% niższy od należnego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22"/>
      </w:r>
      <w:r w:rsidR="008E415C">
        <w:rPr>
          <w:rFonts w:ascii="Helvetica" w:hAnsi="Helvetica" w:cs="Helvetica"/>
          <w:sz w:val="21"/>
          <w:szCs w:val="21"/>
        </w:rPr>
        <w:t xml:space="preserve"> </w:t>
      </w:r>
      <w:r w:rsidR="008E415C" w:rsidRPr="008E415C">
        <w:rPr>
          <w:rFonts w:ascii="Helvetica" w:hAnsi="Helvetica" w:cs="Helvetica"/>
          <w:sz w:val="21"/>
          <w:szCs w:val="21"/>
        </w:rPr>
        <w:t xml:space="preserve">(tj. łącznie o 630 zł </w:t>
      </w:r>
      <w:r w:rsidR="008E415C" w:rsidRPr="00220721">
        <w:rPr>
          <w:rFonts w:ascii="Helvetica" w:hAnsi="Helvetica" w:cs="Helvetica"/>
          <w:sz w:val="21"/>
          <w:szCs w:val="21"/>
        </w:rPr>
        <w:t>mniej)</w:t>
      </w:r>
      <w:r w:rsidRPr="00220721">
        <w:rPr>
          <w:rFonts w:ascii="Helvetica" w:hAnsi="Helvetica" w:cs="Helvetica"/>
          <w:sz w:val="21"/>
          <w:szCs w:val="21"/>
        </w:rPr>
        <w:t>;</w:t>
      </w:r>
    </w:p>
    <w:p w14:paraId="0172E5A8" w14:textId="77777777" w:rsidR="00C25A2B" w:rsidRPr="00301DC5" w:rsidRDefault="00C25A2B" w:rsidP="00C25A2B">
      <w:pPr>
        <w:pStyle w:val="akapitosobny"/>
        <w:numPr>
          <w:ilvl w:val="0"/>
          <w:numId w:val="27"/>
        </w:numPr>
        <w:spacing w:before="0" w:line="240" w:lineRule="auto"/>
        <w:ind w:left="924" w:right="567" w:hanging="357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jednemu z pracowników</w:t>
      </w:r>
      <w:r w:rsidRPr="00301DC5">
        <w:rPr>
          <w:rFonts w:ascii="Helvetica" w:hAnsi="Helvetica" w:cs="Helvetica"/>
          <w:sz w:val="21"/>
          <w:szCs w:val="21"/>
        </w:rPr>
        <w:t xml:space="preserve"> wypłacono przez 2 miesiące 2020 r. i 3 miesiące 2021 r. dodatek stażowy o 1% niższy od należnego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23"/>
      </w:r>
      <w:r w:rsidR="008E415C">
        <w:rPr>
          <w:rFonts w:ascii="Helvetica" w:hAnsi="Helvetica" w:cs="Helvetica"/>
          <w:sz w:val="21"/>
          <w:szCs w:val="21"/>
        </w:rPr>
        <w:t xml:space="preserve"> </w:t>
      </w:r>
      <w:r w:rsidR="008E415C" w:rsidRPr="008E415C">
        <w:rPr>
          <w:rFonts w:ascii="Helvetica" w:hAnsi="Helvetica" w:cs="Helvetica"/>
          <w:sz w:val="21"/>
          <w:szCs w:val="21"/>
        </w:rPr>
        <w:t>(tj. łącznie o 778 zł mniej)</w:t>
      </w:r>
      <w:r w:rsidRPr="00301DC5">
        <w:rPr>
          <w:rFonts w:ascii="Helvetica" w:hAnsi="Helvetica" w:cs="Helvetica"/>
          <w:sz w:val="21"/>
          <w:szCs w:val="21"/>
        </w:rPr>
        <w:t xml:space="preserve">. </w:t>
      </w:r>
    </w:p>
    <w:p w14:paraId="2FE1043F" w14:textId="77777777" w:rsidR="00C25A2B" w:rsidRPr="007F0019" w:rsidRDefault="00C25A2B" w:rsidP="00C25A2B">
      <w:pPr>
        <w:spacing w:before="60" w:after="60"/>
        <w:ind w:left="567" w:right="567"/>
        <w:jc w:val="both"/>
        <w:rPr>
          <w:rFonts w:ascii="Helvetica" w:hAnsi="Helvetica" w:cs="Helvetica"/>
          <w:sz w:val="21"/>
          <w:szCs w:val="21"/>
        </w:rPr>
      </w:pPr>
      <w:r w:rsidRPr="00301DC5">
        <w:rPr>
          <w:rFonts w:ascii="Helvetica" w:hAnsi="Helvetica" w:cs="Helvetica"/>
          <w:sz w:val="21"/>
          <w:szCs w:val="21"/>
        </w:rPr>
        <w:t>Jak wyjaśniono</w:t>
      </w:r>
      <w:r w:rsidRPr="0044418F">
        <w:rPr>
          <w:rFonts w:ascii="Helvetica" w:hAnsi="Helvetica" w:cs="Helvetica"/>
          <w:sz w:val="21"/>
          <w:szCs w:val="21"/>
        </w:rPr>
        <w:t xml:space="preserve">, </w:t>
      </w:r>
      <w:r w:rsidRPr="0044418F">
        <w:rPr>
          <w:rFonts w:ascii="Helvetica" w:hAnsi="Helvetica" w:cs="Helvetica"/>
          <w:i/>
          <w:sz w:val="21"/>
          <w:szCs w:val="21"/>
        </w:rPr>
        <w:t xml:space="preserve">Instytut </w:t>
      </w:r>
      <w:r w:rsidRPr="0044418F">
        <w:rPr>
          <w:rFonts w:ascii="Helvetica" w:hAnsi="Helvetica" w:cs="Helvetica"/>
          <w:sz w:val="21"/>
          <w:szCs w:val="21"/>
        </w:rPr>
        <w:t xml:space="preserve">uznał, że nabycie prawa do dodatku stażowego uwarunkowane jest przedłożeniem </w:t>
      </w:r>
      <w:r w:rsidR="00403B4A">
        <w:rPr>
          <w:rFonts w:ascii="Helvetica" w:hAnsi="Helvetica" w:cs="Helvetica"/>
          <w:sz w:val="21"/>
          <w:szCs w:val="21"/>
        </w:rPr>
        <w:t xml:space="preserve">stosownych </w:t>
      </w:r>
      <w:r w:rsidRPr="0044418F">
        <w:rPr>
          <w:rFonts w:ascii="Helvetica" w:hAnsi="Helvetica" w:cs="Helvetica"/>
          <w:sz w:val="21"/>
          <w:szCs w:val="21"/>
        </w:rPr>
        <w:t xml:space="preserve">dokumentów, jednakże </w:t>
      </w:r>
      <w:r w:rsidRPr="0044418F">
        <w:rPr>
          <w:rFonts w:ascii="Helvetica" w:hAnsi="Helvetica" w:cs="Helvetica"/>
          <w:i/>
          <w:sz w:val="21"/>
          <w:szCs w:val="21"/>
        </w:rPr>
        <w:t>Regulamin wynagradzania</w:t>
      </w:r>
      <w:r w:rsidRPr="0044418F">
        <w:rPr>
          <w:rFonts w:ascii="Helvetica" w:hAnsi="Helvetica" w:cs="Helvetica"/>
          <w:sz w:val="21"/>
          <w:szCs w:val="21"/>
        </w:rPr>
        <w:t xml:space="preserve"> nie </w:t>
      </w:r>
      <w:r w:rsidRPr="0044418F">
        <w:rPr>
          <w:rFonts w:ascii="Helvetica" w:hAnsi="Helvetica" w:cs="Helvetica"/>
          <w:sz w:val="21"/>
          <w:szCs w:val="21"/>
          <w:lang w:eastAsia="en-US"/>
        </w:rPr>
        <w:t>uzależniał momentu przyznania dod</w:t>
      </w:r>
      <w:r>
        <w:rPr>
          <w:rFonts w:ascii="Helvetica" w:hAnsi="Helvetica" w:cs="Helvetica"/>
          <w:sz w:val="21"/>
          <w:szCs w:val="21"/>
          <w:lang w:eastAsia="en-US"/>
        </w:rPr>
        <w:t>atku od </w:t>
      </w:r>
      <w:r w:rsidRPr="0044418F">
        <w:rPr>
          <w:rFonts w:ascii="Helvetica" w:hAnsi="Helvetica" w:cs="Helvetica"/>
          <w:sz w:val="21"/>
          <w:szCs w:val="21"/>
          <w:lang w:eastAsia="en-US"/>
        </w:rPr>
        <w:t>daty dostarczenia dokumentów potwierdzających staż pracy.</w:t>
      </w:r>
      <w:r w:rsidRPr="0044418F">
        <w:rPr>
          <w:rFonts w:ascii="Helvetica" w:hAnsi="Helvetica" w:cs="Helvetica"/>
          <w:sz w:val="21"/>
          <w:szCs w:val="21"/>
        </w:rPr>
        <w:t xml:space="preserve"> W stosunku do</w:t>
      </w:r>
      <w:r>
        <w:rPr>
          <w:rFonts w:ascii="Helvetica" w:hAnsi="Helvetica" w:cs="Helvetica"/>
          <w:sz w:val="21"/>
          <w:szCs w:val="21"/>
        </w:rPr>
        <w:t> </w:t>
      </w:r>
      <w:r w:rsidRPr="0044418F">
        <w:rPr>
          <w:rFonts w:ascii="Helvetica" w:hAnsi="Helvetica" w:cs="Helvetica"/>
          <w:sz w:val="21"/>
          <w:szCs w:val="21"/>
        </w:rPr>
        <w:t>nieprawidłowo</w:t>
      </w:r>
      <w:r w:rsidRPr="00301DC5">
        <w:rPr>
          <w:rFonts w:ascii="Helvetica" w:hAnsi="Helvetica" w:cs="Helvetica"/>
          <w:sz w:val="21"/>
          <w:szCs w:val="21"/>
        </w:rPr>
        <w:t xml:space="preserve"> wypłacanych dodatków w trakcie kontroli (w maju 2021</w:t>
      </w:r>
      <w:r>
        <w:rPr>
          <w:rFonts w:ascii="Helvetica" w:hAnsi="Helvetica" w:cs="Helvetica"/>
          <w:sz w:val="21"/>
          <w:szCs w:val="21"/>
        </w:rPr>
        <w:t> </w:t>
      </w:r>
      <w:r w:rsidRPr="00301DC5">
        <w:rPr>
          <w:rFonts w:ascii="Helvetica" w:hAnsi="Helvetica" w:cs="Helvetica"/>
          <w:sz w:val="21"/>
          <w:szCs w:val="21"/>
        </w:rPr>
        <w:t xml:space="preserve">r.) wypłacono wyrównania w łącznej kwocie 976 zł, a następnie (w czerwcu 2021 r.) jednemu z pracowników wypłacone </w:t>
      </w:r>
      <w:r>
        <w:rPr>
          <w:rFonts w:ascii="Helvetica" w:hAnsi="Helvetica" w:cs="Helvetica"/>
          <w:sz w:val="21"/>
          <w:szCs w:val="21"/>
        </w:rPr>
        <w:t xml:space="preserve">wcześniej </w:t>
      </w:r>
      <w:r w:rsidRPr="00301DC5">
        <w:rPr>
          <w:rFonts w:ascii="Helvetica" w:hAnsi="Helvetica" w:cs="Helvetica"/>
          <w:sz w:val="21"/>
          <w:szCs w:val="21"/>
        </w:rPr>
        <w:t>wyrównanie w wysokości 360 zł potrącono z</w:t>
      </w:r>
      <w:r>
        <w:rPr>
          <w:rFonts w:ascii="Helvetica" w:hAnsi="Helvetica" w:cs="Helvetica"/>
          <w:sz w:val="21"/>
          <w:szCs w:val="21"/>
        </w:rPr>
        <w:t> </w:t>
      </w:r>
      <w:r w:rsidRPr="00301DC5">
        <w:rPr>
          <w:rFonts w:ascii="Helvetica" w:hAnsi="Helvetica" w:cs="Helvetica"/>
          <w:sz w:val="21"/>
          <w:szCs w:val="21"/>
        </w:rPr>
        <w:t xml:space="preserve">wynagrodzenia. </w:t>
      </w:r>
      <w:r>
        <w:rPr>
          <w:rFonts w:ascii="Helvetica" w:hAnsi="Helvetica" w:cs="Helvetica"/>
          <w:sz w:val="21"/>
          <w:szCs w:val="21"/>
        </w:rPr>
        <w:t>Nie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24"/>
      </w:r>
      <w:r w:rsidRPr="007C5B6E">
        <w:rPr>
          <w:rFonts w:ascii="Helvetica" w:hAnsi="Helvetica" w:cs="Helvetica"/>
          <w:sz w:val="21"/>
          <w:szCs w:val="21"/>
        </w:rPr>
        <w:t xml:space="preserve"> </w:t>
      </w:r>
      <w:r>
        <w:rPr>
          <w:rFonts w:ascii="Helvetica" w:hAnsi="Helvetica" w:cs="Helvetica"/>
          <w:sz w:val="21"/>
          <w:szCs w:val="21"/>
        </w:rPr>
        <w:t>przyczyn wyrównania dodatku stażowego pracownikom, jak również nie wskazano mechanizmów, przy użyciu których następuje coroczne zwiększenie dodatku stażowego pracowników.</w:t>
      </w:r>
    </w:p>
    <w:p w14:paraId="435D1911" w14:textId="565E9634" w:rsidR="003C3567" w:rsidRDefault="00C25A2B" w:rsidP="00C25A2B">
      <w:pPr>
        <w:spacing w:before="60" w:after="60"/>
        <w:ind w:left="567" w:right="567"/>
        <w:jc w:val="both"/>
        <w:rPr>
          <w:rFonts w:ascii="Helvetica" w:hAnsi="Helvetica" w:cs="Helvetica"/>
          <w:sz w:val="21"/>
          <w:szCs w:val="21"/>
        </w:rPr>
      </w:pPr>
      <w:r w:rsidRPr="00301DC5">
        <w:rPr>
          <w:rFonts w:ascii="Helvetica" w:hAnsi="Helvetica" w:cs="Helvetica"/>
          <w:sz w:val="21"/>
          <w:szCs w:val="21"/>
        </w:rPr>
        <w:t xml:space="preserve">Ponadto </w:t>
      </w:r>
      <w:r>
        <w:rPr>
          <w:rFonts w:ascii="Helvetica" w:hAnsi="Helvetica" w:cs="Helvetica"/>
          <w:sz w:val="21"/>
          <w:szCs w:val="21"/>
        </w:rPr>
        <w:t>2</w:t>
      </w:r>
      <w:r w:rsidRPr="00301DC5">
        <w:rPr>
          <w:rFonts w:ascii="Helvetica" w:hAnsi="Helvetica" w:cs="Helvetica"/>
          <w:sz w:val="21"/>
          <w:szCs w:val="21"/>
        </w:rPr>
        <w:t xml:space="preserve"> pracownikom </w:t>
      </w:r>
      <w:r w:rsidRPr="00301DC5">
        <w:rPr>
          <w:rFonts w:ascii="Helvetica" w:hAnsi="Helvetica" w:cs="Helvetica"/>
          <w:i/>
          <w:sz w:val="21"/>
          <w:szCs w:val="21"/>
        </w:rPr>
        <w:t>IF</w:t>
      </w:r>
      <w:r w:rsidRPr="00301DC5">
        <w:rPr>
          <w:rFonts w:ascii="Helvetica" w:hAnsi="Helvetica" w:cs="Helvetica"/>
          <w:sz w:val="21"/>
          <w:szCs w:val="21"/>
        </w:rPr>
        <w:t xml:space="preserve"> wypłacono w 2020 r. ekwiwalent w łącznej kwocie 4.092,62</w:t>
      </w:r>
      <w:r>
        <w:rPr>
          <w:rFonts w:ascii="Helvetica" w:hAnsi="Helvetica" w:cs="Helvetica"/>
          <w:sz w:val="21"/>
          <w:szCs w:val="21"/>
        </w:rPr>
        <w:t> </w:t>
      </w:r>
      <w:r w:rsidRPr="00301DC5">
        <w:rPr>
          <w:rFonts w:ascii="Helvetica" w:hAnsi="Helvetica" w:cs="Helvetica"/>
          <w:sz w:val="21"/>
          <w:szCs w:val="21"/>
        </w:rPr>
        <w:t>zł za niewykorzystany do momentu rozwiązania umów o pracę urlop.</w:t>
      </w:r>
      <w:r>
        <w:rPr>
          <w:rFonts w:ascii="Helvetica" w:hAnsi="Helvetica" w:cs="Helvetica"/>
          <w:sz w:val="21"/>
          <w:szCs w:val="21"/>
        </w:rPr>
        <w:t xml:space="preserve"> Jak 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25"/>
      </w:r>
      <w:r w:rsidR="00403B4A">
        <w:rPr>
          <w:rFonts w:ascii="Helvetica" w:hAnsi="Helvetica" w:cs="Helvetica"/>
          <w:sz w:val="21"/>
          <w:szCs w:val="21"/>
        </w:rPr>
        <w:t>,</w:t>
      </w:r>
      <w:r>
        <w:rPr>
          <w:rFonts w:ascii="Helvetica" w:hAnsi="Helvetica" w:cs="Helvetica"/>
          <w:sz w:val="21"/>
          <w:szCs w:val="21"/>
        </w:rPr>
        <w:t xml:space="preserve"> ze</w:t>
      </w:r>
      <w:r w:rsidR="00E81745">
        <w:rPr>
          <w:rFonts w:ascii="Helvetica" w:hAnsi="Helvetica" w:cs="Helvetica"/>
          <w:sz w:val="21"/>
          <w:szCs w:val="21"/>
        </w:rPr>
        <w:t> </w:t>
      </w:r>
      <w:r>
        <w:rPr>
          <w:rFonts w:ascii="Helvetica" w:hAnsi="Helvetica" w:cs="Helvetica"/>
          <w:sz w:val="21"/>
          <w:szCs w:val="21"/>
        </w:rPr>
        <w:t>względu na wymagany nakła</w:t>
      </w:r>
      <w:r w:rsidR="00752240">
        <w:rPr>
          <w:rFonts w:ascii="Helvetica" w:hAnsi="Helvetica" w:cs="Helvetica"/>
          <w:sz w:val="21"/>
          <w:szCs w:val="21"/>
        </w:rPr>
        <w:t>d pracy, pracownicy zwykle nie </w:t>
      </w:r>
      <w:r>
        <w:rPr>
          <w:rFonts w:ascii="Helvetica" w:hAnsi="Helvetica" w:cs="Helvetica"/>
          <w:sz w:val="21"/>
          <w:szCs w:val="21"/>
        </w:rPr>
        <w:t>zgłaszali zapotrzebowania na</w:t>
      </w:r>
      <w:r w:rsidR="00E81745">
        <w:rPr>
          <w:rFonts w:ascii="Helvetica" w:hAnsi="Helvetica" w:cs="Helvetica"/>
          <w:sz w:val="21"/>
          <w:szCs w:val="21"/>
        </w:rPr>
        <w:t> </w:t>
      </w:r>
      <w:r>
        <w:rPr>
          <w:rFonts w:ascii="Helvetica" w:hAnsi="Helvetica" w:cs="Helvetica"/>
          <w:sz w:val="21"/>
          <w:szCs w:val="21"/>
        </w:rPr>
        <w:t xml:space="preserve">urlop dłuższy niż 10 dni. Nie były podejmowane działania służące wykorzystaniu </w:t>
      </w:r>
      <w:r w:rsidRPr="00F15160">
        <w:rPr>
          <w:rFonts w:ascii="Helvetica" w:hAnsi="Helvetica" w:cs="Helvetica"/>
          <w:sz w:val="21"/>
          <w:szCs w:val="21"/>
        </w:rPr>
        <w:t xml:space="preserve">urlopu </w:t>
      </w:r>
      <w:r>
        <w:rPr>
          <w:rFonts w:ascii="Helvetica" w:hAnsi="Helvetica" w:cs="Helvetica"/>
          <w:sz w:val="21"/>
          <w:szCs w:val="21"/>
        </w:rPr>
        <w:t>inne</w:t>
      </w:r>
      <w:r w:rsidRPr="00F15160">
        <w:rPr>
          <w:rFonts w:ascii="Helvetica" w:hAnsi="Helvetica" w:cs="Helvetica"/>
          <w:sz w:val="21"/>
          <w:szCs w:val="21"/>
        </w:rPr>
        <w:t xml:space="preserve"> niż wynikające z Kodeksu pracy.</w:t>
      </w:r>
    </w:p>
    <w:p w14:paraId="72C71ACC" w14:textId="77777777" w:rsidR="00D00012" w:rsidRPr="0087086F" w:rsidRDefault="00D00012" w:rsidP="00D00012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  <w:b/>
        </w:rPr>
        <w:t xml:space="preserve">[Działalność gospodarcza] </w:t>
      </w:r>
      <w:r w:rsidRPr="0087086F">
        <w:rPr>
          <w:rFonts w:ascii="Helvetica" w:hAnsi="Helvetica" w:cs="Helvetica"/>
        </w:rPr>
        <w:t>Działalność gospodarczą wyodrębniono pod względem finansowym i rachunkowym w sposób umożliwiający kontrolę tych środków i podział pomiędzy operacjami finansowanymi z dotacji podmiotowej. Kwestii związanych z prowadzeniem działalności gospodarczej nie uregulowano jednak wewnętrznie.</w:t>
      </w:r>
    </w:p>
    <w:p w14:paraId="5B5BEB5C" w14:textId="14EC52E2" w:rsidR="00D00012" w:rsidRPr="0087086F" w:rsidRDefault="00D00012" w:rsidP="00D00012">
      <w:pPr>
        <w:pStyle w:val="Przykad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 xml:space="preserve">Od 1 czerwca 2020 r. </w:t>
      </w:r>
      <w:r w:rsidRPr="0087086F">
        <w:rPr>
          <w:rFonts w:ascii="Helvetica" w:hAnsi="Helvetica" w:cs="Helvetica"/>
          <w:i/>
          <w:szCs w:val="21"/>
        </w:rPr>
        <w:t xml:space="preserve">IF </w:t>
      </w:r>
      <w:r w:rsidRPr="0087086F">
        <w:rPr>
          <w:rFonts w:ascii="Helvetica" w:hAnsi="Helvetica" w:cs="Helvetica"/>
          <w:szCs w:val="21"/>
        </w:rPr>
        <w:t>prowadzi działalność gospodarczą w postaci podnajmu powierzchni w siedzibie, a od 2021 r. –</w:t>
      </w:r>
      <w:r w:rsidRPr="0087086F">
        <w:rPr>
          <w:rFonts w:ascii="Helvetica" w:hAnsi="Helvetica" w:cs="Helvetica"/>
          <w:i/>
          <w:szCs w:val="21"/>
        </w:rPr>
        <w:t xml:space="preserve"> </w:t>
      </w:r>
      <w:r w:rsidRPr="0087086F">
        <w:rPr>
          <w:rFonts w:ascii="Helvetica" w:hAnsi="Helvetica" w:cs="Helvetica"/>
          <w:szCs w:val="21"/>
        </w:rPr>
        <w:t>sprzedaży publikacji dot. stosunków polsko-węgierskich (</w:t>
      </w:r>
      <w:r w:rsidRPr="0087086F">
        <w:rPr>
          <w:rFonts w:ascii="Helvetica" w:hAnsi="Helvetica" w:cs="Helvetica"/>
          <w:i/>
          <w:szCs w:val="21"/>
        </w:rPr>
        <w:t>Atlas</w:t>
      </w:r>
      <w:r w:rsidR="00E81745">
        <w:rPr>
          <w:rFonts w:ascii="Helvetica" w:hAnsi="Helvetica" w:cs="Helvetica"/>
          <w:i/>
          <w:szCs w:val="21"/>
        </w:rPr>
        <w:t> </w:t>
      </w:r>
      <w:proofErr w:type="spellStart"/>
      <w:r w:rsidRPr="0087086F">
        <w:rPr>
          <w:rFonts w:ascii="Helvetica" w:hAnsi="Helvetica" w:cs="Helvetica"/>
          <w:i/>
          <w:szCs w:val="21"/>
        </w:rPr>
        <w:t>Wyszechradzki</w:t>
      </w:r>
      <w:proofErr w:type="spellEnd"/>
      <w:r w:rsidRPr="0087086F">
        <w:rPr>
          <w:rFonts w:ascii="Helvetica" w:hAnsi="Helvetica" w:cs="Helvetica"/>
          <w:szCs w:val="21"/>
        </w:rPr>
        <w:t>).</w:t>
      </w:r>
    </w:p>
    <w:p w14:paraId="70610DF2" w14:textId="7F883AAB" w:rsidR="00D00012" w:rsidRPr="0087086F" w:rsidRDefault="00D00012" w:rsidP="00D00012">
      <w:pPr>
        <w:pStyle w:val="Przykad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Działalność gospodarcza </w:t>
      </w:r>
      <w:r w:rsidRPr="0087086F">
        <w:rPr>
          <w:rFonts w:ascii="Helvetica" w:eastAsia="Calibri" w:hAnsi="Helvetica" w:cs="Helvetica"/>
          <w:i/>
          <w:color w:val="000000"/>
          <w:szCs w:val="21"/>
          <w:lang w:eastAsia="en-US"/>
        </w:rPr>
        <w:t>IF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 winna być wyodrębniona pod względem finansowym i rachunkowym z działalności usta</w:t>
      </w:r>
      <w:r w:rsidR="008841C9">
        <w:rPr>
          <w:rFonts w:ascii="Helvetica" w:eastAsia="Calibri" w:hAnsi="Helvetica" w:cs="Helvetica"/>
          <w:color w:val="000000"/>
          <w:szCs w:val="21"/>
          <w:lang w:eastAsia="en-US"/>
        </w:rPr>
        <w:t>w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o</w:t>
      </w:r>
      <w:r w:rsidR="00ED15E6">
        <w:rPr>
          <w:rFonts w:ascii="Helvetica" w:eastAsia="Calibri" w:hAnsi="Helvetica" w:cs="Helvetica"/>
          <w:color w:val="000000"/>
          <w:szCs w:val="21"/>
          <w:lang w:eastAsia="en-US"/>
        </w:rPr>
        <w:t>w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ej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126"/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.</w:t>
      </w:r>
      <w:r w:rsidRPr="0087086F">
        <w:rPr>
          <w:rFonts w:ascii="Helvetica" w:hAnsi="Helvetica" w:cs="Helvetica"/>
          <w:szCs w:val="21"/>
        </w:rPr>
        <w:t xml:space="preserve"> W </w:t>
      </w:r>
      <w:r w:rsidRPr="0087086F">
        <w:rPr>
          <w:rFonts w:ascii="Helvetica" w:hAnsi="Helvetica" w:cs="Helvetica"/>
          <w:i/>
          <w:szCs w:val="21"/>
        </w:rPr>
        <w:t>Polityce rachunkowości</w:t>
      </w:r>
      <w:r w:rsidRPr="0087086F">
        <w:rPr>
          <w:rFonts w:ascii="Helvetica" w:hAnsi="Helvetica" w:cs="Helvetica"/>
          <w:szCs w:val="21"/>
        </w:rPr>
        <w:t xml:space="preserve"> nie określono zasad i trybu rozliczania kosztów tej działalności oraz stosowanych kont kosztowych. W praktyce do księgowania kosztów działalności gospodarczej stosowano w 2020 r. konta pozabilansowe 950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27"/>
      </w:r>
      <w:r w:rsidRPr="0087086F">
        <w:rPr>
          <w:rFonts w:ascii="Helvetica" w:hAnsi="Helvetica" w:cs="Helvetica"/>
          <w:szCs w:val="21"/>
        </w:rPr>
        <w:t>, a w 2021 r. – konta 502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28"/>
      </w:r>
      <w:r w:rsidRPr="0087086F">
        <w:rPr>
          <w:rFonts w:ascii="Helvetica" w:hAnsi="Helvetica" w:cs="Helvetica"/>
          <w:szCs w:val="21"/>
        </w:rPr>
        <w:t xml:space="preserve"> i 735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29"/>
      </w:r>
      <w:r w:rsidRPr="0087086F">
        <w:rPr>
          <w:rFonts w:ascii="Helvetica" w:hAnsi="Helvetica" w:cs="Helvetica"/>
          <w:szCs w:val="21"/>
        </w:rPr>
        <w:t>, pozwalające na analitykę poszczególn</w:t>
      </w:r>
      <w:r w:rsidR="00F579E1">
        <w:rPr>
          <w:rFonts w:ascii="Helvetica" w:hAnsi="Helvetica" w:cs="Helvetica"/>
          <w:szCs w:val="21"/>
        </w:rPr>
        <w:t>ych</w:t>
      </w:r>
      <w:r w:rsidRPr="0087086F">
        <w:rPr>
          <w:rFonts w:ascii="Helvetica" w:hAnsi="Helvetica" w:cs="Helvetica"/>
          <w:szCs w:val="21"/>
        </w:rPr>
        <w:t xml:space="preserve"> rodzaj</w:t>
      </w:r>
      <w:r w:rsidR="00F579E1">
        <w:rPr>
          <w:rFonts w:ascii="Helvetica" w:hAnsi="Helvetica" w:cs="Helvetica"/>
          <w:szCs w:val="21"/>
        </w:rPr>
        <w:t>ów</w:t>
      </w:r>
      <w:r w:rsidRPr="0087086F">
        <w:rPr>
          <w:rFonts w:ascii="Helvetica" w:hAnsi="Helvetica" w:cs="Helvetica"/>
          <w:szCs w:val="21"/>
        </w:rPr>
        <w:t xml:space="preserve"> kosztów. Ponadto stosowano konto 133 – </w:t>
      </w:r>
      <w:r w:rsidRPr="0087086F">
        <w:rPr>
          <w:rFonts w:ascii="Helvetica" w:hAnsi="Helvetica" w:cs="Helvetica"/>
          <w:i/>
          <w:szCs w:val="21"/>
        </w:rPr>
        <w:t>Działalność gospodarcza</w:t>
      </w:r>
      <w:r w:rsidRPr="0087086F">
        <w:rPr>
          <w:rFonts w:ascii="Helvetica" w:hAnsi="Helvetica" w:cs="Helvetica"/>
          <w:szCs w:val="21"/>
        </w:rPr>
        <w:t xml:space="preserve"> (rachunek bankowy) oraz</w:t>
      </w:r>
      <w:r w:rsidR="00E81745">
        <w:rPr>
          <w:rFonts w:ascii="Helvetica" w:hAnsi="Helvetica" w:cs="Helvetica"/>
          <w:szCs w:val="21"/>
        </w:rPr>
        <w:t> </w:t>
      </w:r>
      <w:r w:rsidRPr="0087086F">
        <w:rPr>
          <w:rFonts w:ascii="Helvetica" w:hAnsi="Helvetica" w:cs="Helvetica"/>
          <w:szCs w:val="21"/>
        </w:rPr>
        <w:t xml:space="preserve">konta przychodowe 730 i 741. </w:t>
      </w:r>
      <w:r w:rsidRPr="0087086F">
        <w:rPr>
          <w:rFonts w:ascii="Helvetica" w:hAnsi="Helvetica" w:cs="Helvetica"/>
          <w:i/>
          <w:szCs w:val="21"/>
        </w:rPr>
        <w:t>Instytut</w:t>
      </w:r>
      <w:r w:rsidRPr="0087086F">
        <w:rPr>
          <w:rFonts w:ascii="Helvetica" w:hAnsi="Helvetica" w:cs="Helvetica"/>
          <w:szCs w:val="21"/>
        </w:rPr>
        <w:t xml:space="preserve"> dysponuje wydzielonym rachunkiem bankowym przeznaczonym do obsługi działalności gospodarczej.</w:t>
      </w:r>
    </w:p>
    <w:p w14:paraId="566101D6" w14:textId="791F799B" w:rsidR="00D00012" w:rsidRPr="0087086F" w:rsidRDefault="00D00012" w:rsidP="00D00012">
      <w:pPr>
        <w:autoSpaceDE w:val="0"/>
        <w:autoSpaceDN w:val="0"/>
        <w:adjustRightInd w:val="0"/>
        <w:spacing w:before="60"/>
        <w:ind w:left="567" w:right="567"/>
        <w:jc w:val="both"/>
        <w:rPr>
          <w:rFonts w:ascii="Helvetica" w:hAnsi="Helvetica" w:cs="Helvetica"/>
          <w:sz w:val="21"/>
          <w:szCs w:val="21"/>
        </w:rPr>
      </w:pPr>
      <w:r w:rsidRPr="00F66F79">
        <w:rPr>
          <w:rFonts w:ascii="Helvetica" w:hAnsi="Helvetica" w:cs="Helvetica"/>
          <w:sz w:val="21"/>
          <w:szCs w:val="21"/>
        </w:rPr>
        <w:t xml:space="preserve">W ramach działalności gospodarczej za 2020 r. przychody (22.83,89 zł) z tytułu czynszu wyniosły 21.194,88 zł, a z tytułu refakturowania kosztów mediów i sprzątania – 1.289,01 zł. </w:t>
      </w:r>
      <w:r w:rsidR="007A2687" w:rsidRPr="00F66F79">
        <w:rPr>
          <w:rFonts w:ascii="Helvetica" w:hAnsi="Helvetica" w:cs="Helvetica"/>
          <w:sz w:val="21"/>
          <w:szCs w:val="21"/>
        </w:rPr>
        <w:t xml:space="preserve">Jednocześnie zaewidencjonowano koszty w kwocie </w:t>
      </w:r>
      <w:r w:rsidR="00F66F79" w:rsidRPr="00F66F79">
        <w:rPr>
          <w:rFonts w:ascii="Helvetica" w:hAnsi="Helvetica" w:cs="Helvetica"/>
          <w:sz w:val="21"/>
          <w:szCs w:val="21"/>
        </w:rPr>
        <w:t>1.</w:t>
      </w:r>
      <w:r w:rsidR="007A2687" w:rsidRPr="00F66F79">
        <w:rPr>
          <w:rFonts w:ascii="Helvetica" w:hAnsi="Helvetica" w:cs="Helvetica"/>
          <w:sz w:val="21"/>
          <w:szCs w:val="21"/>
        </w:rPr>
        <w:t>854,01 zł.</w:t>
      </w:r>
      <w:r w:rsidR="008D042F" w:rsidRPr="00F66F79">
        <w:rPr>
          <w:rFonts w:ascii="Helvetica" w:hAnsi="Helvetica" w:cs="Helvetica"/>
          <w:sz w:val="21"/>
          <w:szCs w:val="21"/>
        </w:rPr>
        <w:t xml:space="preserve"> </w:t>
      </w:r>
      <w:r w:rsidR="007A2687" w:rsidRPr="00F66F79">
        <w:rPr>
          <w:rFonts w:ascii="Helvetica" w:hAnsi="Helvetica" w:cs="Helvetica"/>
          <w:sz w:val="21"/>
          <w:szCs w:val="21"/>
        </w:rPr>
        <w:t>Z kolei przychody dot.</w:t>
      </w:r>
      <w:r w:rsidR="00E81745">
        <w:rPr>
          <w:rFonts w:ascii="Helvetica" w:hAnsi="Helvetica" w:cs="Helvetica"/>
          <w:sz w:val="21"/>
          <w:szCs w:val="21"/>
        </w:rPr>
        <w:t> </w:t>
      </w:r>
      <w:r w:rsidR="007A2687" w:rsidRPr="00F66F79">
        <w:rPr>
          <w:rFonts w:ascii="Helvetica" w:hAnsi="Helvetica" w:cs="Helvetica"/>
          <w:sz w:val="21"/>
          <w:szCs w:val="21"/>
        </w:rPr>
        <w:t xml:space="preserve">sprzedaży publikacji do 25 maja 2021 r. wyniosły </w:t>
      </w:r>
      <w:r w:rsidR="00F66F79">
        <w:rPr>
          <w:rFonts w:ascii="Helvetica" w:hAnsi="Helvetica" w:cs="Helvetica"/>
          <w:sz w:val="21"/>
          <w:szCs w:val="21"/>
        </w:rPr>
        <w:t>3.</w:t>
      </w:r>
      <w:r w:rsidR="007A2687" w:rsidRPr="00F66F79">
        <w:rPr>
          <w:rFonts w:ascii="Helvetica" w:hAnsi="Helvetica" w:cs="Helvetica"/>
          <w:sz w:val="21"/>
          <w:szCs w:val="21"/>
        </w:rPr>
        <w:t>493,22</w:t>
      </w:r>
      <w:r w:rsidR="00F66F79" w:rsidRPr="00F66F79">
        <w:rPr>
          <w:rFonts w:ascii="Helvetica" w:hAnsi="Helvetica" w:cs="Helvetica"/>
          <w:sz w:val="21"/>
          <w:szCs w:val="21"/>
        </w:rPr>
        <w:t xml:space="preserve"> zł, natomiast</w:t>
      </w:r>
      <w:r w:rsidR="007A2687" w:rsidRPr="00F66F79">
        <w:rPr>
          <w:rFonts w:ascii="Helvetica" w:hAnsi="Helvetica" w:cs="Helvetica"/>
          <w:sz w:val="21"/>
          <w:szCs w:val="21"/>
        </w:rPr>
        <w:t xml:space="preserve"> koszt</w:t>
      </w:r>
      <w:r w:rsidR="00F66F79" w:rsidRPr="00F66F79">
        <w:rPr>
          <w:rFonts w:ascii="Helvetica" w:hAnsi="Helvetica" w:cs="Helvetica"/>
          <w:sz w:val="21"/>
          <w:szCs w:val="21"/>
        </w:rPr>
        <w:t xml:space="preserve"> własny sprzedaży</w:t>
      </w:r>
      <w:r w:rsidR="007A2687" w:rsidRPr="00F66F79">
        <w:rPr>
          <w:rFonts w:ascii="Helvetica" w:hAnsi="Helvetica" w:cs="Helvetica"/>
          <w:sz w:val="21"/>
          <w:szCs w:val="21"/>
        </w:rPr>
        <w:t xml:space="preserve"> </w:t>
      </w:r>
      <w:r w:rsidR="00F66F79" w:rsidRPr="00F66F79">
        <w:rPr>
          <w:rFonts w:ascii="Helvetica" w:hAnsi="Helvetica" w:cs="Helvetica"/>
          <w:sz w:val="21"/>
          <w:szCs w:val="21"/>
        </w:rPr>
        <w:t xml:space="preserve">tego okresu wyniósł 1.216,80 zł (z </w:t>
      </w:r>
      <w:r w:rsidRPr="00F66F79">
        <w:rPr>
          <w:rFonts w:ascii="Helvetica" w:hAnsi="Helvetica" w:cs="Helvetica"/>
          <w:sz w:val="21"/>
          <w:szCs w:val="21"/>
        </w:rPr>
        <w:t>40</w:t>
      </w:r>
      <w:r w:rsidR="007A2687" w:rsidRPr="00F66F79">
        <w:rPr>
          <w:rFonts w:ascii="Helvetica" w:hAnsi="Helvetica" w:cs="Helvetica"/>
          <w:sz w:val="21"/>
          <w:szCs w:val="21"/>
        </w:rPr>
        <w:t>.</w:t>
      </w:r>
      <w:r w:rsidRPr="00F66F79">
        <w:rPr>
          <w:rFonts w:ascii="Helvetica" w:hAnsi="Helvetica" w:cs="Helvetica"/>
          <w:sz w:val="21"/>
          <w:szCs w:val="21"/>
        </w:rPr>
        <w:t>590 zł</w:t>
      </w:r>
      <w:r w:rsidR="00F66F79" w:rsidRPr="00F66F79">
        <w:rPr>
          <w:rFonts w:ascii="Helvetica" w:hAnsi="Helvetica" w:cs="Helvetica"/>
          <w:sz w:val="21"/>
          <w:szCs w:val="21"/>
        </w:rPr>
        <w:t xml:space="preserve"> przeznaczonych na zakup 1 tys. monografii</w:t>
      </w:r>
      <w:r w:rsidRPr="00F66F79">
        <w:rPr>
          <w:rFonts w:ascii="Helvetica" w:hAnsi="Helvetica" w:cs="Helvetica"/>
          <w:sz w:val="21"/>
          <w:szCs w:val="21"/>
        </w:rPr>
        <w:t>)</w:t>
      </w:r>
      <w:r w:rsidR="00F66F79" w:rsidRPr="00F66F79">
        <w:rPr>
          <w:rFonts w:ascii="Helvetica" w:hAnsi="Helvetica" w:cs="Helvetica"/>
          <w:sz w:val="21"/>
          <w:szCs w:val="21"/>
        </w:rPr>
        <w:t>.</w:t>
      </w:r>
      <w:r w:rsidRPr="00F66F79">
        <w:rPr>
          <w:rFonts w:ascii="Helvetica" w:hAnsi="Helvetica" w:cs="Helvetica"/>
          <w:sz w:val="21"/>
          <w:szCs w:val="21"/>
        </w:rPr>
        <w:t xml:space="preserve"> </w:t>
      </w:r>
      <w:r w:rsidR="00F66F79" w:rsidRPr="00F66F79">
        <w:rPr>
          <w:rFonts w:ascii="Helvetica" w:hAnsi="Helvetica" w:cs="Helvetica"/>
          <w:sz w:val="21"/>
          <w:szCs w:val="21"/>
        </w:rPr>
        <w:t>K</w:t>
      </w:r>
      <w:r w:rsidRPr="00F66F79">
        <w:rPr>
          <w:rFonts w:ascii="Helvetica" w:hAnsi="Helvetica" w:cs="Helvetica"/>
          <w:sz w:val="21"/>
          <w:szCs w:val="21"/>
        </w:rPr>
        <w:t xml:space="preserve">oszty wysyłki </w:t>
      </w:r>
      <w:r w:rsidR="00F66F79" w:rsidRPr="00F66F79">
        <w:rPr>
          <w:rFonts w:ascii="Helvetica" w:hAnsi="Helvetica" w:cs="Helvetica"/>
          <w:i/>
          <w:sz w:val="21"/>
          <w:szCs w:val="21"/>
        </w:rPr>
        <w:t>Atlasu</w:t>
      </w:r>
      <w:r w:rsidR="00F66F79" w:rsidRPr="00F66F79">
        <w:rPr>
          <w:rFonts w:ascii="Helvetica" w:hAnsi="Helvetica" w:cs="Helvetica"/>
          <w:sz w:val="21"/>
          <w:szCs w:val="21"/>
        </w:rPr>
        <w:t xml:space="preserve"> </w:t>
      </w:r>
      <w:r w:rsidRPr="00F66F79">
        <w:rPr>
          <w:rFonts w:ascii="Helvetica" w:hAnsi="Helvetica" w:cs="Helvetica"/>
          <w:sz w:val="21"/>
          <w:szCs w:val="21"/>
        </w:rPr>
        <w:t>(225 zł do 13 lipca 2021 r.)</w:t>
      </w:r>
      <w:r w:rsidR="00F66F79" w:rsidRPr="00F66F79">
        <w:rPr>
          <w:rFonts w:ascii="Helvetica" w:hAnsi="Helvetica" w:cs="Helvetica"/>
          <w:sz w:val="21"/>
          <w:szCs w:val="21"/>
        </w:rPr>
        <w:t xml:space="preserve"> zaewidencjonowano w ramach kosztów działalności gospodarczej</w:t>
      </w:r>
      <w:r w:rsidRPr="00F66F79">
        <w:rPr>
          <w:rFonts w:ascii="Helvetica" w:hAnsi="Helvetica" w:cs="Helvetica"/>
          <w:sz w:val="21"/>
          <w:szCs w:val="21"/>
        </w:rPr>
        <w:t xml:space="preserve"> dopiero w trakcie kontroli</w:t>
      </w:r>
      <w:r w:rsidR="00F66F79" w:rsidRPr="00F66F79">
        <w:rPr>
          <w:rFonts w:ascii="Helvetica" w:hAnsi="Helvetica" w:cs="Helvetica"/>
          <w:sz w:val="21"/>
          <w:szCs w:val="21"/>
        </w:rPr>
        <w:t xml:space="preserve"> w ramach dodatkowego </w:t>
      </w:r>
      <w:r w:rsidRPr="00F66F79">
        <w:rPr>
          <w:rFonts w:ascii="Helvetica" w:hAnsi="Helvetica" w:cs="Helvetica"/>
          <w:sz w:val="21"/>
          <w:szCs w:val="21"/>
        </w:rPr>
        <w:t>kont</w:t>
      </w:r>
      <w:r w:rsidR="00F66F79" w:rsidRPr="00F66F79">
        <w:rPr>
          <w:rFonts w:ascii="Helvetica" w:hAnsi="Helvetica" w:cs="Helvetica"/>
          <w:sz w:val="21"/>
          <w:szCs w:val="21"/>
        </w:rPr>
        <w:t>a</w:t>
      </w:r>
      <w:r w:rsidRPr="00F66F79">
        <w:rPr>
          <w:rFonts w:ascii="Helvetica" w:hAnsi="Helvetica" w:cs="Helvetica"/>
          <w:sz w:val="21"/>
          <w:szCs w:val="21"/>
        </w:rPr>
        <w:t xml:space="preserve"> zespołu „5”, tj. 502-400.</w:t>
      </w:r>
      <w:r w:rsidRPr="0087086F">
        <w:rPr>
          <w:rFonts w:ascii="Helvetica" w:hAnsi="Helvetica" w:cs="Helvetica"/>
          <w:sz w:val="21"/>
          <w:szCs w:val="21"/>
        </w:rPr>
        <w:t xml:space="preserve"> </w:t>
      </w:r>
    </w:p>
    <w:p w14:paraId="62905192" w14:textId="77777777" w:rsidR="00D00012" w:rsidRDefault="00D00012" w:rsidP="00D00012">
      <w:pPr>
        <w:pStyle w:val="Przykad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 xml:space="preserve">Środki stanowiące dochód z działalności gospodarczej, zgromadzone na rachunku bankowym, nie były do czasu prowadzenia kontroli przez </w:t>
      </w:r>
      <w:r w:rsidRPr="0087086F">
        <w:rPr>
          <w:rFonts w:ascii="Helvetica" w:hAnsi="Helvetica" w:cs="Helvetica"/>
          <w:i/>
          <w:szCs w:val="21"/>
        </w:rPr>
        <w:t>IF</w:t>
      </w:r>
      <w:r w:rsidRPr="0087086F">
        <w:rPr>
          <w:rFonts w:ascii="Helvetica" w:hAnsi="Helvetica" w:cs="Helvetica"/>
          <w:szCs w:val="21"/>
        </w:rPr>
        <w:t xml:space="preserve"> wykorzystywane.</w:t>
      </w:r>
    </w:p>
    <w:p w14:paraId="55963E48" w14:textId="64B93D13" w:rsidR="00D00012" w:rsidRPr="0087086F" w:rsidRDefault="00D00012" w:rsidP="00D00012">
      <w:pPr>
        <w:pStyle w:val="Nagwek2"/>
        <w:keepNext w:val="0"/>
        <w:numPr>
          <w:ilvl w:val="1"/>
          <w:numId w:val="5"/>
        </w:numPr>
        <w:tabs>
          <w:tab w:val="num" w:pos="567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 xml:space="preserve">Negatywnie należy ocenić praktykę finansowania ze środków dotacji kosztów działalności gospodarczej dotyczących obsługi tej działalności (np. wystawiania faktur) i zużycia materiałów (np. papieru), jak również wynajmowania przez </w:t>
      </w:r>
      <w:r w:rsidRPr="0087086F">
        <w:rPr>
          <w:rFonts w:ascii="Helvetica" w:hAnsi="Helvetica" w:cs="Helvetica"/>
          <w:i/>
        </w:rPr>
        <w:t xml:space="preserve">IF </w:t>
      </w:r>
      <w:r w:rsidRPr="0087086F">
        <w:rPr>
          <w:rFonts w:ascii="Helvetica" w:hAnsi="Helvetica" w:cs="Helvetica"/>
        </w:rPr>
        <w:t>części siedziby, w</w:t>
      </w:r>
      <w:r w:rsidR="00E81745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 xml:space="preserve">której podnajmowano powierzchnie, co stanowi naruszenie art. 6 ust. 2 </w:t>
      </w:r>
      <w:r w:rsidRPr="0087086F">
        <w:rPr>
          <w:rFonts w:ascii="Helvetica" w:hAnsi="Helvetica" w:cs="Helvetica"/>
          <w:i/>
        </w:rPr>
        <w:t>ustawy o IF</w:t>
      </w:r>
      <w:r w:rsidRPr="0087086F">
        <w:rPr>
          <w:rFonts w:ascii="Helvetica" w:hAnsi="Helvetica" w:cs="Helvetica"/>
        </w:rPr>
        <w:t>. Ponadto wskaźnik kosztów mediów dla najmowanej powierzchni określono przy</w:t>
      </w:r>
      <w:r w:rsidR="00E81745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>zastosowaniu nieprawidłowej powierzchni nieruchomości.</w:t>
      </w:r>
    </w:p>
    <w:p w14:paraId="7FE02DBD" w14:textId="77777777" w:rsidR="00D00012" w:rsidRPr="0087086F" w:rsidRDefault="00D00012" w:rsidP="00D00012">
      <w:pPr>
        <w:pStyle w:val="Przykad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 xml:space="preserve">Do kosztów działalności gospodarczej </w:t>
      </w:r>
      <w:r w:rsidRPr="0087086F">
        <w:rPr>
          <w:rFonts w:ascii="Helvetica" w:hAnsi="Helvetica" w:cs="Helvetica"/>
          <w:i/>
          <w:szCs w:val="21"/>
        </w:rPr>
        <w:t>IF</w:t>
      </w:r>
      <w:r w:rsidRPr="0087086F">
        <w:rPr>
          <w:rFonts w:ascii="Helvetica" w:hAnsi="Helvetica" w:cs="Helvetica"/>
          <w:szCs w:val="21"/>
        </w:rPr>
        <w:t>, oprócz opłat bankowych, zaliczano:</w:t>
      </w:r>
    </w:p>
    <w:p w14:paraId="5647A6D7" w14:textId="77777777" w:rsidR="00D00012" w:rsidRPr="0087086F" w:rsidRDefault="00D00012" w:rsidP="00D00012">
      <w:pPr>
        <w:pStyle w:val="Przykad"/>
        <w:numPr>
          <w:ilvl w:val="0"/>
          <w:numId w:val="10"/>
        </w:numPr>
        <w:spacing w:before="0"/>
        <w:ind w:left="992" w:hanging="357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>w wynajmie powierzchni – koszty sprzątania (150 zł miesięcznie) oraz opłaty za media wg wskaźnika 7,15% (iloraz powierzchni wynajmowanej – 36,48 m</w:t>
      </w:r>
      <w:r w:rsidRPr="0087086F">
        <w:rPr>
          <w:rFonts w:ascii="Helvetica" w:hAnsi="Helvetica" w:cs="Helvetica"/>
          <w:szCs w:val="21"/>
          <w:vertAlign w:val="superscript"/>
        </w:rPr>
        <w:t>2</w:t>
      </w:r>
      <w:r w:rsidRPr="0087086F">
        <w:rPr>
          <w:rFonts w:ascii="Helvetica" w:hAnsi="Helvetica" w:cs="Helvetica"/>
          <w:szCs w:val="21"/>
        </w:rPr>
        <w:t xml:space="preserve"> do </w:t>
      </w:r>
      <w:r w:rsidRPr="0087086F">
        <w:rPr>
          <w:rFonts w:ascii="Helvetica" w:hAnsi="Helvetica" w:cs="Helvetica"/>
          <w:i/>
          <w:szCs w:val="21"/>
        </w:rPr>
        <w:t xml:space="preserve">całkowitej powierzchni obiektu – </w:t>
      </w:r>
      <w:r w:rsidRPr="0087086F">
        <w:rPr>
          <w:rFonts w:ascii="Helvetica" w:hAnsi="Helvetica" w:cs="Helvetica"/>
          <w:szCs w:val="21"/>
        </w:rPr>
        <w:t>510 m</w:t>
      </w:r>
      <w:r w:rsidRPr="0087086F">
        <w:rPr>
          <w:rFonts w:ascii="Helvetica" w:hAnsi="Helvetica" w:cs="Helvetica"/>
          <w:szCs w:val="21"/>
          <w:vertAlign w:val="superscript"/>
        </w:rPr>
        <w:t>2</w:t>
      </w:r>
      <w:r w:rsidRPr="0087086F">
        <w:rPr>
          <w:rFonts w:ascii="Helvetica" w:hAnsi="Helvetica" w:cs="Helvetica"/>
          <w:szCs w:val="21"/>
        </w:rPr>
        <w:t>);</w:t>
      </w:r>
    </w:p>
    <w:p w14:paraId="15D877A0" w14:textId="77777777" w:rsidR="00D00012" w:rsidRPr="0087086F" w:rsidRDefault="00D00012" w:rsidP="00D00012">
      <w:pPr>
        <w:pStyle w:val="Przykad"/>
        <w:numPr>
          <w:ilvl w:val="0"/>
          <w:numId w:val="10"/>
        </w:numPr>
        <w:spacing w:before="0"/>
        <w:ind w:left="992" w:hanging="357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>w sprzedaży</w:t>
      </w:r>
      <w:r w:rsidRPr="0087086F">
        <w:rPr>
          <w:rFonts w:ascii="Helvetica" w:hAnsi="Helvetica" w:cs="Helvetica"/>
          <w:i/>
          <w:szCs w:val="21"/>
        </w:rPr>
        <w:t xml:space="preserve"> </w:t>
      </w:r>
      <w:r w:rsidRPr="0087086F">
        <w:rPr>
          <w:rFonts w:ascii="Helvetica" w:hAnsi="Helvetica" w:cs="Helvetica"/>
          <w:szCs w:val="21"/>
        </w:rPr>
        <w:t>publikacji</w:t>
      </w:r>
      <w:r w:rsidRPr="0087086F">
        <w:rPr>
          <w:rFonts w:ascii="Helvetica" w:hAnsi="Helvetica" w:cs="Helvetica"/>
          <w:i/>
          <w:szCs w:val="21"/>
        </w:rPr>
        <w:t xml:space="preserve"> –</w:t>
      </w:r>
      <w:r w:rsidRPr="0087086F">
        <w:rPr>
          <w:rFonts w:ascii="Helvetica" w:hAnsi="Helvetica" w:cs="Helvetica"/>
          <w:szCs w:val="21"/>
        </w:rPr>
        <w:t xml:space="preserve"> koszty druku książki i wysyłki.</w:t>
      </w:r>
    </w:p>
    <w:p w14:paraId="2C71EFB8" w14:textId="77777777" w:rsidR="00D00012" w:rsidRPr="0087086F" w:rsidRDefault="00D00012" w:rsidP="00D00012">
      <w:pPr>
        <w:pStyle w:val="Przykad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>Do kosztów tych nie zaliczano wynagrodzeń pracowników oraz zużycia materiałów, a także kosztów czynszu, które były pokrywane z dotacji.</w:t>
      </w:r>
    </w:p>
    <w:p w14:paraId="2A064155" w14:textId="68892CA1" w:rsidR="00D00012" w:rsidRPr="0087086F" w:rsidRDefault="00D00012" w:rsidP="00D00012">
      <w:pPr>
        <w:pStyle w:val="przykadosobny0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 xml:space="preserve">Tym samym do kosztów działalności gospodarczej za 2020 r. (1.854,01 zł) </w:t>
      </w:r>
      <w:r w:rsidRPr="0087086F">
        <w:rPr>
          <w:rFonts w:ascii="Helvetica" w:hAnsi="Helvetica" w:cs="Helvetica"/>
          <w:i/>
          <w:szCs w:val="21"/>
        </w:rPr>
        <w:t>IF</w:t>
      </w:r>
      <w:r w:rsidRPr="0087086F">
        <w:rPr>
          <w:rFonts w:ascii="Helvetica" w:hAnsi="Helvetica" w:cs="Helvetica"/>
          <w:szCs w:val="21"/>
        </w:rPr>
        <w:t xml:space="preserve"> zaliczył wyłącznie koszty sprzątania i wykorzystania mediów w kwocie 1.289,01 zł, którą zwrócono do</w:t>
      </w:r>
      <w:r w:rsidR="00E81745">
        <w:rPr>
          <w:rFonts w:ascii="Helvetica" w:hAnsi="Helvetica" w:cs="Helvetica"/>
          <w:szCs w:val="21"/>
        </w:rPr>
        <w:t> </w:t>
      </w:r>
      <w:r w:rsidRPr="0087086F">
        <w:rPr>
          <w:rFonts w:ascii="Helvetica" w:hAnsi="Helvetica" w:cs="Helvetica"/>
          <w:szCs w:val="21"/>
        </w:rPr>
        <w:t xml:space="preserve">KPRM w styczniu 2021 r. oraz koszty opłat bankowych (565 zł), które pokrywano bezpośrednio z rachunku bankowego przeznaczonego do prowadzenia działalności gospodarczej. </w:t>
      </w:r>
      <w:r w:rsidRPr="0087086F">
        <w:rPr>
          <w:rFonts w:ascii="Helvetica" w:hAnsi="Helvetica" w:cs="Helvetica"/>
          <w:i/>
          <w:szCs w:val="21"/>
        </w:rPr>
        <w:t>Instytut</w:t>
      </w:r>
      <w:r w:rsidRPr="0087086F">
        <w:rPr>
          <w:rFonts w:ascii="Helvetica" w:hAnsi="Helvetica" w:cs="Helvetica"/>
          <w:szCs w:val="21"/>
        </w:rPr>
        <w:t xml:space="preserve"> założył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30"/>
      </w:r>
      <w:r w:rsidRPr="0087086F">
        <w:rPr>
          <w:rFonts w:ascii="Helvetica" w:hAnsi="Helvetica" w:cs="Helvetica"/>
          <w:szCs w:val="21"/>
        </w:rPr>
        <w:t>, że początkowo pracownicy będą wspomagać rozwój działalności gospodarczej. Z uwagi na niewielki nakład pracy ograniczono się do ewidencjonowania czasu ich pracy w tym zakresie (od 1 czerwca 2020 r. do 30 lipca 2021 r. wyliczono go na 14,5 godziny, w tym ok. 6 godzin w 2020 r.). Wskazano, że niewielkie koszty ogólne związane ze sprzedażą będą księgowane okresowo.</w:t>
      </w:r>
    </w:p>
    <w:p w14:paraId="4D052B67" w14:textId="190CABE0" w:rsidR="00D00012" w:rsidRPr="00612D26" w:rsidRDefault="00D00012" w:rsidP="00D00012">
      <w:pPr>
        <w:pStyle w:val="przykadosobny0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>Do wskaźnika zużycia mediów w działalności gospodarczej przyjęto powierzchnię 510 m</w:t>
      </w:r>
      <w:r w:rsidRPr="0087086F">
        <w:rPr>
          <w:rFonts w:ascii="Helvetica" w:hAnsi="Helvetica" w:cs="Helvetica"/>
          <w:szCs w:val="21"/>
          <w:vertAlign w:val="superscript"/>
        </w:rPr>
        <w:t>2</w:t>
      </w:r>
      <w:r w:rsidRPr="0087086F">
        <w:rPr>
          <w:rFonts w:ascii="Helvetica" w:hAnsi="Helvetica" w:cs="Helvetica"/>
          <w:szCs w:val="21"/>
        </w:rPr>
        <w:t>. Natomiast w ramach kontroli wyjaśniono</w:t>
      </w:r>
      <w:r w:rsidR="001D1EBB">
        <w:rPr>
          <w:rFonts w:ascii="Helvetica" w:hAnsi="Helvetica" w:cs="Helvetica"/>
          <w:szCs w:val="21"/>
        </w:rPr>
        <w:t xml:space="preserve">, że </w:t>
      </w:r>
      <w:r w:rsidR="001D1EBB" w:rsidRPr="00612D26">
        <w:rPr>
          <w:rFonts w:ascii="Helvetica" w:hAnsi="Helvetica" w:cs="Helvetica"/>
          <w:szCs w:val="21"/>
        </w:rPr>
        <w:t>powierzchnia ta wynosi 515 </w:t>
      </w:r>
      <w:r w:rsidRPr="00612D26">
        <w:rPr>
          <w:rFonts w:ascii="Helvetica" w:hAnsi="Helvetica" w:cs="Helvetica"/>
          <w:szCs w:val="21"/>
        </w:rPr>
        <w:t>m</w:t>
      </w:r>
      <w:r w:rsidRPr="00612D26">
        <w:rPr>
          <w:rFonts w:ascii="Helvetica" w:hAnsi="Helvetica" w:cs="Helvetica"/>
          <w:szCs w:val="21"/>
          <w:vertAlign w:val="superscript"/>
        </w:rPr>
        <w:t>2</w:t>
      </w:r>
      <w:r w:rsidRPr="00612D26">
        <w:rPr>
          <w:rFonts w:ascii="Helvetica" w:hAnsi="Helvetica" w:cs="Helvetica"/>
          <w:szCs w:val="21"/>
        </w:rPr>
        <w:t xml:space="preserve"> oraz</w:t>
      </w:r>
      <w:r w:rsidR="00E81745" w:rsidRPr="00612D26">
        <w:rPr>
          <w:rFonts w:ascii="Helvetica" w:hAnsi="Helvetica" w:cs="Helvetica"/>
          <w:szCs w:val="21"/>
        </w:rPr>
        <w:t> </w:t>
      </w:r>
      <w:r w:rsidRPr="00612D26">
        <w:rPr>
          <w:rFonts w:ascii="Helvetica" w:hAnsi="Helvetica" w:cs="Helvetica"/>
          <w:szCs w:val="21"/>
        </w:rPr>
        <w:t>przedstawiono dokumentację, z której wynika pow. uży</w:t>
      </w:r>
      <w:r w:rsidR="00C1535A" w:rsidRPr="00612D26">
        <w:rPr>
          <w:rFonts w:ascii="Helvetica" w:hAnsi="Helvetica" w:cs="Helvetica"/>
          <w:szCs w:val="21"/>
        </w:rPr>
        <w:t>t</w:t>
      </w:r>
      <w:r w:rsidRPr="00612D26">
        <w:rPr>
          <w:rFonts w:ascii="Helvetica" w:hAnsi="Helvetica" w:cs="Helvetica"/>
          <w:szCs w:val="21"/>
        </w:rPr>
        <w:t>kowa</w:t>
      </w:r>
      <w:r w:rsidR="00C1535A" w:rsidRPr="00612D26">
        <w:rPr>
          <w:rFonts w:ascii="Helvetica" w:hAnsi="Helvetica" w:cs="Helvetica"/>
          <w:szCs w:val="21"/>
        </w:rPr>
        <w:t>:</w:t>
      </w:r>
      <w:r w:rsidRPr="00612D26">
        <w:rPr>
          <w:rFonts w:ascii="Helvetica" w:hAnsi="Helvetica" w:cs="Helvetica"/>
          <w:szCs w:val="21"/>
        </w:rPr>
        <w:t xml:space="preserve"> 573 m</w:t>
      </w:r>
      <w:r w:rsidRPr="00612D26">
        <w:rPr>
          <w:rFonts w:ascii="Helvetica" w:hAnsi="Helvetica" w:cs="Helvetica"/>
          <w:szCs w:val="21"/>
          <w:vertAlign w:val="superscript"/>
        </w:rPr>
        <w:t>2</w:t>
      </w:r>
      <w:r w:rsidRPr="00612D26">
        <w:rPr>
          <w:rFonts w:ascii="Helvetica" w:hAnsi="Helvetica" w:cs="Helvetica"/>
          <w:szCs w:val="21"/>
        </w:rPr>
        <w:t>.</w:t>
      </w:r>
    </w:p>
    <w:p w14:paraId="5A5ED9DF" w14:textId="77777777" w:rsidR="00D00012" w:rsidRPr="0087086F" w:rsidRDefault="00D00012" w:rsidP="00D00012">
      <w:pPr>
        <w:spacing w:before="60" w:line="300" w:lineRule="atLeast"/>
        <w:jc w:val="both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 xml:space="preserve">Nieprawidłowo, nierzetelnie ustalony system rozliczania działalności gospodarczej powodował nieuprawnione finansowanie tej działalności ze środków dotacji podmiotowej, jak również oddziaływał na wynik finansowy </w:t>
      </w:r>
      <w:r w:rsidRPr="0087086F">
        <w:rPr>
          <w:rFonts w:ascii="Helvetica" w:hAnsi="Helvetica" w:cs="Helvetica"/>
          <w:i/>
        </w:rPr>
        <w:t>Jednostki</w:t>
      </w:r>
      <w:r w:rsidRPr="0087086F">
        <w:rPr>
          <w:rFonts w:ascii="Helvetica" w:hAnsi="Helvetica" w:cs="Helvetica"/>
        </w:rPr>
        <w:t>.</w:t>
      </w:r>
    </w:p>
    <w:p w14:paraId="03D9167C" w14:textId="15633F2C" w:rsidR="00D00012" w:rsidRPr="0087086F" w:rsidRDefault="00D00012" w:rsidP="00D00012">
      <w:pPr>
        <w:pStyle w:val="Nagwek2"/>
        <w:numPr>
          <w:ilvl w:val="1"/>
          <w:numId w:val="5"/>
        </w:numPr>
        <w:tabs>
          <w:tab w:val="num" w:pos="567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 xml:space="preserve">Niezgodnie z art. 6 ust. 2 </w:t>
      </w:r>
      <w:r w:rsidRPr="0087086F">
        <w:rPr>
          <w:rFonts w:ascii="Helvetica" w:hAnsi="Helvetica" w:cs="Helvetica"/>
          <w:i/>
        </w:rPr>
        <w:t>ustawy o IF</w:t>
      </w:r>
      <w:r w:rsidRPr="0087086F">
        <w:rPr>
          <w:rFonts w:ascii="Helvetica" w:hAnsi="Helvetica" w:cs="Helvetica"/>
        </w:rPr>
        <w:t xml:space="preserve"> </w:t>
      </w:r>
      <w:r w:rsidRPr="0087086F">
        <w:rPr>
          <w:rFonts w:ascii="Helvetica" w:eastAsia="Calibri" w:hAnsi="Helvetica" w:cs="Helvetica"/>
          <w:lang w:eastAsia="en-US"/>
        </w:rPr>
        <w:t xml:space="preserve">z dotacji podmiotowej za 2020 r. </w:t>
      </w:r>
      <w:r w:rsidRPr="0087086F">
        <w:rPr>
          <w:rFonts w:ascii="Helvetica" w:hAnsi="Helvetica" w:cs="Helvetica"/>
        </w:rPr>
        <w:t>s</w:t>
      </w:r>
      <w:r w:rsidRPr="0087086F">
        <w:rPr>
          <w:rFonts w:ascii="Helvetica" w:eastAsia="Calibri" w:hAnsi="Helvetica" w:cs="Helvetica"/>
          <w:lang w:eastAsia="en-US"/>
        </w:rPr>
        <w:t>finansowano również koszty mediów przypadających na działalność gospodarczą w grudniu 2020 r</w:t>
      </w:r>
      <w:r w:rsidRPr="0087086F">
        <w:rPr>
          <w:rFonts w:ascii="Helvetica" w:eastAsia="Calibri" w:hAnsi="Helvetica" w:cs="Helvetica"/>
          <w:i/>
          <w:iCs/>
          <w:lang w:eastAsia="en-US"/>
        </w:rPr>
        <w:t>.</w:t>
      </w:r>
      <w:r w:rsidRPr="0087086F">
        <w:rPr>
          <w:rFonts w:ascii="Helvetica" w:hAnsi="Helvetica" w:cs="Helvetica"/>
        </w:rPr>
        <w:t xml:space="preserve"> w kwocie 376 zł. Wynikało to z przyjętego systemu rozliczania, w którym ponoszono z dotacji koszty mediów w jednym </w:t>
      </w:r>
      <w:r w:rsidR="00752240">
        <w:rPr>
          <w:rFonts w:ascii="Helvetica" w:hAnsi="Helvetica" w:cs="Helvetica"/>
        </w:rPr>
        <w:t xml:space="preserve">miesiącu, a dopiero w kolejnym </w:t>
      </w:r>
      <w:r w:rsidRPr="0087086F">
        <w:rPr>
          <w:rFonts w:ascii="Helvetica" w:hAnsi="Helvetica" w:cs="Helvetica"/>
        </w:rPr>
        <w:t xml:space="preserve">pozyskiwano odpowiadające im przychody z tytułu refakturowania tych mediów na najemcę. Stosowane rozwiązanie było niezgodne z zasadą współmierności przychodów i kosztów. W efekcie, w 2020 r. w kosztach działalności gospodarczej nie uwzględniono 376 zł za media opłacone przez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 w grudniu 2020 r. z dotacji podmiotowej, jak również w nie zwrócono tej kwoty do KPRM.</w:t>
      </w:r>
    </w:p>
    <w:p w14:paraId="3A4037B0" w14:textId="0D44B0EF" w:rsidR="00D00012" w:rsidRPr="0087086F" w:rsidRDefault="00D00012" w:rsidP="00D00012">
      <w:pPr>
        <w:pStyle w:val="Przykad"/>
        <w:spacing w:before="60"/>
        <w:rPr>
          <w:rFonts w:ascii="Helvetica" w:hAnsi="Helvetica" w:cs="Helvetica"/>
          <w:szCs w:val="21"/>
          <w:shd w:val="clear" w:color="auto" w:fill="FFFFFF"/>
        </w:rPr>
      </w:pPr>
      <w:r w:rsidRPr="0087086F">
        <w:rPr>
          <w:rFonts w:ascii="Helvetica" w:hAnsi="Helvetica" w:cs="Helvetica"/>
          <w:szCs w:val="21"/>
          <w:shd w:val="clear" w:color="auto" w:fill="FFFFFF"/>
        </w:rPr>
        <w:t>Zasada współmierności w rachunkowości polega na tym, że koszty poniesione w</w:t>
      </w:r>
      <w:r w:rsidR="00E81745">
        <w:rPr>
          <w:rFonts w:ascii="Helvetica" w:hAnsi="Helvetica" w:cs="Helvetica"/>
          <w:szCs w:val="21"/>
          <w:shd w:val="clear" w:color="auto" w:fill="FFFFFF"/>
        </w:rPr>
        <w:t> </w:t>
      </w:r>
      <w:r w:rsidRPr="0087086F">
        <w:rPr>
          <w:rFonts w:ascii="Helvetica" w:hAnsi="Helvetica" w:cs="Helvetica"/>
          <w:szCs w:val="21"/>
          <w:shd w:val="clear" w:color="auto" w:fill="FFFFFF"/>
        </w:rPr>
        <w:t>celu</w:t>
      </w:r>
      <w:r w:rsidR="00E81745">
        <w:rPr>
          <w:rFonts w:ascii="Helvetica" w:hAnsi="Helvetica" w:cs="Helvetica"/>
          <w:szCs w:val="21"/>
          <w:shd w:val="clear" w:color="auto" w:fill="FFFFFF"/>
        </w:rPr>
        <w:t> </w:t>
      </w:r>
      <w:r w:rsidRPr="0087086F">
        <w:rPr>
          <w:rFonts w:ascii="Helvetica" w:hAnsi="Helvetica" w:cs="Helvetica"/>
          <w:szCs w:val="21"/>
          <w:shd w:val="clear" w:color="auto" w:fill="FFFFFF"/>
        </w:rPr>
        <w:t>osiągnięcia określonych przychodów muszą być ujęte w księgach rachunkowych w</w:t>
      </w:r>
      <w:r w:rsidR="00E81745">
        <w:rPr>
          <w:rFonts w:ascii="Helvetica" w:hAnsi="Helvetica" w:cs="Helvetica"/>
          <w:szCs w:val="21"/>
          <w:shd w:val="clear" w:color="auto" w:fill="FFFFFF"/>
        </w:rPr>
        <w:t> </w:t>
      </w:r>
      <w:r w:rsidRPr="0087086F">
        <w:rPr>
          <w:rFonts w:ascii="Helvetica" w:hAnsi="Helvetica" w:cs="Helvetica"/>
          <w:szCs w:val="21"/>
          <w:shd w:val="clear" w:color="auto" w:fill="FFFFFF"/>
        </w:rPr>
        <w:t>tym</w:t>
      </w:r>
      <w:r w:rsidR="00E81745">
        <w:rPr>
          <w:rFonts w:ascii="Helvetica" w:hAnsi="Helvetica" w:cs="Helvetica"/>
          <w:szCs w:val="21"/>
          <w:shd w:val="clear" w:color="auto" w:fill="FFFFFF"/>
        </w:rPr>
        <w:t> </w:t>
      </w:r>
      <w:r w:rsidRPr="0087086F">
        <w:rPr>
          <w:rFonts w:ascii="Helvetica" w:hAnsi="Helvetica" w:cs="Helvetica"/>
          <w:szCs w:val="21"/>
          <w:shd w:val="clear" w:color="auto" w:fill="FFFFFF"/>
        </w:rPr>
        <w:t>samym okresie rozrachunkowym, co przychody.</w:t>
      </w:r>
    </w:p>
    <w:p w14:paraId="4CA52DF5" w14:textId="77777777" w:rsidR="00D00012" w:rsidRDefault="00D00012" w:rsidP="000505BE">
      <w:pPr>
        <w:pStyle w:val="Przykad"/>
        <w:rPr>
          <w:rFonts w:ascii="Helvetica" w:hAnsi="Helvetica" w:cs="Helvetica"/>
        </w:rPr>
      </w:pPr>
      <w:r w:rsidRPr="000505BE">
        <w:rPr>
          <w:rFonts w:ascii="Helvetica" w:hAnsi="Helvetica" w:cs="Helvetica"/>
        </w:rPr>
        <w:t xml:space="preserve">W </w:t>
      </w:r>
      <w:r w:rsidRPr="000505BE">
        <w:rPr>
          <w:rFonts w:ascii="Helvetica" w:hAnsi="Helvetica" w:cs="Helvetica"/>
          <w:i/>
        </w:rPr>
        <w:t>IF</w:t>
      </w:r>
      <w:r w:rsidRPr="000505BE">
        <w:rPr>
          <w:rFonts w:ascii="Helvetica" w:hAnsi="Helvetica" w:cs="Helvetica"/>
        </w:rPr>
        <w:t xml:space="preserve"> przyjęto natomiast praktykę, w której faktury za media opłacone z dotacji w trakcie jednego miesiąca, były refakturowane na najemcę w kolejnym, w którym również osiągano z tego tytułu przychody. W efekcie, </w:t>
      </w:r>
      <w:r w:rsidRPr="000505BE">
        <w:rPr>
          <w:rFonts w:ascii="Helvetica" w:hAnsi="Helvetica" w:cs="Helvetica"/>
          <w:i/>
        </w:rPr>
        <w:t xml:space="preserve">IF </w:t>
      </w:r>
      <w:r w:rsidRPr="000505BE">
        <w:rPr>
          <w:rFonts w:ascii="Helvetica" w:hAnsi="Helvetica" w:cs="Helvetica"/>
        </w:rPr>
        <w:t>opłaciło i zaksięgowało faktury za media w grudniu 2020 r. ze środków dotacji, natomiast pozyskało od najemcy przychód z tytułu refakturowania tych mediów w kwocie 375,91 zł dopiero w styczniu 2021 r. Tym samym zwrot do KPRM w kwocie 1.289,01 zł za media w działalności gospodarczej za 2020 r. nie obejmował wszystkich mediów wykorzystywanych przez najemcę w tym czasie.</w:t>
      </w:r>
    </w:p>
    <w:p w14:paraId="77E0F3BB" w14:textId="77777777" w:rsidR="00135B63" w:rsidRPr="0087086F" w:rsidRDefault="00135B63" w:rsidP="00135B63">
      <w:pPr>
        <w:pStyle w:val="Przykad"/>
        <w:spacing w:before="60" w:after="60"/>
        <w:ind w:left="0"/>
        <w:rPr>
          <w:rFonts w:ascii="Helvetica" w:hAnsi="Helvetica" w:cs="Helvetica"/>
          <w:sz w:val="24"/>
        </w:rPr>
      </w:pPr>
      <w:r w:rsidRPr="0087086F">
        <w:rPr>
          <w:rFonts w:ascii="Helvetica" w:hAnsi="Helvetica" w:cs="Helvetica"/>
          <w:b/>
          <w:sz w:val="24"/>
        </w:rPr>
        <w:t>Umowy cywilnoprawne</w:t>
      </w:r>
    </w:p>
    <w:p w14:paraId="0BF34413" w14:textId="147BC842" w:rsidR="00135B63" w:rsidRPr="00DD32FB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  <w:szCs w:val="21"/>
        </w:rPr>
      </w:pPr>
      <w:r w:rsidRPr="00C952C4">
        <w:rPr>
          <w:rFonts w:ascii="Helvetica" w:hAnsi="Helvetica" w:cs="Helvetica"/>
          <w:b/>
        </w:rPr>
        <w:t>[Charakterystyka umów]</w:t>
      </w:r>
      <w:r w:rsidRPr="00C952C4">
        <w:rPr>
          <w:rFonts w:ascii="Helvetica" w:hAnsi="Helvetica" w:cs="Helvetica"/>
        </w:rPr>
        <w:t xml:space="preserve"> </w:t>
      </w:r>
      <w:r w:rsidR="006C7A0A" w:rsidRPr="00C952C4">
        <w:rPr>
          <w:rFonts w:ascii="Helvetica" w:hAnsi="Helvetica" w:cs="Helvetica"/>
        </w:rPr>
        <w:t>Zastrzeżenia co do celowości lub gospodarności budzi, że</w:t>
      </w:r>
      <w:r w:rsidR="00311E48">
        <w:rPr>
          <w:rFonts w:ascii="Helvetica" w:hAnsi="Helvetica" w:cs="Helvetica"/>
        </w:rPr>
        <w:t> </w:t>
      </w:r>
      <w:r w:rsidR="006C7A0A" w:rsidRPr="00C952C4">
        <w:rPr>
          <w:rFonts w:ascii="Helvetica" w:hAnsi="Helvetica" w:cs="Helvetica"/>
        </w:rPr>
        <w:t xml:space="preserve">działalność </w:t>
      </w:r>
      <w:r w:rsidR="006C7A0A" w:rsidRPr="00C952C4">
        <w:rPr>
          <w:rFonts w:ascii="Helvetica" w:hAnsi="Helvetica" w:cs="Helvetica"/>
          <w:i/>
        </w:rPr>
        <w:t>IF</w:t>
      </w:r>
      <w:r w:rsidR="006C7A0A" w:rsidRPr="00C952C4">
        <w:rPr>
          <w:rFonts w:ascii="Helvetica" w:hAnsi="Helvetica" w:cs="Helvetica"/>
        </w:rPr>
        <w:t xml:space="preserve"> była w znacznym zakresie </w:t>
      </w:r>
      <w:r w:rsidR="00E92638" w:rsidRPr="00C952C4">
        <w:rPr>
          <w:rFonts w:ascii="Helvetica" w:hAnsi="Helvetica" w:cs="Helvetica"/>
        </w:rPr>
        <w:t xml:space="preserve">realizowana przy wykorzystaniu </w:t>
      </w:r>
      <w:r w:rsidR="006C7A0A" w:rsidRPr="00C952C4">
        <w:rPr>
          <w:rFonts w:ascii="Helvetica" w:hAnsi="Helvetica" w:cs="Helvetica"/>
        </w:rPr>
        <w:t>um</w:t>
      </w:r>
      <w:r w:rsidR="00E92638" w:rsidRPr="00C952C4">
        <w:rPr>
          <w:rFonts w:ascii="Helvetica" w:hAnsi="Helvetica" w:cs="Helvetica"/>
        </w:rPr>
        <w:t>ów</w:t>
      </w:r>
      <w:r w:rsidR="006C7A0A" w:rsidRPr="00C952C4">
        <w:rPr>
          <w:rFonts w:ascii="Helvetica" w:hAnsi="Helvetica" w:cs="Helvetica"/>
        </w:rPr>
        <w:t xml:space="preserve"> cywilnoprawn</w:t>
      </w:r>
      <w:r w:rsidR="00E92638" w:rsidRPr="00C952C4">
        <w:rPr>
          <w:rFonts w:ascii="Helvetica" w:hAnsi="Helvetica" w:cs="Helvetica"/>
        </w:rPr>
        <w:t>ych</w:t>
      </w:r>
      <w:r w:rsidRPr="00C952C4">
        <w:rPr>
          <w:rFonts w:ascii="Helvetica" w:hAnsi="Helvetica" w:cs="Helvetica"/>
        </w:rPr>
        <w:t xml:space="preserve">. </w:t>
      </w:r>
      <w:r w:rsidR="006C7A0A" w:rsidRPr="00C952C4">
        <w:rPr>
          <w:rFonts w:ascii="Helvetica" w:hAnsi="Helvetica" w:cs="Helvetica"/>
        </w:rPr>
        <w:t>Szczególne wątpliwości</w:t>
      </w:r>
      <w:r w:rsidR="003F338A" w:rsidRPr="00C952C4">
        <w:rPr>
          <w:rFonts w:ascii="Helvetica" w:hAnsi="Helvetica" w:cs="Helvetica"/>
        </w:rPr>
        <w:t xml:space="preserve"> dotyczą</w:t>
      </w:r>
      <w:r w:rsidRPr="00C952C4">
        <w:rPr>
          <w:rFonts w:ascii="Helvetica" w:hAnsi="Helvetica" w:cs="Helvetica"/>
        </w:rPr>
        <w:t xml:space="preserve"> 8 umów</w:t>
      </w:r>
      <w:r w:rsidR="006C7A0A" w:rsidRPr="00C952C4">
        <w:rPr>
          <w:rFonts w:ascii="Helvetica" w:hAnsi="Helvetica" w:cs="Helvetica"/>
        </w:rPr>
        <w:t xml:space="preserve"> (z 22 badanych, tj. 36%)</w:t>
      </w:r>
      <w:r w:rsidRPr="00C952C4">
        <w:rPr>
          <w:rFonts w:ascii="Helvetica" w:hAnsi="Helvetica" w:cs="Helvetica"/>
        </w:rPr>
        <w:t>, tj.</w:t>
      </w:r>
      <w:r w:rsidR="00311E48">
        <w:rPr>
          <w:rFonts w:ascii="Helvetica" w:hAnsi="Helvetica" w:cs="Helvetica"/>
        </w:rPr>
        <w:t> </w:t>
      </w:r>
      <w:r w:rsidRPr="00C952C4">
        <w:rPr>
          <w:rFonts w:ascii="Helvetica" w:hAnsi="Helvetica" w:cs="Helvetica"/>
        </w:rPr>
        <w:t>5,</w:t>
      </w:r>
      <w:r w:rsidR="00311E48">
        <w:rPr>
          <w:rFonts w:ascii="Helvetica" w:hAnsi="Helvetica" w:cs="Helvetica"/>
        </w:rPr>
        <w:t> </w:t>
      </w:r>
      <w:r w:rsidRPr="00C952C4">
        <w:rPr>
          <w:rFonts w:ascii="Helvetica" w:hAnsi="Helvetica" w:cs="Helvetica"/>
        </w:rPr>
        <w:t xml:space="preserve">których przedmiot powinien być realizowany przez pracowników </w:t>
      </w:r>
      <w:r w:rsidRPr="00C952C4">
        <w:rPr>
          <w:rFonts w:ascii="Helvetica" w:hAnsi="Helvetica" w:cs="Helvetica"/>
          <w:i/>
        </w:rPr>
        <w:t xml:space="preserve">Instytutu </w:t>
      </w:r>
      <w:r w:rsidRPr="00C952C4">
        <w:rPr>
          <w:rFonts w:ascii="Helvetica" w:hAnsi="Helvetica" w:cs="Helvetica"/>
        </w:rPr>
        <w:t xml:space="preserve">(na organizację nauczania j. węgierskiego i inne bieżące działania na rzecz </w:t>
      </w:r>
      <w:r w:rsidRPr="00C952C4">
        <w:rPr>
          <w:rFonts w:ascii="Helvetica" w:hAnsi="Helvetica" w:cs="Helvetica"/>
          <w:i/>
        </w:rPr>
        <w:t>IF</w:t>
      </w:r>
      <w:r w:rsidRPr="00C952C4">
        <w:rPr>
          <w:rFonts w:ascii="Helvetica" w:hAnsi="Helvetica" w:cs="Helvetica"/>
        </w:rPr>
        <w:t xml:space="preserve">, opracowanie polityki rachunkowości, tworzenie artykułów na Portal </w:t>
      </w:r>
      <w:r w:rsidRPr="00C952C4">
        <w:rPr>
          <w:rFonts w:ascii="Helvetica" w:hAnsi="Helvetica" w:cs="Helvetica"/>
          <w:i/>
        </w:rPr>
        <w:t>IF</w:t>
      </w:r>
      <w:r w:rsidRPr="00C952C4">
        <w:rPr>
          <w:rFonts w:ascii="Helvetica" w:hAnsi="Helvetica" w:cs="Helvetica"/>
        </w:rPr>
        <w:t xml:space="preserve">, korektę i redakcję tekstów </w:t>
      </w:r>
      <w:r w:rsidRPr="006E193A">
        <w:rPr>
          <w:rFonts w:ascii="Helvetica" w:hAnsi="Helvetica" w:cs="Helvetica"/>
        </w:rPr>
        <w:t>oraz</w:t>
      </w:r>
      <w:r w:rsidR="00311E48" w:rsidRPr="006E193A">
        <w:rPr>
          <w:rFonts w:ascii="Helvetica" w:hAnsi="Helvetica" w:cs="Helvetica"/>
        </w:rPr>
        <w:t> </w:t>
      </w:r>
      <w:r w:rsidRPr="006E193A">
        <w:rPr>
          <w:rFonts w:ascii="Helvetica" w:hAnsi="Helvetica" w:cs="Helvetica"/>
        </w:rPr>
        <w:t xml:space="preserve">działania w zakresie </w:t>
      </w:r>
      <w:r w:rsidRPr="006E193A">
        <w:rPr>
          <w:rFonts w:ascii="Helvetica" w:hAnsi="Helvetica" w:cs="Helvetica"/>
          <w:i/>
        </w:rPr>
        <w:t>public relations</w:t>
      </w:r>
      <w:r w:rsidRPr="006E193A">
        <w:rPr>
          <w:rFonts w:ascii="Helvetica" w:hAnsi="Helvetica" w:cs="Helvetica"/>
        </w:rPr>
        <w:t>) oraz 3 umów zawartych z pracownikami</w:t>
      </w:r>
      <w:r w:rsidRPr="006E193A">
        <w:rPr>
          <w:rFonts w:ascii="Helvetica" w:hAnsi="Helvetica" w:cs="Helvetica"/>
          <w:i/>
        </w:rPr>
        <w:t xml:space="preserve"> IF </w:t>
      </w:r>
      <w:r w:rsidRPr="006E193A">
        <w:rPr>
          <w:rFonts w:ascii="Helvetica" w:hAnsi="Helvetica" w:cs="Helvetica"/>
        </w:rPr>
        <w:t xml:space="preserve">[szerzej: </w:t>
      </w:r>
      <w:r w:rsidR="00ED15E6" w:rsidRPr="006E193A">
        <w:rPr>
          <w:rFonts w:ascii="Helvetica" w:hAnsi="Helvetica" w:cs="Helvetica"/>
        </w:rPr>
        <w:t>pkt 28-31</w:t>
      </w:r>
      <w:r w:rsidRPr="006E193A">
        <w:rPr>
          <w:rFonts w:ascii="Helvetica" w:hAnsi="Helvetica" w:cs="Helvetica"/>
        </w:rPr>
        <w:t xml:space="preserve">]. </w:t>
      </w:r>
      <w:r w:rsidR="00C952C4" w:rsidRPr="00C952C4">
        <w:rPr>
          <w:rFonts w:ascii="Helvetica" w:hAnsi="Helvetica" w:cs="Helvetica"/>
        </w:rPr>
        <w:t>W </w:t>
      </w:r>
      <w:r w:rsidR="00E92638" w:rsidRPr="00C952C4">
        <w:rPr>
          <w:rFonts w:ascii="Helvetica" w:hAnsi="Helvetica" w:cs="Helvetica"/>
        </w:rPr>
        <w:t>znacznej mierze zawierano również umowy</w:t>
      </w:r>
      <w:r w:rsidRPr="00C952C4">
        <w:rPr>
          <w:rFonts w:ascii="Helvetica" w:hAnsi="Helvetica" w:cs="Helvetica"/>
        </w:rPr>
        <w:t xml:space="preserve"> (7 z 22 badanych, 32%) dotycząc</w:t>
      </w:r>
      <w:r w:rsidR="00E92638" w:rsidRPr="00C952C4">
        <w:rPr>
          <w:rFonts w:ascii="Helvetica" w:hAnsi="Helvetica" w:cs="Helvetica"/>
        </w:rPr>
        <w:t>e</w:t>
      </w:r>
      <w:r w:rsidRPr="00C952C4">
        <w:rPr>
          <w:rFonts w:ascii="Helvetica" w:hAnsi="Helvetica" w:cs="Helvetica"/>
        </w:rPr>
        <w:t xml:space="preserve"> tymczasowego wsparcia bieżącej działalności </w:t>
      </w:r>
      <w:r w:rsidRPr="00C952C4">
        <w:rPr>
          <w:rFonts w:ascii="Helvetica" w:hAnsi="Helvetica" w:cs="Helvetica"/>
          <w:i/>
        </w:rPr>
        <w:t>IF</w:t>
      </w:r>
      <w:r w:rsidR="00DD32FB">
        <w:rPr>
          <w:rFonts w:ascii="Helvetica" w:hAnsi="Helvetica" w:cs="Helvetica"/>
        </w:rPr>
        <w:t>.</w:t>
      </w:r>
    </w:p>
    <w:p w14:paraId="0E873930" w14:textId="1B7B320F" w:rsidR="00135B63" w:rsidRPr="00DD32FB" w:rsidRDefault="00135B63" w:rsidP="00135B63">
      <w:pPr>
        <w:pStyle w:val="Przykad"/>
        <w:spacing w:before="60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>Od 1 stycznia 2020 r. do 25 maja 2021 r. w ramach zamówień publicznych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31"/>
      </w:r>
      <w:r w:rsidRPr="0087086F">
        <w:rPr>
          <w:rFonts w:ascii="Helvetica" w:hAnsi="Helvetica" w:cs="Helvetica"/>
        </w:rPr>
        <w:t xml:space="preserve">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 zawarł 205 umów cywilnoprawnych o łącznej wartości 1.816.748 zł brutto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32"/>
      </w:r>
      <w:r w:rsidRPr="0087086F">
        <w:rPr>
          <w:rFonts w:ascii="Helvetica" w:hAnsi="Helvetica" w:cs="Helvetica"/>
        </w:rPr>
        <w:t>, w tym 176 z osobami fizycznymi (793.961 zł) i 29 z podmiotami prawnymi (1.022.787 zł).</w:t>
      </w:r>
    </w:p>
    <w:p w14:paraId="74A9A753" w14:textId="77777777" w:rsidR="00135B63" w:rsidRPr="0087086F" w:rsidRDefault="00135B63" w:rsidP="00135B63">
      <w:pPr>
        <w:pStyle w:val="przykadosobny0"/>
        <w:spacing w:before="60" w:after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>Szczegółowym badaniem objęto 22 z 205 umów (11%)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33"/>
      </w:r>
      <w:r w:rsidRPr="0087086F">
        <w:rPr>
          <w:rFonts w:ascii="Helvetica" w:hAnsi="Helvetica" w:cs="Helvetica"/>
          <w:szCs w:val="21"/>
        </w:rPr>
        <w:t>, tj. 19 zawartych z osobami fizycznymi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34"/>
      </w:r>
      <w:r w:rsidRPr="0087086F">
        <w:rPr>
          <w:rFonts w:ascii="Helvetica" w:hAnsi="Helvetica" w:cs="Helvetica"/>
          <w:szCs w:val="21"/>
        </w:rPr>
        <w:t xml:space="preserve"> oraz 3 z podmiotami prawnymi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35"/>
      </w:r>
      <w:r w:rsidRPr="0087086F">
        <w:rPr>
          <w:rFonts w:ascii="Helvetica" w:hAnsi="Helvetica" w:cs="Helvetica"/>
          <w:szCs w:val="21"/>
        </w:rPr>
        <w:t>.</w:t>
      </w:r>
      <w:r w:rsidRPr="0087086F">
        <w:rPr>
          <w:rFonts w:ascii="Helvetica" w:hAnsi="Helvetica" w:cs="Helvetica"/>
          <w:color w:val="FF0000"/>
          <w:szCs w:val="21"/>
        </w:rPr>
        <w:t xml:space="preserve"> </w:t>
      </w:r>
      <w:r w:rsidRPr="0087086F">
        <w:rPr>
          <w:rFonts w:ascii="Helvetica" w:hAnsi="Helvetica" w:cs="Helvetica"/>
          <w:szCs w:val="21"/>
        </w:rPr>
        <w:t>Łączna kwota wynagrodzenia brutto skontrolowanych umów wyniosła 408.176</w:t>
      </w:r>
      <w:r w:rsidRPr="0087086F">
        <w:rPr>
          <w:rFonts w:ascii="Helvetica" w:hAnsi="Helvetica" w:cs="Helvetica"/>
          <w:color w:val="FF0000"/>
          <w:szCs w:val="21"/>
        </w:rPr>
        <w:t> </w:t>
      </w:r>
      <w:r w:rsidRPr="0087086F">
        <w:rPr>
          <w:rFonts w:ascii="Helvetica" w:hAnsi="Helvetica" w:cs="Helvetica"/>
          <w:szCs w:val="21"/>
        </w:rPr>
        <w:t>zł, tj. 22,5% wartości umów (1.816.748 zł).</w:t>
      </w:r>
    </w:p>
    <w:p w14:paraId="71FC1209" w14:textId="7152FA46" w:rsidR="005563E0" w:rsidRPr="001D1EBB" w:rsidRDefault="00752240" w:rsidP="001D1EBB">
      <w:pPr>
        <w:spacing w:after="60"/>
        <w:ind w:left="567" w:right="567"/>
        <w:jc w:val="both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 xml:space="preserve">Badane umowy dotyczyły </w:t>
      </w:r>
      <w:r w:rsidR="00135B63" w:rsidRPr="0087086F">
        <w:rPr>
          <w:rFonts w:ascii="Helvetica" w:hAnsi="Helvetica" w:cs="Helvetica"/>
          <w:sz w:val="21"/>
          <w:szCs w:val="21"/>
        </w:rPr>
        <w:t xml:space="preserve">tworzenia artykułów na </w:t>
      </w:r>
      <w:r w:rsidR="00135B63" w:rsidRPr="0087086F">
        <w:rPr>
          <w:rFonts w:ascii="Helvetica" w:hAnsi="Helvetica" w:cs="Helvetica"/>
          <w:i/>
          <w:sz w:val="21"/>
          <w:szCs w:val="21"/>
        </w:rPr>
        <w:t>Portal</w:t>
      </w:r>
      <w:r w:rsidR="00135B63" w:rsidRPr="0087086F">
        <w:rPr>
          <w:rFonts w:ascii="Helvetica" w:hAnsi="Helvetica" w:cs="Helvetica"/>
          <w:sz w:val="21"/>
          <w:szCs w:val="21"/>
        </w:rPr>
        <w:t xml:space="preserve"> </w:t>
      </w:r>
      <w:r w:rsidR="00135B63" w:rsidRPr="0087086F">
        <w:rPr>
          <w:rFonts w:ascii="Helvetica" w:hAnsi="Helvetica" w:cs="Helvetica"/>
          <w:i/>
          <w:sz w:val="21"/>
          <w:szCs w:val="21"/>
        </w:rPr>
        <w:t>IF</w:t>
      </w:r>
      <w:r w:rsidR="00135B63" w:rsidRPr="0087086F">
        <w:rPr>
          <w:rFonts w:ascii="Helvetica" w:hAnsi="Helvetica" w:cs="Helvetica"/>
          <w:sz w:val="21"/>
          <w:szCs w:val="21"/>
        </w:rPr>
        <w:t xml:space="preserve">, korekty i redakcji tekstów, działań w zakresie </w:t>
      </w:r>
      <w:r w:rsidR="00135B63" w:rsidRPr="0087086F">
        <w:rPr>
          <w:rFonts w:ascii="Helvetica" w:hAnsi="Helvetica" w:cs="Helvetica"/>
          <w:i/>
          <w:sz w:val="21"/>
          <w:szCs w:val="21"/>
        </w:rPr>
        <w:t xml:space="preserve">public relations, </w:t>
      </w:r>
      <w:r w:rsidR="00135B63" w:rsidRPr="0087086F">
        <w:rPr>
          <w:rFonts w:ascii="Helvetica" w:hAnsi="Helvetica" w:cs="Helvetica"/>
          <w:sz w:val="21"/>
          <w:szCs w:val="21"/>
        </w:rPr>
        <w:t xml:space="preserve">opracowania polityki rachunkowości, prowadzenia rachunkowości i </w:t>
      </w:r>
      <w:r w:rsidR="003F338A">
        <w:rPr>
          <w:rFonts w:ascii="Helvetica" w:hAnsi="Helvetica" w:cs="Helvetica"/>
          <w:sz w:val="21"/>
          <w:szCs w:val="21"/>
        </w:rPr>
        <w:t>s</w:t>
      </w:r>
      <w:r w:rsidR="00135B63" w:rsidRPr="0087086F">
        <w:rPr>
          <w:rFonts w:ascii="Helvetica" w:hAnsi="Helvetica" w:cs="Helvetica"/>
          <w:sz w:val="21"/>
          <w:szCs w:val="21"/>
        </w:rPr>
        <w:t>ekretariatu</w:t>
      </w:r>
      <w:r w:rsidR="00135B63" w:rsidRPr="0087086F">
        <w:rPr>
          <w:rFonts w:ascii="Helvetica" w:hAnsi="Helvetica" w:cs="Helvetica"/>
          <w:i/>
          <w:sz w:val="21"/>
          <w:szCs w:val="21"/>
        </w:rPr>
        <w:t xml:space="preserve">, </w:t>
      </w:r>
      <w:r w:rsidR="00135B63" w:rsidRPr="0087086F">
        <w:rPr>
          <w:rFonts w:ascii="Helvetica" w:hAnsi="Helvetica" w:cs="Helvetica"/>
          <w:sz w:val="21"/>
          <w:szCs w:val="21"/>
        </w:rPr>
        <w:t xml:space="preserve">weryfikacji wniosków stypendialnych, organizacji konferencji i innych wydarzeń, wykonania strony internetowej, promocji, przewozu osób, współpracy przy organizacji wydarzeń, </w:t>
      </w:r>
      <w:r w:rsidR="00135B63" w:rsidRPr="001A6328">
        <w:rPr>
          <w:rFonts w:ascii="Helvetica" w:hAnsi="Helvetica" w:cs="Helvetica"/>
          <w:sz w:val="21"/>
          <w:szCs w:val="21"/>
        </w:rPr>
        <w:t>organizacji nauczania j. węgierskiego i innych działań, prac związanych z</w:t>
      </w:r>
      <w:r w:rsidR="00311E48">
        <w:rPr>
          <w:rFonts w:ascii="Helvetica" w:hAnsi="Helvetica" w:cs="Helvetica"/>
          <w:sz w:val="21"/>
          <w:szCs w:val="21"/>
        </w:rPr>
        <w:t> </w:t>
      </w:r>
      <w:r w:rsidR="00135B63" w:rsidRPr="001A6328">
        <w:rPr>
          <w:rFonts w:ascii="Helvetica" w:hAnsi="Helvetica" w:cs="Helvetica"/>
          <w:sz w:val="21"/>
          <w:szCs w:val="21"/>
        </w:rPr>
        <w:t>udzielaniem dofinansowań i stypendiów, prowadzenia zajęć edukacyjnych, udziału w</w:t>
      </w:r>
      <w:r w:rsidR="00311E48">
        <w:rPr>
          <w:rFonts w:ascii="Helvetica" w:hAnsi="Helvetica" w:cs="Helvetica"/>
          <w:sz w:val="21"/>
          <w:szCs w:val="21"/>
        </w:rPr>
        <w:t> </w:t>
      </w:r>
      <w:r w:rsidR="00135B63" w:rsidRPr="001A6328">
        <w:rPr>
          <w:rFonts w:ascii="Helvetica" w:hAnsi="Helvetica" w:cs="Helvetica"/>
          <w:sz w:val="21"/>
          <w:szCs w:val="21"/>
        </w:rPr>
        <w:t>pracach Komisji Ekspertów.</w:t>
      </w:r>
      <w:r w:rsidR="00773902">
        <w:rPr>
          <w:rFonts w:ascii="Helvetica" w:hAnsi="Helvetica" w:cs="Helvetica"/>
          <w:sz w:val="21"/>
          <w:szCs w:val="21"/>
        </w:rPr>
        <w:t xml:space="preserve"> </w:t>
      </w:r>
    </w:p>
    <w:p w14:paraId="2872321B" w14:textId="75D74E3A" w:rsidR="00135B63" w:rsidRPr="001A6328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1A6328">
        <w:rPr>
          <w:rFonts w:ascii="Helvetica" w:hAnsi="Helvetica" w:cs="Helvetica"/>
          <w:i/>
        </w:rPr>
        <w:t>Instytut</w:t>
      </w:r>
      <w:r w:rsidRPr="001A6328">
        <w:rPr>
          <w:rFonts w:ascii="Helvetica" w:hAnsi="Helvetica" w:cs="Helvetica"/>
        </w:rPr>
        <w:t xml:space="preserve"> ze względu na niewielki stan kadrowy, w sytuacji niepełnego obsadzenia etatowego (7,85 etatu na </w:t>
      </w:r>
      <w:r w:rsidR="00696EF3">
        <w:rPr>
          <w:rFonts w:ascii="Helvetica" w:hAnsi="Helvetica" w:cs="Helvetica"/>
        </w:rPr>
        <w:t>9</w:t>
      </w:r>
      <w:r w:rsidRPr="001A6328">
        <w:rPr>
          <w:rFonts w:ascii="Helvetica" w:hAnsi="Helvetica" w:cs="Helvetica"/>
        </w:rPr>
        <w:t xml:space="preserve"> ogółem</w:t>
      </w:r>
      <w:r w:rsidR="003F338A" w:rsidRPr="001A6328">
        <w:rPr>
          <w:rFonts w:ascii="Helvetica" w:hAnsi="Helvetica" w:cs="Helvetica"/>
        </w:rPr>
        <w:t xml:space="preserve"> w 2020 r. i 7,75 etatu </w:t>
      </w:r>
      <w:r w:rsidR="00696EF3">
        <w:rPr>
          <w:rFonts w:ascii="Helvetica" w:hAnsi="Helvetica" w:cs="Helvetica"/>
        </w:rPr>
        <w:t xml:space="preserve">na 10 ogółem </w:t>
      </w:r>
      <w:r w:rsidR="003F338A" w:rsidRPr="001A6328">
        <w:rPr>
          <w:rFonts w:ascii="Helvetica" w:hAnsi="Helvetica" w:cs="Helvetica"/>
        </w:rPr>
        <w:t>w 2021 r.</w:t>
      </w:r>
      <w:r w:rsidR="003F338A" w:rsidRPr="00954393">
        <w:rPr>
          <w:rStyle w:val="Odwoanieprzypisudolnego"/>
          <w:rFonts w:ascii="Helvetica" w:hAnsi="Helvetica" w:cs="Helvetica"/>
          <w:sz w:val="18"/>
          <w:szCs w:val="18"/>
        </w:rPr>
        <w:footnoteReference w:id="136"/>
      </w:r>
      <w:r w:rsidRPr="001A6328">
        <w:rPr>
          <w:rFonts w:ascii="Helvetica" w:hAnsi="Helvetica" w:cs="Helvetica"/>
        </w:rPr>
        <w:t>), zawierał w istotnym zakresi</w:t>
      </w:r>
      <w:r w:rsidRPr="0087086F">
        <w:rPr>
          <w:rFonts w:ascii="Helvetica" w:hAnsi="Helvetica" w:cs="Helvetica"/>
        </w:rPr>
        <w:t xml:space="preserve">e umowy (7 z 22 badanych, tj. 32%), stanowiące wsparcie dla bieżących zadań merytorycznych </w:t>
      </w:r>
      <w:r w:rsidRPr="0087086F">
        <w:rPr>
          <w:rFonts w:ascii="Helvetica" w:hAnsi="Helvetica" w:cs="Helvetica"/>
          <w:i/>
        </w:rPr>
        <w:t xml:space="preserve">IF. </w:t>
      </w:r>
      <w:r w:rsidRPr="0087086F">
        <w:rPr>
          <w:rFonts w:ascii="Helvetica" w:hAnsi="Helvetica" w:cs="Helvetica"/>
        </w:rPr>
        <w:t>O ile większość z nich miała charakter tymczasowy (trwały do 3 miesięcy), to jeden ze zleceniobiorców długotrwale (przez 9 miesięcy w 2020 r. i w</w:t>
      </w:r>
      <w:r w:rsidR="00311E48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 xml:space="preserve">ramach umowy </w:t>
      </w:r>
      <w:r w:rsidRPr="001A6328">
        <w:rPr>
          <w:rFonts w:ascii="Helvetica" w:hAnsi="Helvetica" w:cs="Helvetica"/>
        </w:rPr>
        <w:t xml:space="preserve">zawartej na 7 miesięcy 2021 r.) realizował na rzecz </w:t>
      </w:r>
      <w:r w:rsidRPr="001A6328">
        <w:rPr>
          <w:rFonts w:ascii="Helvetica" w:hAnsi="Helvetica" w:cs="Helvetica"/>
          <w:i/>
        </w:rPr>
        <w:t>IF</w:t>
      </w:r>
      <w:r w:rsidRPr="001A6328">
        <w:rPr>
          <w:rFonts w:ascii="Helvetica" w:hAnsi="Helvetica" w:cs="Helvetica"/>
        </w:rPr>
        <w:t xml:space="preserve"> zadania o różnorodnym zakresie</w:t>
      </w:r>
      <w:r w:rsidRPr="001A6328">
        <w:rPr>
          <w:rFonts w:ascii="Helvetica" w:hAnsi="Helvetica" w:cs="Helvetica"/>
          <w:i/>
        </w:rPr>
        <w:t xml:space="preserve"> </w:t>
      </w:r>
      <w:r w:rsidRPr="001A6328">
        <w:rPr>
          <w:rFonts w:ascii="Helvetica" w:hAnsi="Helvetica" w:cs="Helvetica"/>
        </w:rPr>
        <w:t xml:space="preserve">tematycznym. Było to niezgodne z </w:t>
      </w:r>
      <w:r w:rsidRPr="001A6328">
        <w:rPr>
          <w:rFonts w:ascii="Helvetica" w:hAnsi="Helvetica" w:cs="Helvetica"/>
          <w:i/>
        </w:rPr>
        <w:t>Rekomendacjami</w:t>
      </w:r>
      <w:r w:rsidRPr="001A6328">
        <w:rPr>
          <w:rFonts w:ascii="Helvetica" w:hAnsi="Helvetica" w:cs="Helvetica"/>
        </w:rPr>
        <w:t xml:space="preserve"> </w:t>
      </w:r>
      <w:r w:rsidRPr="001A6328">
        <w:rPr>
          <w:rFonts w:ascii="Helvetica" w:hAnsi="Helvetica" w:cs="Helvetica"/>
          <w:i/>
        </w:rPr>
        <w:t>dot. umów cywilnoprawnych</w:t>
      </w:r>
      <w:r w:rsidRPr="001A6328">
        <w:rPr>
          <w:rFonts w:ascii="Helvetica" w:hAnsi="Helvetica" w:cs="Helvetica"/>
        </w:rPr>
        <w:t>, wymagającymi, by zawieranie umów cywilnoprawnych na zadania podobne lub tożsame z zadaniami pracowników miało wyłącznie charakter tymczasowy i było uzasadnione wyjątkowymi okolicznościami.</w:t>
      </w:r>
    </w:p>
    <w:p w14:paraId="3FF90156" w14:textId="77777777" w:rsidR="00135B63" w:rsidRPr="001A6328" w:rsidRDefault="00135B63" w:rsidP="00135B63">
      <w:pPr>
        <w:pStyle w:val="Przykad"/>
        <w:spacing w:before="60"/>
        <w:rPr>
          <w:rFonts w:ascii="Helvetica" w:hAnsi="Helvetica" w:cs="Helvetica"/>
        </w:rPr>
      </w:pPr>
      <w:r w:rsidRPr="001A6328">
        <w:rPr>
          <w:rFonts w:ascii="Helvetica" w:hAnsi="Helvetica" w:cs="Helvetica"/>
        </w:rPr>
        <w:t xml:space="preserve">Możliwość zlecania w uzasadnionych przypadkach niektórych zadań pracowników podmiotom zewnętrznym przewidziano w </w:t>
      </w:r>
      <w:r w:rsidRPr="001A6328">
        <w:rPr>
          <w:rFonts w:ascii="Helvetica" w:hAnsi="Helvetica" w:cs="Helvetica"/>
          <w:i/>
        </w:rPr>
        <w:t>Regulaminie organizacyjnym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37"/>
      </w:r>
      <w:r w:rsidRPr="001A6328">
        <w:rPr>
          <w:rFonts w:ascii="Helvetica" w:hAnsi="Helvetica" w:cs="Helvetica"/>
          <w:i/>
        </w:rPr>
        <w:t>.</w:t>
      </w:r>
    </w:p>
    <w:p w14:paraId="4EB51DAD" w14:textId="77777777" w:rsidR="00135B63" w:rsidRPr="001A6328" w:rsidRDefault="00135B63" w:rsidP="00135B63">
      <w:pPr>
        <w:pStyle w:val="Przykad"/>
        <w:spacing w:before="60"/>
        <w:rPr>
          <w:rFonts w:ascii="Helvetica" w:hAnsi="Helvetica" w:cs="Helvetica"/>
        </w:rPr>
      </w:pPr>
      <w:r w:rsidRPr="001A6328">
        <w:rPr>
          <w:rFonts w:ascii="Helvetica" w:hAnsi="Helvetica" w:cs="Helvetica"/>
        </w:rPr>
        <w:t>W ramach 22 badanych umów 6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38"/>
      </w:r>
      <w:r w:rsidRPr="001A6328">
        <w:rPr>
          <w:rFonts w:ascii="Helvetica" w:hAnsi="Helvetica" w:cs="Helvetica"/>
        </w:rPr>
        <w:t xml:space="preserve"> dotyczyło okresowego (do 3 miesięcy) wsparcia w bieżącej realizacji zadań </w:t>
      </w:r>
      <w:r w:rsidRPr="001A6328">
        <w:rPr>
          <w:rFonts w:ascii="Helvetica" w:hAnsi="Helvetica" w:cs="Helvetica"/>
          <w:i/>
        </w:rPr>
        <w:t>IF</w:t>
      </w:r>
      <w:r w:rsidRPr="001A6328">
        <w:rPr>
          <w:rFonts w:ascii="Helvetica" w:hAnsi="Helvetica" w:cs="Helvetica"/>
        </w:rPr>
        <w:t>. Jak wyjaśniono, zlece</w:t>
      </w:r>
      <w:r w:rsidR="005C48ED" w:rsidRPr="001A6328">
        <w:rPr>
          <w:rFonts w:ascii="Helvetica" w:hAnsi="Helvetica" w:cs="Helvetica"/>
        </w:rPr>
        <w:t>nia</w:t>
      </w:r>
      <w:r w:rsidRPr="001A6328">
        <w:rPr>
          <w:rFonts w:ascii="Helvetica" w:hAnsi="Helvetica" w:cs="Helvetica"/>
        </w:rPr>
        <w:t xml:space="preserve"> w okresach natężenia obowiązków przypisanych do pracowników</w:t>
      </w:r>
      <w:r w:rsidRPr="001A6328">
        <w:rPr>
          <w:rFonts w:ascii="Helvetica" w:hAnsi="Helvetica" w:cs="Helvetica"/>
          <w:i/>
        </w:rPr>
        <w:t xml:space="preserve"> IF</w:t>
      </w:r>
      <w:r w:rsidRPr="001A6328">
        <w:rPr>
          <w:rFonts w:ascii="Helvetica" w:hAnsi="Helvetica" w:cs="Helvetica"/>
        </w:rPr>
        <w:t xml:space="preserve"> stanowiły czasowe wsparcie w realizacji większych przedsięwzięć. </w:t>
      </w:r>
    </w:p>
    <w:p w14:paraId="15406319" w14:textId="0D725DA4" w:rsidR="00135B63" w:rsidRPr="001A6328" w:rsidRDefault="00135B63" w:rsidP="00135B63">
      <w:pPr>
        <w:pStyle w:val="Przykad"/>
        <w:spacing w:before="60"/>
        <w:rPr>
          <w:rFonts w:ascii="Helvetica" w:hAnsi="Helvetica" w:cs="Helvetica"/>
        </w:rPr>
      </w:pPr>
      <w:r w:rsidRPr="001A6328">
        <w:rPr>
          <w:rFonts w:ascii="Helvetica" w:hAnsi="Helvetica" w:cs="Helvetica"/>
        </w:rPr>
        <w:t>W przypadku jednego zleceniobiorcy realizacja umowy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39"/>
      </w:r>
      <w:r w:rsidRPr="001A6328">
        <w:rPr>
          <w:rFonts w:ascii="Helvetica" w:hAnsi="Helvetica" w:cs="Helvetica"/>
        </w:rPr>
        <w:t xml:space="preserve"> dot. organizacji nauczania j. węgierskiego w Polsce, promocji programów oraz</w:t>
      </w:r>
      <w:r w:rsidRPr="001A6328">
        <w:rPr>
          <w:rFonts w:ascii="Helvetica" w:hAnsi="Helvetica" w:cs="Helvetica"/>
          <w:i/>
        </w:rPr>
        <w:t xml:space="preserve"> </w:t>
      </w:r>
      <w:r w:rsidRPr="001A6328">
        <w:rPr>
          <w:rFonts w:ascii="Helvetica" w:hAnsi="Helvetica" w:cs="Helvetica"/>
        </w:rPr>
        <w:t xml:space="preserve">działań związanych z organizacją wydarzeń </w:t>
      </w:r>
      <w:r w:rsidRPr="001A6328">
        <w:rPr>
          <w:rFonts w:ascii="Helvetica" w:hAnsi="Helvetica" w:cs="Helvetica"/>
          <w:i/>
        </w:rPr>
        <w:t xml:space="preserve">IF </w:t>
      </w:r>
      <w:r w:rsidRPr="001A6328">
        <w:rPr>
          <w:rFonts w:ascii="Helvetica" w:hAnsi="Helvetica" w:cs="Helvetica"/>
        </w:rPr>
        <w:t>trwała 9 miesięcy w 2020 r. (wynagrodzenie miesięczne w stałej kwocie), a</w:t>
      </w:r>
      <w:r w:rsidR="00311E48">
        <w:rPr>
          <w:rFonts w:ascii="Helvetica" w:hAnsi="Helvetica" w:cs="Helvetica"/>
        </w:rPr>
        <w:t> </w:t>
      </w:r>
      <w:r w:rsidRPr="001A6328">
        <w:rPr>
          <w:rFonts w:ascii="Helvetica" w:hAnsi="Helvetica" w:cs="Helvetica"/>
        </w:rPr>
        <w:t>w</w:t>
      </w:r>
      <w:r w:rsidR="00311E48">
        <w:rPr>
          <w:rFonts w:ascii="Helvetica" w:hAnsi="Helvetica" w:cs="Helvetica"/>
        </w:rPr>
        <w:t> </w:t>
      </w:r>
      <w:r w:rsidRPr="001A6328">
        <w:rPr>
          <w:rFonts w:ascii="Helvetica" w:hAnsi="Helvetica" w:cs="Helvetica"/>
        </w:rPr>
        <w:t>2021 r. z wykonawcą zawarto umowę na 7 miesięcy dot. zadań związanych z organizacją Uniwersytetu Letniego. Ponadto wykonawca realizował 4 inne umowy</w:t>
      </w:r>
      <w:r w:rsidR="005C48ED" w:rsidRPr="001A6328">
        <w:rPr>
          <w:rFonts w:ascii="Helvetica" w:hAnsi="Helvetica" w:cs="Helvetica"/>
        </w:rPr>
        <w:t>, tj.</w:t>
      </w:r>
      <w:r w:rsidRPr="001A6328">
        <w:rPr>
          <w:rFonts w:ascii="Helvetica" w:hAnsi="Helvetica" w:cs="Helvetica"/>
        </w:rPr>
        <w:t xml:space="preserve"> w zakresie </w:t>
      </w:r>
      <w:r w:rsidR="005C48ED" w:rsidRPr="001A6328">
        <w:rPr>
          <w:rFonts w:ascii="Helvetica" w:hAnsi="Helvetica" w:cs="Helvetica"/>
        </w:rPr>
        <w:t xml:space="preserve">prowadzenia zajęć edukacyjnych z j. węgierskiego (2) oraz </w:t>
      </w:r>
      <w:r w:rsidRPr="001A6328">
        <w:rPr>
          <w:rFonts w:ascii="Helvetica" w:hAnsi="Helvetica" w:cs="Helvetica"/>
        </w:rPr>
        <w:t>tłumaczenia tekstów (2)</w:t>
      </w:r>
      <w:r w:rsidR="00441358" w:rsidRPr="001A6328">
        <w:rPr>
          <w:rFonts w:ascii="Helvetica" w:hAnsi="Helvetica" w:cs="Helvetica"/>
        </w:rPr>
        <w:t xml:space="preserve">, </w:t>
      </w:r>
      <w:r w:rsidR="00DE225F" w:rsidRPr="001A6328">
        <w:rPr>
          <w:rFonts w:ascii="Helvetica" w:hAnsi="Helvetica" w:cs="Helvetica"/>
        </w:rPr>
        <w:t>a</w:t>
      </w:r>
      <w:r w:rsidR="00311E48">
        <w:rPr>
          <w:rFonts w:ascii="Helvetica" w:hAnsi="Helvetica" w:cs="Helvetica"/>
        </w:rPr>
        <w:t> </w:t>
      </w:r>
      <w:r w:rsidR="00441358" w:rsidRPr="001A6328">
        <w:rPr>
          <w:rFonts w:ascii="Helvetica" w:hAnsi="Helvetica" w:cs="Helvetica"/>
        </w:rPr>
        <w:t>w</w:t>
      </w:r>
      <w:r w:rsidR="00311E48">
        <w:rPr>
          <w:rFonts w:ascii="Helvetica" w:hAnsi="Helvetica" w:cs="Helvetica"/>
        </w:rPr>
        <w:t> </w:t>
      </w:r>
      <w:r w:rsidR="00946951">
        <w:rPr>
          <w:rFonts w:ascii="Helvetica" w:hAnsi="Helvetica" w:cs="Helvetica"/>
        </w:rPr>
        <w:t>2020</w:t>
      </w:r>
      <w:r w:rsidR="00311E48">
        <w:rPr>
          <w:rFonts w:ascii="Helvetica" w:hAnsi="Helvetica" w:cs="Helvetica"/>
        </w:rPr>
        <w:t> </w:t>
      </w:r>
      <w:r w:rsidR="00441358" w:rsidRPr="001A6328">
        <w:rPr>
          <w:rFonts w:ascii="Helvetica" w:hAnsi="Helvetica" w:cs="Helvetica"/>
        </w:rPr>
        <w:t xml:space="preserve">r. okres realizacji trzech umów </w:t>
      </w:r>
      <w:r w:rsidR="00DE225F" w:rsidRPr="001A6328">
        <w:rPr>
          <w:rFonts w:ascii="Helvetica" w:hAnsi="Helvetica" w:cs="Helvetica"/>
        </w:rPr>
        <w:t>nakładał się na siebie.</w:t>
      </w:r>
      <w:r w:rsidRPr="001A6328">
        <w:rPr>
          <w:rFonts w:ascii="Helvetica" w:hAnsi="Helvetica" w:cs="Helvetica"/>
        </w:rPr>
        <w:t xml:space="preserve"> </w:t>
      </w:r>
    </w:p>
    <w:p w14:paraId="6226631D" w14:textId="75D9C482" w:rsidR="00135B63" w:rsidRPr="001A6328" w:rsidRDefault="00135B63" w:rsidP="00135B63">
      <w:pPr>
        <w:pStyle w:val="Przykad"/>
        <w:spacing w:before="60"/>
        <w:rPr>
          <w:rFonts w:ascii="Helvetica" w:hAnsi="Helvetica" w:cs="Helvetica"/>
        </w:rPr>
      </w:pPr>
      <w:r w:rsidRPr="001A6328">
        <w:rPr>
          <w:rFonts w:ascii="Helvetica" w:hAnsi="Helvetica" w:cs="Helvetica"/>
        </w:rPr>
        <w:t>Jak 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40"/>
      </w:r>
      <w:r w:rsidRPr="001A6328">
        <w:rPr>
          <w:rFonts w:ascii="Helvetica" w:hAnsi="Helvetica" w:cs="Helvetica"/>
        </w:rPr>
        <w:t>, niezwykle trudno jest pozyskać pracownika posługującego się j. polskim i</w:t>
      </w:r>
      <w:r w:rsidR="00EF13EB" w:rsidRPr="001A6328">
        <w:rPr>
          <w:rFonts w:ascii="Helvetica" w:hAnsi="Helvetica" w:cs="Helvetica"/>
        </w:rPr>
        <w:t> </w:t>
      </w:r>
      <w:r w:rsidRPr="001A6328">
        <w:rPr>
          <w:rFonts w:ascii="Helvetica" w:hAnsi="Helvetica" w:cs="Helvetica"/>
        </w:rPr>
        <w:t>węgierskim i jednocześnie posiadającego doświadczenie i wiedzę, które pozwalają na</w:t>
      </w:r>
      <w:r w:rsidR="00311E48">
        <w:rPr>
          <w:rFonts w:ascii="Helvetica" w:hAnsi="Helvetica" w:cs="Helvetica"/>
        </w:rPr>
        <w:t> </w:t>
      </w:r>
      <w:r w:rsidRPr="001A6328">
        <w:rPr>
          <w:rFonts w:ascii="Helvetica" w:hAnsi="Helvetica" w:cs="Helvetica"/>
        </w:rPr>
        <w:t xml:space="preserve">realizację zadań </w:t>
      </w:r>
      <w:r w:rsidRPr="001A6328">
        <w:rPr>
          <w:rFonts w:ascii="Helvetica" w:hAnsi="Helvetica" w:cs="Helvetica"/>
          <w:i/>
        </w:rPr>
        <w:t xml:space="preserve">IF. </w:t>
      </w:r>
      <w:r w:rsidRPr="001A6328">
        <w:rPr>
          <w:rFonts w:ascii="Helvetica" w:hAnsi="Helvetica" w:cs="Helvetica"/>
        </w:rPr>
        <w:t xml:space="preserve">Na stronie </w:t>
      </w:r>
      <w:r w:rsidR="006353EE" w:rsidRPr="001A6328">
        <w:rPr>
          <w:rFonts w:ascii="Helvetica" w:hAnsi="Helvetica" w:cs="Helvetica"/>
          <w:i/>
        </w:rPr>
        <w:t>I</w:t>
      </w:r>
      <w:r w:rsidR="006353EE">
        <w:rPr>
          <w:rFonts w:ascii="Helvetica" w:hAnsi="Helvetica" w:cs="Helvetica"/>
          <w:i/>
        </w:rPr>
        <w:t>nstytutu</w:t>
      </w:r>
      <w:r w:rsidR="006353EE" w:rsidRPr="001A6328">
        <w:rPr>
          <w:rFonts w:ascii="Helvetica" w:hAnsi="Helvetica" w:cs="Helvetica"/>
        </w:rPr>
        <w:t xml:space="preserve"> </w:t>
      </w:r>
      <w:r w:rsidRPr="001A6328">
        <w:rPr>
          <w:rFonts w:ascii="Helvetica" w:hAnsi="Helvetica" w:cs="Helvetica"/>
        </w:rPr>
        <w:t>zamieszczono ogłoszenia o poszukiwaniu pracownika, jednakże w wyniku naboru nie znaleziono osoby z odpowiednimi kwalifikacjami, w tym biegłą znajomością j. węgierskiego. Środowisko hu</w:t>
      </w:r>
      <w:r w:rsidR="006353EE">
        <w:rPr>
          <w:rFonts w:ascii="Helvetica" w:hAnsi="Helvetica" w:cs="Helvetica"/>
        </w:rPr>
        <w:t>ngarystów jest na tyle małe, że </w:t>
      </w:r>
      <w:r w:rsidRPr="001A6328">
        <w:rPr>
          <w:rFonts w:ascii="Helvetica" w:hAnsi="Helvetica" w:cs="Helvetica"/>
        </w:rPr>
        <w:t>pozyskanie pracownika może nastąpić jedynie na zasadzie polecenia i rokowania</w:t>
      </w:r>
      <w:r w:rsidR="00DE225F" w:rsidRPr="001A6328">
        <w:rPr>
          <w:rFonts w:ascii="Helvetica" w:hAnsi="Helvetica" w:cs="Helvetica"/>
        </w:rPr>
        <w:t>. W</w:t>
      </w:r>
      <w:r w:rsidRPr="001A6328">
        <w:rPr>
          <w:rFonts w:ascii="Helvetica" w:hAnsi="Helvetica" w:cs="Helvetica"/>
        </w:rPr>
        <w:t>ykonawcy powierzono w jednym czasie realizację 3 umów z uwagi na brak na rynku pracowników o wymaganych kwalifikacjach</w:t>
      </w:r>
      <w:r w:rsidRPr="001A6328">
        <w:rPr>
          <w:rFonts w:ascii="Helvetica" w:hAnsi="Helvetica" w:cs="Helvetica"/>
          <w:i/>
        </w:rPr>
        <w:t>.</w:t>
      </w:r>
      <w:r w:rsidRPr="001A6328">
        <w:rPr>
          <w:rFonts w:ascii="Helvetica" w:hAnsi="Helvetica" w:cs="Helvetica"/>
        </w:rPr>
        <w:t xml:space="preserve"> </w:t>
      </w:r>
    </w:p>
    <w:p w14:paraId="75B52FBD" w14:textId="5AA136D3" w:rsidR="00135B63" w:rsidRDefault="00135B63" w:rsidP="00135B63">
      <w:pPr>
        <w:pStyle w:val="Przykad"/>
        <w:spacing w:before="60"/>
        <w:rPr>
          <w:rFonts w:ascii="Helvetica" w:hAnsi="Helvetica" w:cs="Helvetica"/>
        </w:rPr>
      </w:pPr>
      <w:r w:rsidRPr="001A6328">
        <w:rPr>
          <w:rFonts w:ascii="Helvetica" w:hAnsi="Helvetica" w:cs="Helvetica"/>
        </w:rPr>
        <w:t>Stosownie do treści umów i złożonych wyjaśnień nt. sposobu ich realizacji nie nosiły one ryzyka znamion umowy o pracę.</w:t>
      </w:r>
    </w:p>
    <w:p w14:paraId="42F56E8E" w14:textId="77777777" w:rsidR="00135B63" w:rsidRPr="0087086F" w:rsidRDefault="00135B63" w:rsidP="00135B63">
      <w:pPr>
        <w:pStyle w:val="akapitosobny"/>
        <w:spacing w:before="60"/>
        <w:rPr>
          <w:rFonts w:ascii="Helvetica" w:hAnsi="Helvetica"/>
        </w:rPr>
      </w:pPr>
      <w:r w:rsidRPr="001A6328">
        <w:rPr>
          <w:rFonts w:ascii="Helvetica" w:hAnsi="Helvetica" w:cs="Helvetica"/>
          <w:i/>
          <w:szCs w:val="24"/>
        </w:rPr>
        <w:t xml:space="preserve">Rekomendacje dot. umów cywilnoprawnych </w:t>
      </w:r>
      <w:r w:rsidRPr="001A6328">
        <w:rPr>
          <w:rFonts w:ascii="Helvetica" w:hAnsi="Helvetica" w:cs="Helvetica"/>
          <w:szCs w:val="24"/>
        </w:rPr>
        <w:t xml:space="preserve">wskazują, że </w:t>
      </w:r>
      <w:r w:rsidRPr="001A6328">
        <w:rPr>
          <w:rFonts w:ascii="Helvetica" w:hAnsi="Helvetica" w:cs="Helvetica"/>
        </w:rPr>
        <w:t>nadużywanie umów cywilnoprawnych jako podstawy zatrudniania osób w celu wykonywania statutowych zadań jednostki nie powinno mieć miejsca. Przyczynami zawierania umów cywilnoprawnych nie mogą być braki kadrowe.</w:t>
      </w:r>
    </w:p>
    <w:p w14:paraId="5C9F1207" w14:textId="61E53969" w:rsidR="00135B63" w:rsidRPr="0087086F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  <w:i/>
          <w:sz w:val="22"/>
          <w:szCs w:val="22"/>
        </w:rPr>
      </w:pPr>
      <w:r w:rsidRPr="0087086F">
        <w:rPr>
          <w:rFonts w:ascii="Helvetica" w:hAnsi="Helvetica" w:cs="Helvetica"/>
          <w:b/>
        </w:rPr>
        <w:t xml:space="preserve">[Realizacja umów dot. </w:t>
      </w:r>
      <w:r w:rsidRPr="0087086F">
        <w:rPr>
          <w:rFonts w:ascii="Helvetica" w:hAnsi="Helvetica" w:cs="Helvetica"/>
          <w:b/>
          <w:i/>
        </w:rPr>
        <w:t>Portalu</w:t>
      </w:r>
      <w:r w:rsidRPr="0087086F">
        <w:rPr>
          <w:rFonts w:ascii="Helvetica" w:hAnsi="Helvetica" w:cs="Helvetica"/>
          <w:b/>
        </w:rPr>
        <w:t xml:space="preserve">] </w:t>
      </w:r>
      <w:r w:rsidRPr="0087086F">
        <w:rPr>
          <w:rFonts w:ascii="Helvetica" w:hAnsi="Helvetica" w:cs="Helvetica"/>
        </w:rPr>
        <w:t xml:space="preserve">Zastrzeżenia budzi celowość zlecania znacznego zakresu zadań związanych z prowadzeniem </w:t>
      </w:r>
      <w:r w:rsidRPr="0087086F">
        <w:rPr>
          <w:rFonts w:ascii="Helvetica" w:hAnsi="Helvetica" w:cs="Helvetica"/>
          <w:i/>
        </w:rPr>
        <w:t>Portalu</w:t>
      </w:r>
      <w:r w:rsidRPr="0087086F">
        <w:rPr>
          <w:rFonts w:ascii="Helvetica" w:hAnsi="Helvetica" w:cs="Helvetica"/>
        </w:rPr>
        <w:t xml:space="preserve"> internetowego</w:t>
      </w:r>
      <w:r w:rsidRPr="0087086F">
        <w:rPr>
          <w:rFonts w:ascii="Helvetica" w:hAnsi="Helvetica" w:cs="Helvetica"/>
          <w:i/>
          <w:sz w:val="22"/>
          <w:szCs w:val="22"/>
        </w:rPr>
        <w:t xml:space="preserve"> IF</w:t>
      </w:r>
      <w:r w:rsidRPr="0087086F">
        <w:rPr>
          <w:rFonts w:ascii="Helvetica" w:hAnsi="Helvetica" w:cs="Helvetica"/>
        </w:rPr>
        <w:t xml:space="preserve"> w formie umów cywilnoprawnych, w tym 4 badanych, tj. na sporządzanie utworów do publikacji (2)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41"/>
      </w:r>
      <w:r w:rsidRPr="0087086F">
        <w:rPr>
          <w:rFonts w:ascii="Helvetica" w:hAnsi="Helvetica" w:cs="Helvetica"/>
        </w:rPr>
        <w:t>, korektę i redakcję tekstów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42"/>
      </w:r>
      <w:r w:rsidRPr="0087086F">
        <w:rPr>
          <w:rFonts w:ascii="Helvetica" w:hAnsi="Helvetica" w:cs="Helvetica"/>
        </w:rPr>
        <w:t xml:space="preserve"> oraz działania w zakresie </w:t>
      </w:r>
      <w:r w:rsidRPr="0087086F">
        <w:rPr>
          <w:rFonts w:ascii="Helvetica" w:hAnsi="Helvetica" w:cs="Helvetica"/>
          <w:i/>
        </w:rPr>
        <w:t>public relations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43"/>
      </w:r>
      <w:r w:rsidRPr="0087086F">
        <w:rPr>
          <w:rFonts w:ascii="Helvetica" w:hAnsi="Helvetica" w:cs="Helvetica"/>
        </w:rPr>
        <w:t xml:space="preserve">. Pomimo że </w:t>
      </w:r>
      <w:r w:rsidRPr="0087086F">
        <w:rPr>
          <w:rFonts w:ascii="Helvetica" w:hAnsi="Helvetica" w:cs="Helvetica"/>
          <w:i/>
        </w:rPr>
        <w:t xml:space="preserve">Instytut </w:t>
      </w:r>
      <w:r w:rsidRPr="0087086F">
        <w:rPr>
          <w:rFonts w:ascii="Helvetica" w:hAnsi="Helvetica" w:cs="Helvetica"/>
        </w:rPr>
        <w:t xml:space="preserve">zatrudnia 2 redaktorów </w:t>
      </w:r>
      <w:r w:rsidRPr="0087086F">
        <w:rPr>
          <w:rFonts w:ascii="Helvetica" w:hAnsi="Helvetica" w:cs="Helvetica"/>
          <w:i/>
        </w:rPr>
        <w:t>Portalu</w:t>
      </w:r>
      <w:r w:rsidR="00E86B95">
        <w:rPr>
          <w:rFonts w:ascii="Helvetica" w:hAnsi="Helvetica" w:cs="Helvetica"/>
        </w:rPr>
        <w:t xml:space="preserve">, systemowo </w:t>
      </w:r>
      <w:r w:rsidRPr="0087086F">
        <w:rPr>
          <w:rFonts w:ascii="Helvetica" w:hAnsi="Helvetica" w:cs="Helvetica"/>
        </w:rPr>
        <w:t>zlecano na zewnątrz sporządzanie publikacji (33</w:t>
      </w:r>
      <w:r w:rsidR="008C582C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 xml:space="preserve">umowy o łącznej wartości 107.757 zł), korektę tekstów (3 umowy o łącznej wartości 20.018 zł) i działania obejmujące m.in. przygotowanie </w:t>
      </w:r>
      <w:proofErr w:type="spellStart"/>
      <w:r w:rsidRPr="0087086F">
        <w:rPr>
          <w:rFonts w:ascii="Helvetica" w:hAnsi="Helvetica" w:cs="Helvetica"/>
        </w:rPr>
        <w:t>newslettera</w:t>
      </w:r>
      <w:proofErr w:type="spellEnd"/>
      <w:r w:rsidRPr="0087086F">
        <w:rPr>
          <w:rFonts w:ascii="Helvetica" w:hAnsi="Helvetica" w:cs="Helvetica"/>
        </w:rPr>
        <w:t xml:space="preserve"> (2</w:t>
      </w:r>
      <w:r w:rsidR="00EF13EB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>umowy o łącznej wartości 24.561 zł).</w:t>
      </w:r>
    </w:p>
    <w:p w14:paraId="5D838B94" w14:textId="299C9092" w:rsidR="00135B63" w:rsidRPr="0087086F" w:rsidRDefault="00135B63" w:rsidP="00135B63">
      <w:pPr>
        <w:pStyle w:val="akapitosobny"/>
        <w:spacing w:before="60" w:line="240" w:lineRule="auto"/>
        <w:ind w:left="720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i/>
          <w:sz w:val="21"/>
          <w:szCs w:val="21"/>
        </w:rPr>
        <w:t xml:space="preserve">Instytut </w:t>
      </w:r>
      <w:r w:rsidRPr="0087086F">
        <w:rPr>
          <w:rFonts w:ascii="Helvetica" w:hAnsi="Helvetica" w:cs="Helvetica"/>
          <w:sz w:val="21"/>
          <w:szCs w:val="21"/>
        </w:rPr>
        <w:t>zatrudnia 2 redaktorów na łącznie 1,25 etatu. Sporządzanie artykułów na </w:t>
      </w:r>
      <w:r w:rsidRPr="0087086F">
        <w:rPr>
          <w:rFonts w:ascii="Helvetica" w:hAnsi="Helvetica" w:cs="Helvetica"/>
          <w:i/>
          <w:sz w:val="21"/>
          <w:szCs w:val="21"/>
        </w:rPr>
        <w:t>Portal</w:t>
      </w:r>
      <w:r w:rsidRPr="0087086F">
        <w:rPr>
          <w:rFonts w:ascii="Helvetica" w:hAnsi="Helvetica" w:cs="Helvetica"/>
          <w:sz w:val="21"/>
          <w:szCs w:val="21"/>
        </w:rPr>
        <w:t xml:space="preserve"> zlecano jednak na zewnątrz, w tym wśród badanych – jednemu z pracowników i jednej osobie zewnętrznej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44"/>
      </w:r>
      <w:r w:rsidR="00752240">
        <w:rPr>
          <w:rFonts w:ascii="Helvetica" w:hAnsi="Helvetica" w:cs="Helvetica"/>
          <w:sz w:val="21"/>
          <w:szCs w:val="21"/>
        </w:rPr>
        <w:t xml:space="preserve">. </w:t>
      </w:r>
      <w:r w:rsidRPr="0087086F">
        <w:rPr>
          <w:rFonts w:ascii="Helvetica" w:hAnsi="Helvetica" w:cs="Helvetica"/>
          <w:sz w:val="21"/>
          <w:szCs w:val="21"/>
        </w:rPr>
        <w:t>Były to 2 z 33 umów ogółem w tym przedmiocie o łącznej wartości 107.757 zł. Jak 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45"/>
      </w:r>
      <w:r w:rsidRPr="0087086F">
        <w:rPr>
          <w:rFonts w:ascii="Helvetica" w:hAnsi="Helvetica" w:cs="Helvetica"/>
          <w:sz w:val="21"/>
          <w:szCs w:val="21"/>
        </w:rPr>
        <w:t xml:space="preserve">, </w:t>
      </w:r>
      <w:r w:rsidRPr="0087086F">
        <w:rPr>
          <w:rFonts w:ascii="Helvetica" w:hAnsi="Helvetica" w:cs="Helvetica"/>
          <w:i/>
          <w:sz w:val="21"/>
          <w:szCs w:val="21"/>
        </w:rPr>
        <w:t xml:space="preserve">Instytut </w:t>
      </w:r>
      <w:r w:rsidRPr="0087086F">
        <w:rPr>
          <w:rFonts w:ascii="Helvetica" w:hAnsi="Helvetica" w:cs="Helvetica"/>
          <w:sz w:val="21"/>
          <w:szCs w:val="21"/>
        </w:rPr>
        <w:t>publikuje na </w:t>
      </w:r>
      <w:r w:rsidRPr="0087086F">
        <w:rPr>
          <w:rFonts w:ascii="Helvetica" w:hAnsi="Helvetica" w:cs="Helvetica"/>
          <w:i/>
          <w:sz w:val="21"/>
          <w:szCs w:val="21"/>
        </w:rPr>
        <w:t>Portalu</w:t>
      </w:r>
      <w:r w:rsidRPr="0087086F">
        <w:rPr>
          <w:rFonts w:ascii="Helvetica" w:hAnsi="Helvetica" w:cs="Helvetica"/>
          <w:sz w:val="21"/>
          <w:szCs w:val="21"/>
        </w:rPr>
        <w:t xml:space="preserve"> artykuły o szerokiej gamie tematycznej, co wymusza umowy z osobami specjalizującymi się w różnych dziedzinach. </w:t>
      </w:r>
    </w:p>
    <w:p w14:paraId="1A8EA255" w14:textId="3E54B6B3" w:rsidR="00135B63" w:rsidRPr="0087086F" w:rsidRDefault="00DE225F" w:rsidP="00135B63">
      <w:pPr>
        <w:pStyle w:val="akapitosobny"/>
        <w:spacing w:before="60" w:line="240" w:lineRule="auto"/>
        <w:ind w:left="720" w:right="567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W</w:t>
      </w:r>
      <w:r w:rsidR="00135B63" w:rsidRPr="0087086F">
        <w:rPr>
          <w:rFonts w:ascii="Helvetica" w:hAnsi="Helvetica" w:cs="Helvetica"/>
          <w:sz w:val="21"/>
          <w:szCs w:val="21"/>
        </w:rPr>
        <w:t xml:space="preserve"> badanym okresie na korektę i redakcję tekstów zawarto 3 umowy cywilnoprawne</w:t>
      </w:r>
      <w:r w:rsidR="00135B63"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46"/>
      </w:r>
      <w:r w:rsidR="00135B63" w:rsidRPr="0087086F">
        <w:rPr>
          <w:rFonts w:ascii="Helvetica" w:hAnsi="Helvetica" w:cs="Helvetica"/>
          <w:sz w:val="21"/>
          <w:szCs w:val="21"/>
        </w:rPr>
        <w:t xml:space="preserve"> o</w:t>
      </w:r>
      <w:r w:rsidR="008C582C">
        <w:rPr>
          <w:rFonts w:ascii="Helvetica" w:hAnsi="Helvetica" w:cs="Helvetica"/>
          <w:sz w:val="21"/>
          <w:szCs w:val="21"/>
        </w:rPr>
        <w:t> </w:t>
      </w:r>
      <w:r w:rsidR="00135B63" w:rsidRPr="0087086F">
        <w:rPr>
          <w:rFonts w:ascii="Helvetica" w:hAnsi="Helvetica" w:cs="Helvetica"/>
          <w:sz w:val="21"/>
          <w:szCs w:val="21"/>
        </w:rPr>
        <w:t xml:space="preserve">łącznej wartości 20.018 zł brutto (w </w:t>
      </w:r>
      <w:r>
        <w:rPr>
          <w:rFonts w:ascii="Helvetica" w:hAnsi="Helvetica" w:cs="Helvetica"/>
          <w:sz w:val="21"/>
          <w:szCs w:val="21"/>
        </w:rPr>
        <w:t>tym badana</w:t>
      </w:r>
      <w:r w:rsidR="00135B63" w:rsidRPr="0087086F">
        <w:rPr>
          <w:rFonts w:ascii="Helvetica" w:hAnsi="Helvetica" w:cs="Helvetica"/>
          <w:sz w:val="21"/>
          <w:szCs w:val="21"/>
        </w:rPr>
        <w:t xml:space="preserve"> umow</w:t>
      </w:r>
      <w:r>
        <w:rPr>
          <w:rFonts w:ascii="Helvetica" w:hAnsi="Helvetica" w:cs="Helvetica"/>
          <w:sz w:val="21"/>
          <w:szCs w:val="21"/>
        </w:rPr>
        <w:t>a –</w:t>
      </w:r>
      <w:r w:rsidR="00135B63" w:rsidRPr="0087086F">
        <w:rPr>
          <w:rFonts w:ascii="Helvetica" w:hAnsi="Helvetica" w:cs="Helvetica"/>
          <w:sz w:val="21"/>
          <w:szCs w:val="21"/>
        </w:rPr>
        <w:t xml:space="preserve"> 11.118 zł). Jak wyjaśniono</w:t>
      </w:r>
      <w:r w:rsidR="00135B63"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47"/>
      </w:r>
      <w:r w:rsidR="00135B63" w:rsidRPr="0087086F">
        <w:rPr>
          <w:rFonts w:ascii="Helvetica" w:hAnsi="Helvetica" w:cs="Helvetica"/>
          <w:sz w:val="21"/>
          <w:szCs w:val="21"/>
        </w:rPr>
        <w:t>, korzystanie z usługi wynikało z decyzji Dyrektora, uwzględniające</w:t>
      </w:r>
      <w:r>
        <w:rPr>
          <w:rFonts w:ascii="Helvetica" w:hAnsi="Helvetica" w:cs="Helvetica"/>
          <w:sz w:val="21"/>
          <w:szCs w:val="21"/>
        </w:rPr>
        <w:t>j</w:t>
      </w:r>
      <w:r w:rsidR="00135B63" w:rsidRPr="0087086F">
        <w:rPr>
          <w:rFonts w:ascii="Helvetica" w:hAnsi="Helvetica" w:cs="Helvetica"/>
          <w:sz w:val="21"/>
          <w:szCs w:val="21"/>
        </w:rPr>
        <w:t xml:space="preserve"> zasoby osobowe </w:t>
      </w:r>
      <w:r w:rsidR="00135B63" w:rsidRPr="0087086F">
        <w:rPr>
          <w:rFonts w:ascii="Helvetica" w:hAnsi="Helvetica" w:cs="Helvetica"/>
          <w:i/>
          <w:sz w:val="21"/>
          <w:szCs w:val="21"/>
        </w:rPr>
        <w:t>IF</w:t>
      </w:r>
      <w:r w:rsidR="00135B63" w:rsidRPr="0087086F">
        <w:rPr>
          <w:rFonts w:ascii="Helvetica" w:hAnsi="Helvetica" w:cs="Helvetica"/>
          <w:sz w:val="21"/>
          <w:szCs w:val="21"/>
        </w:rPr>
        <w:t>.</w:t>
      </w:r>
    </w:p>
    <w:p w14:paraId="04E621B5" w14:textId="06AB05F4" w:rsidR="00530FCA" w:rsidRPr="009C0694" w:rsidRDefault="00135B63" w:rsidP="009C0694">
      <w:pPr>
        <w:pStyle w:val="akapitosobny"/>
        <w:spacing w:before="60" w:line="240" w:lineRule="auto"/>
        <w:ind w:left="720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 xml:space="preserve">Ponadto na działania w zakresie </w:t>
      </w:r>
      <w:r w:rsidRPr="0087086F">
        <w:rPr>
          <w:rFonts w:ascii="Helvetica" w:hAnsi="Helvetica" w:cs="Helvetica"/>
          <w:i/>
          <w:sz w:val="21"/>
          <w:szCs w:val="21"/>
        </w:rPr>
        <w:t>public relations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48"/>
      </w:r>
      <w:r w:rsidRPr="0087086F">
        <w:rPr>
          <w:rFonts w:ascii="Helvetica" w:hAnsi="Helvetica" w:cs="Helvetica"/>
          <w:i/>
          <w:sz w:val="21"/>
          <w:szCs w:val="21"/>
        </w:rPr>
        <w:t xml:space="preserve"> </w:t>
      </w:r>
      <w:r w:rsidRPr="0087086F">
        <w:rPr>
          <w:rFonts w:ascii="Helvetica" w:hAnsi="Helvetica" w:cs="Helvetica"/>
          <w:sz w:val="21"/>
          <w:szCs w:val="21"/>
        </w:rPr>
        <w:t>w bad</w:t>
      </w:r>
      <w:r w:rsidR="009C0694">
        <w:rPr>
          <w:rFonts w:ascii="Helvetica" w:hAnsi="Helvetica" w:cs="Helvetica"/>
          <w:sz w:val="21"/>
          <w:szCs w:val="21"/>
        </w:rPr>
        <w:t>anym okresie wydatkowano 24.561 </w:t>
      </w:r>
      <w:r w:rsidRPr="0087086F">
        <w:rPr>
          <w:rFonts w:ascii="Helvetica" w:hAnsi="Helvetica" w:cs="Helvetica"/>
          <w:sz w:val="21"/>
          <w:szCs w:val="21"/>
        </w:rPr>
        <w:t>zł brutto. Jak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49"/>
      </w:r>
      <w:r w:rsidRPr="0087086F">
        <w:rPr>
          <w:rFonts w:ascii="Helvetica" w:hAnsi="Helvetica" w:cs="Helvetica"/>
          <w:sz w:val="21"/>
          <w:szCs w:val="21"/>
        </w:rPr>
        <w:t>, na realizację umowy zdecydowano się</w:t>
      </w:r>
      <w:r w:rsidR="009C0694">
        <w:rPr>
          <w:rFonts w:ascii="Helvetica" w:hAnsi="Helvetica" w:cs="Helvetica"/>
          <w:sz w:val="21"/>
          <w:szCs w:val="21"/>
        </w:rPr>
        <w:t xml:space="preserve"> z uwagi na </w:t>
      </w:r>
      <w:r w:rsidRPr="0087086F">
        <w:rPr>
          <w:rFonts w:ascii="Helvetica" w:hAnsi="Helvetica" w:cs="Helvetica"/>
          <w:sz w:val="21"/>
          <w:szCs w:val="21"/>
        </w:rPr>
        <w:t>różnorodność i wielość informacji oraz natężenie obowiązków przypisanych pracownik</w:t>
      </w:r>
      <w:r w:rsidR="009C0694">
        <w:rPr>
          <w:rFonts w:ascii="Helvetica" w:hAnsi="Helvetica" w:cs="Helvetica"/>
          <w:sz w:val="21"/>
          <w:szCs w:val="21"/>
        </w:rPr>
        <w:t>om</w:t>
      </w:r>
      <w:r w:rsidRPr="0087086F">
        <w:rPr>
          <w:rFonts w:ascii="Helvetica" w:hAnsi="Helvetica" w:cs="Helvetica"/>
          <w:sz w:val="21"/>
          <w:szCs w:val="21"/>
        </w:rPr>
        <w:t xml:space="preserve"> etatowy</w:t>
      </w:r>
      <w:r w:rsidR="009C0694">
        <w:rPr>
          <w:rFonts w:ascii="Helvetica" w:hAnsi="Helvetica" w:cs="Helvetica"/>
          <w:sz w:val="21"/>
          <w:szCs w:val="21"/>
        </w:rPr>
        <w:t>m</w:t>
      </w:r>
      <w:r w:rsidRPr="0087086F">
        <w:rPr>
          <w:rFonts w:ascii="Helvetica" w:hAnsi="Helvetica" w:cs="Helvetica"/>
          <w:sz w:val="21"/>
          <w:szCs w:val="21"/>
        </w:rPr>
        <w:t>.</w:t>
      </w:r>
    </w:p>
    <w:p w14:paraId="3F86B71E" w14:textId="52F1B416" w:rsidR="00135B63" w:rsidRPr="0087086F" w:rsidRDefault="00135B63" w:rsidP="00135B63">
      <w:pPr>
        <w:pStyle w:val="akapitosobny"/>
        <w:spacing w:before="60"/>
        <w:rPr>
          <w:rFonts w:ascii="Helvetica" w:hAnsi="Helvetica" w:cs="Helvetica"/>
          <w:szCs w:val="24"/>
        </w:rPr>
      </w:pPr>
      <w:r w:rsidRPr="0087086F">
        <w:rPr>
          <w:rFonts w:ascii="Helvetica" w:hAnsi="Helvetica" w:cs="Helvetica"/>
          <w:szCs w:val="24"/>
        </w:rPr>
        <w:t>Działania związane z prowadzeniem</w:t>
      </w:r>
      <w:r w:rsidRPr="0087086F">
        <w:rPr>
          <w:rFonts w:ascii="Helvetica" w:hAnsi="Helvetica" w:cs="Helvetica"/>
          <w:i/>
          <w:szCs w:val="24"/>
        </w:rPr>
        <w:t xml:space="preserve"> Portalu,</w:t>
      </w:r>
      <w:r w:rsidRPr="0087086F">
        <w:rPr>
          <w:rFonts w:ascii="Helvetica" w:hAnsi="Helvetica" w:cs="Helvetica"/>
          <w:szCs w:val="24"/>
        </w:rPr>
        <w:t xml:space="preserve"> stanowiące zadania merytoryczne </w:t>
      </w:r>
      <w:r w:rsidRPr="0087086F">
        <w:rPr>
          <w:rFonts w:ascii="Helvetica" w:hAnsi="Helvetica" w:cs="Helvetica"/>
          <w:i/>
          <w:szCs w:val="24"/>
        </w:rPr>
        <w:t>IF,</w:t>
      </w:r>
      <w:r w:rsidRPr="0087086F">
        <w:rPr>
          <w:rFonts w:ascii="Helvetica" w:hAnsi="Helvetica" w:cs="Helvetica"/>
          <w:szCs w:val="24"/>
        </w:rPr>
        <w:t xml:space="preserve"> powinny być wykonywane przez pracowników </w:t>
      </w:r>
      <w:r w:rsidRPr="0087086F">
        <w:rPr>
          <w:rFonts w:ascii="Helvetica" w:hAnsi="Helvetica" w:cs="Helvetica"/>
          <w:i/>
          <w:szCs w:val="24"/>
        </w:rPr>
        <w:t>Instytutu</w:t>
      </w:r>
      <w:r w:rsidRPr="0087086F">
        <w:rPr>
          <w:rFonts w:ascii="Helvetica" w:hAnsi="Helvetica" w:cs="Helvetica"/>
          <w:szCs w:val="24"/>
        </w:rPr>
        <w:t xml:space="preserve">. Zamawianie publikacji na zewnątrz powinno być ograniczone do niezbędnych przypadków. Nie znajduje uzasadnienia argument ograniczonych zasobów kadrowych, biorąc pod uwagę fakt, że </w:t>
      </w:r>
      <w:r w:rsidRPr="0087086F">
        <w:rPr>
          <w:rFonts w:ascii="Helvetica" w:hAnsi="Helvetica" w:cs="Helvetica"/>
          <w:i/>
          <w:szCs w:val="24"/>
        </w:rPr>
        <w:t xml:space="preserve">Jednostka </w:t>
      </w:r>
      <w:r w:rsidRPr="0087086F">
        <w:rPr>
          <w:rFonts w:ascii="Helvetica" w:hAnsi="Helvetica" w:cs="Helvetica"/>
          <w:szCs w:val="24"/>
        </w:rPr>
        <w:t>dysponowała wolną częścią (0,75) etatu</w:t>
      </w:r>
      <w:r w:rsidR="00DE225F">
        <w:rPr>
          <w:rFonts w:ascii="Helvetica" w:hAnsi="Helvetica" w:cs="Helvetica"/>
          <w:szCs w:val="24"/>
        </w:rPr>
        <w:t xml:space="preserve"> na stanowiskach redaktorskich</w:t>
      </w:r>
      <w:r w:rsidRPr="0087086F">
        <w:rPr>
          <w:rFonts w:ascii="Helvetica" w:hAnsi="Helvetica" w:cs="Helvetica"/>
          <w:szCs w:val="24"/>
        </w:rPr>
        <w:t>.</w:t>
      </w:r>
    </w:p>
    <w:p w14:paraId="2E2BDFBA" w14:textId="77777777" w:rsidR="00135B63" w:rsidRPr="0087086F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  <w:b/>
        </w:rPr>
        <w:t>[Umowa na opracowanie polityki rachunkowości]</w:t>
      </w:r>
      <w:r w:rsidRPr="0087086F">
        <w:rPr>
          <w:rFonts w:ascii="Helvetica" w:hAnsi="Helvetica" w:cs="Helvetica"/>
        </w:rPr>
        <w:t xml:space="preserve"> Zastrzeżenia budzi celowość i</w:t>
      </w:r>
      <w:r w:rsidR="00EF13EB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 xml:space="preserve">gospodarność umowy na opracowanie polityki rachunkowości o wartości 12.300 zł, </w:t>
      </w:r>
      <w:r w:rsidR="00DE225F">
        <w:rPr>
          <w:rFonts w:ascii="Helvetica" w:hAnsi="Helvetica" w:cs="Helvetica"/>
        </w:rPr>
        <w:t>ponieważ</w:t>
      </w:r>
      <w:r w:rsidRPr="0087086F">
        <w:rPr>
          <w:rFonts w:ascii="Helvetica" w:hAnsi="Helvetica" w:cs="Helvetica"/>
        </w:rPr>
        <w:t xml:space="preserve"> regulacje w tym zakresie są standardowo w jednostkach sektora finansów publicznych sporządzane przez pracowników</w:t>
      </w:r>
      <w:r w:rsidR="001067B9">
        <w:rPr>
          <w:rFonts w:ascii="Helvetica" w:hAnsi="Helvetica" w:cs="Helvetica"/>
        </w:rPr>
        <w:t xml:space="preserve"> tych jednostek</w:t>
      </w:r>
      <w:r w:rsidRPr="0087086F">
        <w:rPr>
          <w:rFonts w:ascii="Helvetica" w:hAnsi="Helvetica" w:cs="Helvetica"/>
        </w:rPr>
        <w:t xml:space="preserve">. Pomimo że umowa nie została zrealizowana w terminie, wykonawcy nie naliczono kary umownej za opóźnienie, co było działaniem niegospodarnym. Jednocześnie istnieją wątpliwości co do rezultatu umowy, ponieważ pomimo upływu 10 miesięcy od deklarowanego terminu przekazania do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 projektu polityki, nie zaktualizowano regula</w:t>
      </w:r>
      <w:r w:rsidR="001067B9">
        <w:rPr>
          <w:rFonts w:ascii="Helvetica" w:hAnsi="Helvetica" w:cs="Helvetica"/>
        </w:rPr>
        <w:t>cji wewnętrznych w tym zakresie, jak również p</w:t>
      </w:r>
      <w:r w:rsidR="00DE225F">
        <w:rPr>
          <w:rFonts w:ascii="Helvetica" w:hAnsi="Helvetica" w:cs="Helvetica"/>
        </w:rPr>
        <w:t>rzedmiotu</w:t>
      </w:r>
      <w:r w:rsidR="00DE225F" w:rsidRPr="0087086F">
        <w:rPr>
          <w:rFonts w:ascii="Helvetica" w:hAnsi="Helvetica" w:cs="Helvetica"/>
        </w:rPr>
        <w:t xml:space="preserve"> </w:t>
      </w:r>
      <w:r w:rsidRPr="0087086F">
        <w:rPr>
          <w:rFonts w:ascii="Helvetica" w:hAnsi="Helvetica" w:cs="Helvetica"/>
        </w:rPr>
        <w:t>umowy nie udostępniono w ramach kontroli.</w:t>
      </w:r>
    </w:p>
    <w:p w14:paraId="6432B6A3" w14:textId="299DAC4D" w:rsidR="00135B63" w:rsidRPr="0087086F" w:rsidRDefault="00135B63" w:rsidP="00135B63">
      <w:pPr>
        <w:pStyle w:val="akapitosobny"/>
        <w:spacing w:before="60" w:line="240" w:lineRule="auto"/>
        <w:ind w:left="720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Na opracowanie projektu polityki rachunkowości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50"/>
      </w:r>
      <w:r w:rsidRPr="0087086F">
        <w:rPr>
          <w:rFonts w:ascii="Helvetica" w:hAnsi="Helvetica" w:cs="Helvetica"/>
          <w:sz w:val="21"/>
          <w:szCs w:val="21"/>
        </w:rPr>
        <w:t xml:space="preserve"> wydatkowano 12.300 zł. Umowy nie</w:t>
      </w:r>
      <w:r w:rsidR="008C582C">
        <w:rPr>
          <w:rFonts w:ascii="Helvetica" w:hAnsi="Helvetica" w:cs="Helvetica"/>
          <w:sz w:val="21"/>
          <w:szCs w:val="21"/>
        </w:rPr>
        <w:t> </w:t>
      </w:r>
      <w:r w:rsidR="009B0389">
        <w:rPr>
          <w:rFonts w:ascii="Helvetica" w:hAnsi="Helvetica" w:cs="Helvetica"/>
          <w:sz w:val="21"/>
          <w:szCs w:val="21"/>
        </w:rPr>
        <w:t>sfinalizowano</w:t>
      </w:r>
      <w:r w:rsidRPr="0087086F">
        <w:rPr>
          <w:rFonts w:ascii="Helvetica" w:hAnsi="Helvetica" w:cs="Helvetica"/>
          <w:sz w:val="21"/>
          <w:szCs w:val="21"/>
        </w:rPr>
        <w:t xml:space="preserve"> jednak w ustalonym terminie (do 26 czerwca 2020 r.</w:t>
      </w:r>
      <w:r w:rsidR="00752240">
        <w:rPr>
          <w:rFonts w:ascii="Helvetica" w:hAnsi="Helvetica" w:cs="Helvetica"/>
          <w:sz w:val="21"/>
          <w:szCs w:val="21"/>
        </w:rPr>
        <w:t xml:space="preserve">, w przypadku </w:t>
      </w:r>
      <w:r w:rsidR="001067B9">
        <w:rPr>
          <w:rFonts w:ascii="Helvetica" w:hAnsi="Helvetica" w:cs="Helvetica"/>
          <w:sz w:val="21"/>
          <w:szCs w:val="21"/>
        </w:rPr>
        <w:t xml:space="preserve">poprawek </w:t>
      </w:r>
      <w:r w:rsidR="001067B9">
        <w:rPr>
          <w:rFonts w:ascii="Helvetica" w:hAnsi="Helvetica" w:cs="Helvetica"/>
          <w:sz w:val="21"/>
          <w:szCs w:val="21"/>
        </w:rPr>
        <w:softHyphen/>
        <w:t>– do 8 lipca 2020 r.</w:t>
      </w:r>
      <w:r w:rsidRPr="0087086F">
        <w:rPr>
          <w:rFonts w:ascii="Helvetica" w:hAnsi="Helvetica" w:cs="Helvetica"/>
          <w:sz w:val="21"/>
          <w:szCs w:val="21"/>
        </w:rPr>
        <w:t>), a w sporządzonym 7 września 2020 r. protokole zdawczo-odbiorczym sformułowano szereg uwag. Mimo to wykonawcy nie naliczono kary umownej za nieterminowe przekazanie przedmiotu umowy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51"/>
      </w:r>
      <w:r w:rsidRPr="0087086F">
        <w:rPr>
          <w:rFonts w:ascii="Helvetica" w:hAnsi="Helvetica" w:cs="Helvetica"/>
          <w:sz w:val="21"/>
          <w:szCs w:val="21"/>
        </w:rPr>
        <w:t>,</w:t>
      </w:r>
      <w:r w:rsidR="00F743D6">
        <w:rPr>
          <w:rFonts w:ascii="Helvetica" w:hAnsi="Helvetica" w:cs="Helvetica"/>
          <w:sz w:val="21"/>
          <w:szCs w:val="21"/>
        </w:rPr>
        <w:t xml:space="preserve"> do którego ostatecznie doszło </w:t>
      </w:r>
      <w:r w:rsidRPr="0087086F">
        <w:rPr>
          <w:rFonts w:ascii="Helvetica" w:hAnsi="Helvetica" w:cs="Helvetica"/>
          <w:sz w:val="21"/>
          <w:szCs w:val="21"/>
        </w:rPr>
        <w:t>– stosownie do wyjaśnień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52"/>
      </w:r>
      <w:r w:rsidRPr="0087086F">
        <w:rPr>
          <w:rFonts w:ascii="Helvetica" w:hAnsi="Helvetica" w:cs="Helvetica"/>
          <w:sz w:val="21"/>
          <w:szCs w:val="21"/>
        </w:rPr>
        <w:t xml:space="preserve"> – 5 października 2020 r. Pomimo dwukrotnej prośby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53"/>
      </w:r>
      <w:r w:rsidRPr="0087086F">
        <w:rPr>
          <w:rFonts w:ascii="Helvetica" w:hAnsi="Helvetica" w:cs="Helvetica"/>
          <w:sz w:val="21"/>
          <w:szCs w:val="21"/>
        </w:rPr>
        <w:t xml:space="preserve"> kontrolerom nie przekazano opracowanego przez wykonawcę projektu polityki rachunkowości wraz z załącznikami. </w:t>
      </w:r>
    </w:p>
    <w:p w14:paraId="089583C7" w14:textId="2421E6A0" w:rsidR="00135B63" w:rsidRDefault="00135B63" w:rsidP="00135B63">
      <w:pPr>
        <w:pStyle w:val="akapitosobny"/>
        <w:spacing w:before="60" w:line="240" w:lineRule="auto"/>
        <w:ind w:left="720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Jak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54"/>
      </w:r>
      <w:r w:rsidRPr="0087086F">
        <w:rPr>
          <w:rFonts w:ascii="Helvetica" w:hAnsi="Helvetica" w:cs="Helvetica"/>
          <w:sz w:val="21"/>
          <w:szCs w:val="21"/>
        </w:rPr>
        <w:t xml:space="preserve">, odbiór projektu polityki rachunkowości wydłużył się ze względu na złożoność problemu. </w:t>
      </w:r>
      <w:r w:rsidR="008E0F58">
        <w:rPr>
          <w:rFonts w:ascii="Helvetica" w:hAnsi="Helvetica" w:cs="Helvetica"/>
          <w:sz w:val="21"/>
          <w:szCs w:val="21"/>
        </w:rPr>
        <w:t>N</w:t>
      </w:r>
      <w:r w:rsidR="008E0F58" w:rsidRPr="0087086F">
        <w:rPr>
          <w:rFonts w:ascii="Helvetica" w:hAnsi="Helvetica" w:cs="Helvetica"/>
          <w:sz w:val="21"/>
          <w:szCs w:val="21"/>
        </w:rPr>
        <w:t>ie naliczono kary umownej</w:t>
      </w:r>
      <w:r w:rsidR="008E0F58">
        <w:rPr>
          <w:rFonts w:ascii="Helvetica" w:hAnsi="Helvetica" w:cs="Helvetica"/>
          <w:sz w:val="21"/>
          <w:szCs w:val="21"/>
        </w:rPr>
        <w:t>, ponieważ w</w:t>
      </w:r>
      <w:r w:rsidRPr="0087086F">
        <w:rPr>
          <w:rFonts w:ascii="Helvetica" w:hAnsi="Helvetica" w:cs="Helvetica"/>
          <w:sz w:val="21"/>
          <w:szCs w:val="21"/>
        </w:rPr>
        <w:t>ykonawca przedmiot umowy przedstawił w terminie, ale</w:t>
      </w:r>
      <w:r w:rsidR="008E0F58">
        <w:rPr>
          <w:rFonts w:ascii="Helvetica" w:hAnsi="Helvetica" w:cs="Helvetica"/>
          <w:sz w:val="21"/>
          <w:szCs w:val="21"/>
        </w:rPr>
        <w:t xml:space="preserve"> to</w:t>
      </w:r>
      <w:r w:rsidRPr="0087086F">
        <w:rPr>
          <w:rFonts w:ascii="Helvetica" w:hAnsi="Helvetica" w:cs="Helvetica"/>
          <w:sz w:val="21"/>
          <w:szCs w:val="21"/>
        </w:rPr>
        <w:t> </w:t>
      </w:r>
      <w:r w:rsidRPr="0087086F">
        <w:rPr>
          <w:rFonts w:ascii="Helvetica" w:hAnsi="Helvetica" w:cs="Helvetica"/>
          <w:i/>
          <w:sz w:val="21"/>
          <w:szCs w:val="21"/>
        </w:rPr>
        <w:t>IF </w:t>
      </w:r>
      <w:r w:rsidRPr="0087086F">
        <w:rPr>
          <w:rFonts w:ascii="Helvetica" w:hAnsi="Helvetica" w:cs="Helvetica"/>
          <w:sz w:val="21"/>
          <w:szCs w:val="21"/>
        </w:rPr>
        <w:t xml:space="preserve">potrzebował więcej czasu na </w:t>
      </w:r>
      <w:r w:rsidR="008E0F58">
        <w:rPr>
          <w:rFonts w:ascii="Helvetica" w:hAnsi="Helvetica" w:cs="Helvetica"/>
          <w:sz w:val="21"/>
          <w:szCs w:val="21"/>
        </w:rPr>
        <w:t>przygotowanie</w:t>
      </w:r>
      <w:r w:rsidRPr="0087086F">
        <w:rPr>
          <w:rFonts w:ascii="Helvetica" w:hAnsi="Helvetica" w:cs="Helvetica"/>
          <w:sz w:val="21"/>
          <w:szCs w:val="21"/>
        </w:rPr>
        <w:t xml:space="preserve"> uwag.</w:t>
      </w:r>
    </w:p>
    <w:p w14:paraId="6AED26BB" w14:textId="77777777" w:rsidR="00135B63" w:rsidRPr="0087086F" w:rsidRDefault="00135B63" w:rsidP="00135B63">
      <w:pPr>
        <w:pStyle w:val="akapitosobny"/>
        <w:spacing w:before="60"/>
        <w:rPr>
          <w:rFonts w:ascii="Helvetica" w:hAnsi="Helvetica" w:cs="Helvetica"/>
          <w:szCs w:val="24"/>
        </w:rPr>
      </w:pPr>
      <w:r w:rsidRPr="0087086F">
        <w:rPr>
          <w:rFonts w:ascii="Helvetica" w:hAnsi="Helvetica" w:cs="Helvetica"/>
          <w:szCs w:val="24"/>
        </w:rPr>
        <w:t>W umowie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55"/>
      </w:r>
      <w:r w:rsidRPr="0087086F">
        <w:rPr>
          <w:rFonts w:ascii="Helvetica" w:hAnsi="Helvetica" w:cs="Helvetica"/>
          <w:szCs w:val="24"/>
        </w:rPr>
        <w:t xml:space="preserve"> przewidziano tryb i termin wykonania, weryfikacji i odbioru zamówienia</w:t>
      </w:r>
      <w:r w:rsidR="001067B9">
        <w:rPr>
          <w:rFonts w:ascii="Helvetica" w:hAnsi="Helvetica" w:cs="Helvetica"/>
          <w:szCs w:val="24"/>
        </w:rPr>
        <w:t>.</w:t>
      </w:r>
      <w:r w:rsidRPr="0087086F">
        <w:rPr>
          <w:rFonts w:ascii="Helvetica" w:hAnsi="Helvetica" w:cs="Helvetica"/>
          <w:szCs w:val="24"/>
        </w:rPr>
        <w:t xml:space="preserve"> W zaistniałych okolicznościach, zgodnie z umową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56"/>
      </w:r>
      <w:r w:rsidRPr="0087086F">
        <w:rPr>
          <w:rFonts w:ascii="Helvetica" w:hAnsi="Helvetica" w:cs="Helvetica"/>
          <w:szCs w:val="24"/>
        </w:rPr>
        <w:t>, powinna zostać naliczona kara umowna za opóźnienie w przekazaniu przedmiotu umowy.</w:t>
      </w:r>
    </w:p>
    <w:p w14:paraId="26F3D20A" w14:textId="77777777" w:rsidR="00135B63" w:rsidRPr="00600A08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  <w:b/>
        </w:rPr>
      </w:pPr>
      <w:r w:rsidRPr="00600A08">
        <w:rPr>
          <w:rFonts w:ascii="Helvetica" w:hAnsi="Helvetica" w:cs="Helvetica"/>
          <w:b/>
        </w:rPr>
        <w:t>[Umowy z pracownikami]</w:t>
      </w:r>
      <w:r w:rsidRPr="00600A08">
        <w:rPr>
          <w:rFonts w:ascii="Helvetica" w:hAnsi="Helvetica" w:cs="Helvetica"/>
        </w:rPr>
        <w:t xml:space="preserve"> Negatywnie należy ocenić, że </w:t>
      </w:r>
      <w:r w:rsidRPr="00600A08">
        <w:rPr>
          <w:rFonts w:ascii="Helvetica" w:hAnsi="Helvetica" w:cs="Helvetica"/>
          <w:i/>
        </w:rPr>
        <w:t>Instytut</w:t>
      </w:r>
      <w:r w:rsidRPr="00600A08">
        <w:rPr>
          <w:rFonts w:ascii="Helvetica" w:hAnsi="Helvetica" w:cs="Helvetica"/>
          <w:i/>
          <w:sz w:val="22"/>
          <w:szCs w:val="22"/>
        </w:rPr>
        <w:t>,</w:t>
      </w:r>
      <w:r w:rsidRPr="00600A08">
        <w:rPr>
          <w:rFonts w:ascii="Helvetica" w:hAnsi="Helvetica" w:cs="Helvetica"/>
        </w:rPr>
        <w:t xml:space="preserve"> niezgodnie z </w:t>
      </w:r>
      <w:r w:rsidRPr="00600A08">
        <w:rPr>
          <w:rFonts w:ascii="Helvetica" w:hAnsi="Helvetica" w:cs="Helvetica"/>
          <w:i/>
        </w:rPr>
        <w:t>Rekomendacjami dot. umów cywilnoprawnych</w:t>
      </w:r>
      <w:r w:rsidRPr="00600A08">
        <w:rPr>
          <w:rFonts w:ascii="Helvetica" w:hAnsi="Helvetica" w:cs="Helvetica"/>
          <w:i/>
          <w:sz w:val="22"/>
          <w:szCs w:val="22"/>
        </w:rPr>
        <w:t xml:space="preserve">, </w:t>
      </w:r>
      <w:r w:rsidRPr="00600A08">
        <w:rPr>
          <w:rFonts w:ascii="Helvetica" w:hAnsi="Helvetica" w:cs="Helvetica"/>
        </w:rPr>
        <w:t>zlecał swoim pracownikom dodatkowe zadania w formie umów cywilnoprawnych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57"/>
      </w:r>
      <w:r w:rsidRPr="00600A08">
        <w:rPr>
          <w:rFonts w:ascii="Helvetica" w:hAnsi="Helvetica" w:cs="Helvetica"/>
        </w:rPr>
        <w:t>.</w:t>
      </w:r>
    </w:p>
    <w:p w14:paraId="72CD9814" w14:textId="77777777" w:rsidR="00135B63" w:rsidRPr="00600A08" w:rsidRDefault="00135B63" w:rsidP="00135B63">
      <w:pPr>
        <w:pStyle w:val="przykadosobny0"/>
        <w:spacing w:before="60"/>
        <w:rPr>
          <w:rFonts w:ascii="Helvetica" w:hAnsi="Helvetica" w:cs="Helvetica"/>
        </w:rPr>
      </w:pPr>
      <w:r w:rsidRPr="00600A08">
        <w:rPr>
          <w:rFonts w:ascii="Helvetica" w:hAnsi="Helvetica" w:cs="Helvetica"/>
          <w:i/>
        </w:rPr>
        <w:t xml:space="preserve">Instytut </w:t>
      </w:r>
      <w:r w:rsidRPr="00600A08">
        <w:rPr>
          <w:rFonts w:ascii="Helvetica" w:hAnsi="Helvetica" w:cs="Helvetica"/>
        </w:rPr>
        <w:t xml:space="preserve">realizował 3 umowy z pracownikami, tj.: </w:t>
      </w:r>
    </w:p>
    <w:p w14:paraId="54503E49" w14:textId="77777777" w:rsidR="00135B63" w:rsidRPr="00600A08" w:rsidRDefault="00135B63" w:rsidP="00135B63">
      <w:pPr>
        <w:pStyle w:val="przykadosobny0"/>
        <w:numPr>
          <w:ilvl w:val="0"/>
          <w:numId w:val="25"/>
        </w:numPr>
        <w:spacing w:before="0"/>
        <w:ind w:left="924" w:hanging="357"/>
        <w:rPr>
          <w:rFonts w:ascii="Helvetica" w:hAnsi="Helvetica" w:cs="Helvetica"/>
        </w:rPr>
      </w:pPr>
      <w:r w:rsidRPr="00600A08">
        <w:rPr>
          <w:rFonts w:ascii="Helvetica" w:hAnsi="Helvetica" w:cs="Helvetica"/>
        </w:rPr>
        <w:t>na prowadzenie zajęć z j. polskiego dla węgierskich uczniów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58"/>
      </w:r>
      <w:r w:rsidRPr="00600A08">
        <w:rPr>
          <w:rFonts w:ascii="Helvetica" w:hAnsi="Helvetica" w:cs="Helvetica"/>
        </w:rPr>
        <w:t xml:space="preserve">. Wynikało to z potrzeby zastąpienia nauczycielki przebywającej na zwolnieniu chorobowym. W ocenie </w:t>
      </w:r>
      <w:r w:rsidRPr="00600A08">
        <w:rPr>
          <w:rFonts w:ascii="Helvetica" w:hAnsi="Helvetica" w:cs="Helvetica"/>
          <w:i/>
        </w:rPr>
        <w:t>IF</w:t>
      </w:r>
      <w:r w:rsidRPr="00600A08">
        <w:rPr>
          <w:rFonts w:ascii="Helvetica" w:hAnsi="Helvetica" w:cs="Helvetica"/>
        </w:rPr>
        <w:t xml:space="preserve"> zadanie nie mogło być wykonywane w ramach umowy o pracę z uwagi na ograniczenie 0,5 etatu, jak i naturalnej okresowości zastępstwa</w:t>
      </w:r>
      <w:r w:rsidRPr="00600A08">
        <w:rPr>
          <w:rFonts w:ascii="Helvetica" w:hAnsi="Helvetica" w:cs="Helvetica"/>
          <w:i/>
        </w:rPr>
        <w:t>;</w:t>
      </w:r>
    </w:p>
    <w:p w14:paraId="25725CA6" w14:textId="77777777" w:rsidR="00135B63" w:rsidRPr="00600A08" w:rsidRDefault="00135B63" w:rsidP="00135B63">
      <w:pPr>
        <w:pStyle w:val="przykadosobny0"/>
        <w:numPr>
          <w:ilvl w:val="0"/>
          <w:numId w:val="25"/>
        </w:numPr>
        <w:spacing w:before="0"/>
        <w:ind w:left="924" w:hanging="357"/>
        <w:rPr>
          <w:rFonts w:ascii="Helvetica" w:hAnsi="Helvetica" w:cs="Helvetica"/>
        </w:rPr>
      </w:pPr>
      <w:r w:rsidRPr="00600A08">
        <w:rPr>
          <w:rFonts w:ascii="Helvetica" w:hAnsi="Helvetica" w:cs="Helvetica"/>
        </w:rPr>
        <w:t>na realizację zadań w zakresie stypendiów i dotacji celowych oraz organizację wydarzeń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59"/>
      </w:r>
      <w:r w:rsidRPr="00600A08">
        <w:rPr>
          <w:rFonts w:ascii="Helvetica" w:hAnsi="Helvetica" w:cs="Helvetica"/>
        </w:rPr>
        <w:t>. Wyjaśniono, że nienaganna opinia</w:t>
      </w:r>
      <w:r w:rsidR="00B237C3">
        <w:rPr>
          <w:rFonts w:ascii="Helvetica" w:hAnsi="Helvetica" w:cs="Helvetica"/>
        </w:rPr>
        <w:t xml:space="preserve"> i</w:t>
      </w:r>
      <w:r w:rsidRPr="00600A08">
        <w:rPr>
          <w:rFonts w:ascii="Helvetica" w:hAnsi="Helvetica" w:cs="Helvetica"/>
        </w:rPr>
        <w:t xml:space="preserve"> sumienność pracownika stanowiły gwarancję dla sprawnej i prawidłowej realizacji działań;</w:t>
      </w:r>
    </w:p>
    <w:p w14:paraId="2F5915E3" w14:textId="0DBE644C" w:rsidR="00135B63" w:rsidRPr="00600A08" w:rsidRDefault="00135B63" w:rsidP="00135B63">
      <w:pPr>
        <w:pStyle w:val="Akapitzlist"/>
        <w:numPr>
          <w:ilvl w:val="0"/>
          <w:numId w:val="25"/>
        </w:numPr>
        <w:ind w:left="924" w:right="567" w:hanging="357"/>
        <w:jc w:val="both"/>
        <w:rPr>
          <w:rFonts w:ascii="Helvetica" w:hAnsi="Helvetica" w:cs="Helvetica"/>
          <w:sz w:val="21"/>
          <w:szCs w:val="21"/>
        </w:rPr>
      </w:pPr>
      <w:r w:rsidRPr="00600A08">
        <w:rPr>
          <w:rFonts w:ascii="Helvetica" w:hAnsi="Helvetica" w:cs="Helvetica"/>
          <w:sz w:val="21"/>
          <w:szCs w:val="21"/>
        </w:rPr>
        <w:t xml:space="preserve">na tworzenie </w:t>
      </w:r>
      <w:r w:rsidR="004E6F2F">
        <w:rPr>
          <w:rFonts w:ascii="Helvetica" w:hAnsi="Helvetica" w:cs="Helvetica"/>
          <w:sz w:val="21"/>
          <w:szCs w:val="21"/>
        </w:rPr>
        <w:t>materiałów</w:t>
      </w:r>
      <w:r w:rsidR="004E6F2F" w:rsidRPr="00600A08">
        <w:rPr>
          <w:rFonts w:ascii="Helvetica" w:hAnsi="Helvetica" w:cs="Helvetica"/>
          <w:sz w:val="21"/>
          <w:szCs w:val="21"/>
        </w:rPr>
        <w:t xml:space="preserve"> </w:t>
      </w:r>
      <w:r w:rsidRPr="00600A08">
        <w:rPr>
          <w:rFonts w:ascii="Helvetica" w:hAnsi="Helvetica" w:cs="Helvetica"/>
          <w:sz w:val="21"/>
          <w:szCs w:val="21"/>
        </w:rPr>
        <w:t>d</w:t>
      </w:r>
      <w:r w:rsidR="004E6F2F">
        <w:rPr>
          <w:rFonts w:ascii="Helvetica" w:hAnsi="Helvetica" w:cs="Helvetica"/>
          <w:sz w:val="21"/>
          <w:szCs w:val="21"/>
        </w:rPr>
        <w:t>o</w:t>
      </w:r>
      <w:r w:rsidRPr="00600A08">
        <w:rPr>
          <w:rFonts w:ascii="Helvetica" w:hAnsi="Helvetica" w:cs="Helvetica"/>
          <w:sz w:val="21"/>
          <w:szCs w:val="21"/>
        </w:rPr>
        <w:t xml:space="preserve"> publikacji </w:t>
      </w:r>
      <w:r w:rsidRPr="00600A08">
        <w:rPr>
          <w:rFonts w:ascii="Helvetica" w:hAnsi="Helvetica" w:cs="Helvetica"/>
          <w:i/>
          <w:sz w:val="21"/>
          <w:szCs w:val="21"/>
        </w:rPr>
        <w:t>IF</w:t>
      </w:r>
      <w:r w:rsidRPr="00600A08">
        <w:rPr>
          <w:rFonts w:ascii="Helvetica" w:hAnsi="Helvetica" w:cs="Helvetica"/>
          <w:sz w:val="21"/>
          <w:szCs w:val="21"/>
        </w:rPr>
        <w:t>, w tym na stronie internetowej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60"/>
      </w:r>
      <w:r w:rsidRPr="00600A08">
        <w:rPr>
          <w:rFonts w:ascii="Helvetica" w:hAnsi="Helvetica" w:cs="Helvetica"/>
          <w:sz w:val="21"/>
          <w:szCs w:val="21"/>
        </w:rPr>
        <w:t>. Wyjaśniono, że</w:t>
      </w:r>
      <w:r w:rsidR="008C582C">
        <w:rPr>
          <w:rFonts w:ascii="Helvetica" w:hAnsi="Helvetica" w:cs="Helvetica"/>
          <w:sz w:val="21"/>
          <w:szCs w:val="21"/>
        </w:rPr>
        <w:t> </w:t>
      </w:r>
      <w:r w:rsidRPr="00600A08">
        <w:rPr>
          <w:rFonts w:ascii="Helvetica" w:hAnsi="Helvetica" w:cs="Helvetica"/>
          <w:sz w:val="21"/>
          <w:szCs w:val="21"/>
        </w:rPr>
        <w:t>zlecanie tekstów w tej formule pozwala na błyskawiczną reakcję na</w:t>
      </w:r>
      <w:r w:rsidR="00892E75">
        <w:rPr>
          <w:rFonts w:ascii="Helvetica" w:hAnsi="Helvetica" w:cs="Helvetica"/>
          <w:sz w:val="21"/>
          <w:szCs w:val="21"/>
        </w:rPr>
        <w:t> </w:t>
      </w:r>
      <w:r w:rsidRPr="00600A08">
        <w:rPr>
          <w:rFonts w:ascii="Helvetica" w:hAnsi="Helvetica" w:cs="Helvetica"/>
          <w:sz w:val="21"/>
          <w:szCs w:val="21"/>
        </w:rPr>
        <w:t>wydarzenia, co</w:t>
      </w:r>
      <w:r w:rsidR="008C582C">
        <w:rPr>
          <w:rFonts w:ascii="Helvetica" w:hAnsi="Helvetica" w:cs="Helvetica"/>
          <w:sz w:val="21"/>
          <w:szCs w:val="21"/>
        </w:rPr>
        <w:t> </w:t>
      </w:r>
      <w:r w:rsidRPr="00600A08">
        <w:rPr>
          <w:rFonts w:ascii="Helvetica" w:hAnsi="Helvetica" w:cs="Helvetica"/>
          <w:sz w:val="21"/>
          <w:szCs w:val="21"/>
        </w:rPr>
        <w:t xml:space="preserve">zwiększa atrakcyjność i „newsowość” </w:t>
      </w:r>
      <w:r w:rsidRPr="00600A08">
        <w:rPr>
          <w:rFonts w:ascii="Helvetica" w:hAnsi="Helvetica" w:cs="Helvetica"/>
          <w:i/>
          <w:sz w:val="21"/>
          <w:szCs w:val="21"/>
        </w:rPr>
        <w:t>Portalu</w:t>
      </w:r>
      <w:r w:rsidRPr="00600A08">
        <w:rPr>
          <w:rFonts w:ascii="Helvetica" w:hAnsi="Helvetica" w:cs="Helvetica"/>
          <w:sz w:val="21"/>
          <w:szCs w:val="21"/>
        </w:rPr>
        <w:t xml:space="preserve">. Ponadto wskazano, że wypłacanie oddzielnego uposażenia za redakcję i tworzenie tekstów jest powszechnym modelem wynagradzania redaktorów w wielu redakcjach. Przyjęcie takiego rozwiązania w </w:t>
      </w:r>
      <w:r w:rsidRPr="00600A08">
        <w:rPr>
          <w:rFonts w:ascii="Helvetica" w:hAnsi="Helvetica" w:cs="Helvetica"/>
          <w:i/>
          <w:sz w:val="21"/>
          <w:szCs w:val="21"/>
        </w:rPr>
        <w:t>IF</w:t>
      </w:r>
      <w:r w:rsidRPr="00600A08">
        <w:rPr>
          <w:rFonts w:ascii="Helvetica" w:hAnsi="Helvetica" w:cs="Helvetica"/>
          <w:sz w:val="21"/>
          <w:szCs w:val="21"/>
        </w:rPr>
        <w:t xml:space="preserve"> wynika również z obciążenia pracą </w:t>
      </w:r>
      <w:r w:rsidR="00B237C3">
        <w:rPr>
          <w:rFonts w:ascii="Helvetica" w:hAnsi="Helvetica" w:cs="Helvetica"/>
          <w:sz w:val="21"/>
          <w:szCs w:val="21"/>
        </w:rPr>
        <w:t xml:space="preserve">na stanowisku </w:t>
      </w:r>
      <w:r w:rsidRPr="00600A08">
        <w:rPr>
          <w:rFonts w:ascii="Helvetica" w:hAnsi="Helvetica" w:cs="Helvetica"/>
          <w:sz w:val="21"/>
          <w:szCs w:val="21"/>
        </w:rPr>
        <w:t xml:space="preserve">redaktora naczelnego </w:t>
      </w:r>
      <w:r w:rsidRPr="00600A08">
        <w:rPr>
          <w:rFonts w:ascii="Helvetica" w:hAnsi="Helvetica" w:cs="Helvetica"/>
          <w:i/>
          <w:sz w:val="21"/>
          <w:szCs w:val="21"/>
        </w:rPr>
        <w:t>Portalu</w:t>
      </w:r>
      <w:r w:rsidRPr="00600A08">
        <w:rPr>
          <w:rFonts w:ascii="Helvetica" w:hAnsi="Helvetica" w:cs="Helvetica"/>
          <w:sz w:val="21"/>
          <w:szCs w:val="21"/>
        </w:rPr>
        <w:t xml:space="preserve"> (0,5 etatu).</w:t>
      </w:r>
    </w:p>
    <w:p w14:paraId="08BC7E62" w14:textId="77777777" w:rsidR="00530FCA" w:rsidRDefault="00135B63" w:rsidP="004E6F2F">
      <w:pPr>
        <w:spacing w:before="60"/>
        <w:ind w:left="567" w:right="567"/>
        <w:jc w:val="both"/>
        <w:rPr>
          <w:rFonts w:ascii="Helvetica" w:hAnsi="Helvetica" w:cs="Helvetica"/>
          <w:i/>
          <w:sz w:val="21"/>
          <w:szCs w:val="21"/>
        </w:rPr>
      </w:pPr>
      <w:r w:rsidRPr="001A6328">
        <w:rPr>
          <w:rFonts w:ascii="Helvetica" w:hAnsi="Helvetica" w:cs="Helvetica"/>
          <w:sz w:val="21"/>
          <w:szCs w:val="21"/>
        </w:rPr>
        <w:t>Zadania nie pokrywały się z obowiązk</w:t>
      </w:r>
      <w:r w:rsidR="00395588" w:rsidRPr="001A6328">
        <w:rPr>
          <w:rFonts w:ascii="Helvetica" w:hAnsi="Helvetica" w:cs="Helvetica"/>
          <w:sz w:val="21"/>
          <w:szCs w:val="21"/>
        </w:rPr>
        <w:t>ami</w:t>
      </w:r>
      <w:r w:rsidRPr="001A6328">
        <w:rPr>
          <w:rFonts w:ascii="Helvetica" w:hAnsi="Helvetica" w:cs="Helvetica"/>
          <w:sz w:val="21"/>
          <w:szCs w:val="21"/>
        </w:rPr>
        <w:t xml:space="preserve"> pracowników. Zlecenia wykonywano w zależności od potrzeb w te</w:t>
      </w:r>
      <w:r w:rsidR="001067B9" w:rsidRPr="001A6328">
        <w:rPr>
          <w:rFonts w:ascii="Helvetica" w:hAnsi="Helvetica" w:cs="Helvetica"/>
          <w:sz w:val="21"/>
          <w:szCs w:val="21"/>
        </w:rPr>
        <w:t>rminach ustalonych z Dyrektorem</w:t>
      </w:r>
      <w:r w:rsidRPr="001A6328">
        <w:rPr>
          <w:rFonts w:ascii="Helvetica" w:hAnsi="Helvetica" w:cs="Helvetica"/>
          <w:sz w:val="21"/>
          <w:szCs w:val="21"/>
        </w:rPr>
        <w:t xml:space="preserve">, </w:t>
      </w:r>
      <w:r w:rsidR="001067B9" w:rsidRPr="001A6328">
        <w:rPr>
          <w:rFonts w:ascii="Helvetica" w:hAnsi="Helvetica" w:cs="Helvetica"/>
          <w:sz w:val="21"/>
          <w:szCs w:val="21"/>
        </w:rPr>
        <w:t>sprawującym</w:t>
      </w:r>
      <w:r w:rsidRPr="001A6328">
        <w:rPr>
          <w:rFonts w:ascii="Helvetica" w:hAnsi="Helvetica" w:cs="Helvetica"/>
          <w:sz w:val="21"/>
          <w:szCs w:val="21"/>
        </w:rPr>
        <w:t xml:space="preserve"> nadzór nad ich realizacją</w:t>
      </w:r>
      <w:r w:rsidRPr="001A6328">
        <w:rPr>
          <w:rFonts w:ascii="Helvetica" w:hAnsi="Helvetica" w:cs="Helvetica"/>
          <w:i/>
          <w:sz w:val="21"/>
          <w:szCs w:val="21"/>
        </w:rPr>
        <w:t>.</w:t>
      </w:r>
    </w:p>
    <w:p w14:paraId="08E80EA8" w14:textId="4EC8CB3F" w:rsidR="00135B63" w:rsidRPr="001A6328" w:rsidRDefault="00135B63" w:rsidP="00135B63">
      <w:pPr>
        <w:spacing w:before="60" w:line="300" w:lineRule="atLeast"/>
        <w:jc w:val="both"/>
        <w:rPr>
          <w:rFonts w:ascii="Helvetica" w:hAnsi="Helvetica" w:cs="Helvetica"/>
          <w:b/>
        </w:rPr>
      </w:pPr>
      <w:r w:rsidRPr="001A6328">
        <w:rPr>
          <w:rFonts w:ascii="Helvetica" w:hAnsi="Helvetica" w:cs="Helvetica"/>
          <w:i/>
        </w:rPr>
        <w:t>Rekomendacje dot. umów cywilnoprawnych</w:t>
      </w:r>
      <w:r w:rsidRPr="001A6328">
        <w:rPr>
          <w:rFonts w:ascii="Helvetica" w:hAnsi="Helvetica" w:cs="Helvetica"/>
        </w:rPr>
        <w:t xml:space="preserve"> wskazują, że </w:t>
      </w:r>
      <w:r w:rsidRPr="001A6328">
        <w:rPr>
          <w:rFonts w:ascii="Helvetica" w:hAnsi="Helvetica" w:cs="Helvetica"/>
          <w:bCs/>
        </w:rPr>
        <w:t>zasadą powinno być wykonywanie przez pracowników zadań na podstawie i w ramach stosunku pracy, a zawieranie umów cywilnoprawnych z własnymi pracownikami nie powinno mieć miejsca. Z</w:t>
      </w:r>
      <w:r w:rsidRPr="001A6328">
        <w:rPr>
          <w:rFonts w:ascii="Helvetica" w:hAnsi="Helvetica" w:cs="Helvetica"/>
        </w:rPr>
        <w:t xml:space="preserve">akresy powierzanych pracownikom zadań powinny być określone, </w:t>
      </w:r>
      <w:r w:rsidR="004E6F2F">
        <w:rPr>
          <w:rFonts w:ascii="Helvetica" w:hAnsi="Helvetica" w:cs="Helvetica"/>
        </w:rPr>
        <w:t xml:space="preserve">a w razie potrzeb modyfikowane – </w:t>
      </w:r>
      <w:r w:rsidR="00897E36" w:rsidRPr="001A6328">
        <w:rPr>
          <w:rFonts w:ascii="Helvetica" w:hAnsi="Helvetica" w:cs="Helvetica"/>
        </w:rPr>
        <w:t>tak</w:t>
      </w:r>
      <w:r w:rsidRPr="001A6328">
        <w:rPr>
          <w:rFonts w:ascii="Helvetica" w:hAnsi="Helvetica" w:cs="Helvetica"/>
        </w:rPr>
        <w:t>, by jak najpełniej zaspokajać potrzeby jednostki. Wspomniane przez Kontrolowanego zasady pracy w redakcjach nie dotyczą jednostek sektora finansów publicznych. W</w:t>
      </w:r>
      <w:r w:rsidR="0053175B" w:rsidRPr="001A6328">
        <w:rPr>
          <w:rFonts w:ascii="Helvetica" w:hAnsi="Helvetica" w:cs="Helvetica"/>
        </w:rPr>
        <w:t> </w:t>
      </w:r>
      <w:r w:rsidRPr="001A6328">
        <w:rPr>
          <w:rFonts w:ascii="Helvetica" w:hAnsi="Helvetica" w:cs="Helvetica"/>
        </w:rPr>
        <w:t xml:space="preserve">przypadku redaktora naczelnego </w:t>
      </w:r>
      <w:r w:rsidRPr="001A6328">
        <w:rPr>
          <w:rFonts w:ascii="Helvetica" w:hAnsi="Helvetica" w:cs="Helvetica"/>
          <w:i/>
        </w:rPr>
        <w:t>Portalu</w:t>
      </w:r>
      <w:r w:rsidRPr="001A6328">
        <w:rPr>
          <w:rFonts w:ascii="Helvetica" w:hAnsi="Helvetica" w:cs="Helvetica"/>
        </w:rPr>
        <w:t xml:space="preserve"> należało w szczególności uwzględnić możliwość zatrudnienia pracownika na pełen etat lub zadaniowego czasu pracy. </w:t>
      </w:r>
    </w:p>
    <w:p w14:paraId="4986E652" w14:textId="77777777" w:rsidR="00135B63" w:rsidRPr="0087086F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  <w:i/>
        </w:rPr>
      </w:pPr>
      <w:r w:rsidRPr="001A6328">
        <w:rPr>
          <w:rFonts w:ascii="Helvetica" w:hAnsi="Helvetica" w:cs="Helvetica"/>
          <w:b/>
        </w:rPr>
        <w:t>[Niedokumentowanie procesu zawierania umów]</w:t>
      </w:r>
      <w:r w:rsidRPr="001A6328">
        <w:rPr>
          <w:rFonts w:ascii="Helvetica" w:hAnsi="Helvetica" w:cs="Helvetica"/>
        </w:rPr>
        <w:t xml:space="preserve"> Za systemową</w:t>
      </w:r>
      <w:r w:rsidRPr="0087086F">
        <w:rPr>
          <w:rFonts w:ascii="Helvetica" w:hAnsi="Helvetica" w:cs="Helvetica"/>
        </w:rPr>
        <w:t xml:space="preserve"> słabość należy uznać niestosowanie (w </w:t>
      </w:r>
      <w:r w:rsidR="007E2B48">
        <w:rPr>
          <w:rFonts w:ascii="Helvetica" w:hAnsi="Helvetica" w:cs="Helvetica"/>
        </w:rPr>
        <w:t>18</w:t>
      </w:r>
      <w:r w:rsidRPr="0087086F">
        <w:rPr>
          <w:rFonts w:ascii="Helvetica" w:hAnsi="Helvetica" w:cs="Helvetica"/>
        </w:rPr>
        <w:t xml:space="preserve"> z 2</w:t>
      </w:r>
      <w:r w:rsidR="007E2B48">
        <w:rPr>
          <w:rFonts w:ascii="Helvetica" w:hAnsi="Helvetica" w:cs="Helvetica"/>
        </w:rPr>
        <w:t>0</w:t>
      </w:r>
      <w:r w:rsidRPr="0087086F">
        <w:rPr>
          <w:rFonts w:ascii="Helvetica" w:hAnsi="Helvetica" w:cs="Helvetica"/>
        </w:rPr>
        <w:t xml:space="preserve"> badanych umów</w:t>
      </w:r>
      <w:r w:rsidR="007E2B48"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61"/>
      </w:r>
      <w:r w:rsidRPr="0087086F">
        <w:rPr>
          <w:rFonts w:ascii="Helvetica" w:hAnsi="Helvetica" w:cs="Helvetica"/>
        </w:rPr>
        <w:t>, tj. 9</w:t>
      </w:r>
      <w:r w:rsidR="007E2B48">
        <w:rPr>
          <w:rFonts w:ascii="Helvetica" w:hAnsi="Helvetica" w:cs="Helvetica"/>
        </w:rPr>
        <w:t>0</w:t>
      </w:r>
      <w:r w:rsidRPr="0087086F">
        <w:rPr>
          <w:rFonts w:ascii="Helvetica" w:hAnsi="Helvetica" w:cs="Helvetica"/>
        </w:rPr>
        <w:t xml:space="preserve">%) pisemnej dokumentacji wspierającej prawidłowość procesu zawierania umów, która zawierałaby w szczególności uzasadnienie ich celowości, szacunkową wartość zamówienia, czy wymagane od wykonawców kwalifikacje. </w:t>
      </w:r>
      <w:r w:rsidR="00897E36">
        <w:rPr>
          <w:rFonts w:ascii="Helvetica" w:hAnsi="Helvetica" w:cs="Helvetica"/>
        </w:rPr>
        <w:t>B</w:t>
      </w:r>
      <w:r w:rsidRPr="0087086F">
        <w:rPr>
          <w:rFonts w:ascii="Helvetica" w:hAnsi="Helvetica" w:cs="Helvetica"/>
        </w:rPr>
        <w:t xml:space="preserve">raki w dokumentacji </w:t>
      </w:r>
      <w:r w:rsidR="00897E36">
        <w:rPr>
          <w:rFonts w:ascii="Helvetica" w:hAnsi="Helvetica" w:cs="Helvetica"/>
        </w:rPr>
        <w:t xml:space="preserve">9 ze wspomnianych umów </w:t>
      </w:r>
      <w:r w:rsidR="00897E36" w:rsidRPr="0087086F">
        <w:rPr>
          <w:rFonts w:ascii="Helvetica" w:hAnsi="Helvetica" w:cs="Helvetica"/>
        </w:rPr>
        <w:t>(z 11 obję</w:t>
      </w:r>
      <w:r w:rsidR="00897E36">
        <w:rPr>
          <w:rFonts w:ascii="Helvetica" w:hAnsi="Helvetica" w:cs="Helvetica"/>
        </w:rPr>
        <w:t xml:space="preserve">tych regulacjami wewnętrznymi) </w:t>
      </w:r>
      <w:r w:rsidRPr="0087086F">
        <w:rPr>
          <w:rFonts w:ascii="Helvetica" w:hAnsi="Helvetica" w:cs="Helvetica"/>
        </w:rPr>
        <w:t xml:space="preserve">stanowiły naruszenie </w:t>
      </w:r>
      <w:r w:rsidRPr="0087086F">
        <w:rPr>
          <w:rFonts w:ascii="Helvetica" w:hAnsi="Helvetica" w:cs="Helvetica"/>
          <w:i/>
        </w:rPr>
        <w:t>Regulaminu</w:t>
      </w:r>
      <w:r w:rsidRPr="0087086F">
        <w:rPr>
          <w:rFonts w:ascii="Helvetica" w:hAnsi="Helvetica" w:cs="Helvetica"/>
        </w:rPr>
        <w:t xml:space="preserve"> </w:t>
      </w:r>
      <w:r w:rsidRPr="0087086F">
        <w:rPr>
          <w:rFonts w:ascii="Helvetica" w:hAnsi="Helvetica" w:cs="Helvetica"/>
          <w:i/>
        </w:rPr>
        <w:t>zamówień podprogowych.</w:t>
      </w:r>
    </w:p>
    <w:p w14:paraId="573EC6D5" w14:textId="3512A786" w:rsidR="00135B63" w:rsidRPr="0087086F" w:rsidRDefault="00135B63" w:rsidP="00135B63">
      <w:pPr>
        <w:pStyle w:val="przykadosobny0"/>
        <w:spacing w:before="60"/>
        <w:ind w:left="72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</w:rPr>
        <w:t>Na 22 umowy do</w:t>
      </w:r>
      <w:r w:rsidRPr="0087086F">
        <w:rPr>
          <w:rFonts w:ascii="Helvetica" w:hAnsi="Helvetica" w:cs="Helvetica"/>
          <w:szCs w:val="21"/>
        </w:rPr>
        <w:t xml:space="preserve"> 11 znajdował zastosowanie </w:t>
      </w:r>
      <w:r w:rsidRPr="0087086F">
        <w:rPr>
          <w:rFonts w:ascii="Helvetica" w:hAnsi="Helvetica" w:cs="Helvetica"/>
          <w:i/>
          <w:szCs w:val="21"/>
        </w:rPr>
        <w:t>Regulamin zamówień podprogowych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62"/>
      </w:r>
      <w:r w:rsidRPr="0087086F">
        <w:rPr>
          <w:rFonts w:ascii="Helvetica" w:hAnsi="Helvetica" w:cs="Helvetica"/>
          <w:szCs w:val="21"/>
        </w:rPr>
        <w:t>. Wymaga on, aby czynności ustalenia szacunkowej wartości zamówienia oraz</w:t>
      </w:r>
      <w:r w:rsidR="008C582C">
        <w:rPr>
          <w:rFonts w:ascii="Helvetica" w:hAnsi="Helvetica" w:cs="Helvetica"/>
          <w:szCs w:val="21"/>
        </w:rPr>
        <w:t> </w:t>
      </w:r>
      <w:r w:rsidRPr="0087086F">
        <w:rPr>
          <w:rFonts w:ascii="Helvetica" w:hAnsi="Helvetica" w:cs="Helvetica"/>
          <w:szCs w:val="21"/>
        </w:rPr>
        <w:t>przeprowadzenia procedury udzielenia</w:t>
      </w:r>
      <w:r w:rsidR="00287A2F">
        <w:rPr>
          <w:rFonts w:ascii="Helvetica" w:hAnsi="Helvetica" w:cs="Helvetica"/>
          <w:szCs w:val="21"/>
        </w:rPr>
        <w:t xml:space="preserve"> zamówienia były dokumentowane.</w:t>
      </w:r>
    </w:p>
    <w:p w14:paraId="1E5EBA90" w14:textId="0F8DF25E" w:rsidR="00135B63" w:rsidRDefault="00135B63" w:rsidP="00135B63">
      <w:pPr>
        <w:pStyle w:val="przykadosobny0"/>
        <w:spacing w:before="60"/>
        <w:ind w:left="72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 xml:space="preserve">Dla </w:t>
      </w:r>
      <w:r w:rsidR="00676796">
        <w:rPr>
          <w:rFonts w:ascii="Helvetica" w:hAnsi="Helvetica" w:cs="Helvetica"/>
          <w:szCs w:val="21"/>
        </w:rPr>
        <w:t>18</w:t>
      </w:r>
      <w:r w:rsidRPr="0087086F">
        <w:rPr>
          <w:rFonts w:ascii="Helvetica" w:hAnsi="Helvetica" w:cs="Helvetica"/>
          <w:szCs w:val="21"/>
        </w:rPr>
        <w:t xml:space="preserve"> umów nie sporządzono dokumentacji opisującej proces prowadzący do zawarcia umowy, w tym w 9 przypadkach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63"/>
      </w:r>
      <w:r w:rsidRPr="0087086F">
        <w:rPr>
          <w:rFonts w:ascii="Helvetica" w:hAnsi="Helvetica" w:cs="Helvetica"/>
          <w:color w:val="00B050"/>
          <w:szCs w:val="21"/>
        </w:rPr>
        <w:t xml:space="preserve"> </w:t>
      </w:r>
      <w:r w:rsidRPr="0087086F">
        <w:rPr>
          <w:rFonts w:ascii="Helvetica" w:hAnsi="Helvetica" w:cs="Helvetica"/>
          <w:szCs w:val="21"/>
        </w:rPr>
        <w:t>brak kompletu dokumentacji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64"/>
      </w:r>
      <w:r w:rsidRPr="0087086F">
        <w:rPr>
          <w:rFonts w:ascii="Helvetica" w:hAnsi="Helvetica" w:cs="Helvetica"/>
          <w:szCs w:val="21"/>
        </w:rPr>
        <w:t xml:space="preserve"> stanowił naruszenie §</w:t>
      </w:r>
      <w:r w:rsidR="008C582C">
        <w:rPr>
          <w:rFonts w:ascii="Helvetica" w:hAnsi="Helvetica" w:cs="Helvetica"/>
          <w:szCs w:val="21"/>
        </w:rPr>
        <w:t> </w:t>
      </w:r>
      <w:r w:rsidRPr="0087086F">
        <w:rPr>
          <w:rFonts w:ascii="Helvetica" w:hAnsi="Helvetica" w:cs="Helvetica"/>
          <w:szCs w:val="21"/>
        </w:rPr>
        <w:t>2</w:t>
      </w:r>
      <w:r w:rsidR="008C582C">
        <w:rPr>
          <w:rFonts w:ascii="Helvetica" w:hAnsi="Helvetica" w:cs="Helvetica"/>
          <w:szCs w:val="21"/>
        </w:rPr>
        <w:t> </w:t>
      </w:r>
      <w:r w:rsidRPr="0087086F">
        <w:rPr>
          <w:rFonts w:ascii="Helvetica" w:hAnsi="Helvetica" w:cs="Helvetica"/>
          <w:szCs w:val="21"/>
        </w:rPr>
        <w:t xml:space="preserve">ust. 6, § 3 ust. 1, § 5 ust. 2, § 6 ust. 1 </w:t>
      </w:r>
      <w:r w:rsidRPr="0087086F">
        <w:rPr>
          <w:rFonts w:ascii="Helvetica" w:hAnsi="Helvetica" w:cs="Helvetica"/>
          <w:i/>
          <w:szCs w:val="21"/>
        </w:rPr>
        <w:t>Regulaminu</w:t>
      </w:r>
      <w:r w:rsidRPr="0087086F">
        <w:rPr>
          <w:rFonts w:ascii="Helvetica" w:hAnsi="Helvetica" w:cs="Helvetica"/>
          <w:szCs w:val="21"/>
        </w:rPr>
        <w:t>. 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65"/>
      </w:r>
      <w:r w:rsidRPr="0087086F">
        <w:rPr>
          <w:rFonts w:ascii="Helvetica" w:hAnsi="Helvetica" w:cs="Helvetica"/>
          <w:szCs w:val="21"/>
        </w:rPr>
        <w:t>, że umowy zawierano na podstawie decyzji Dyrektora</w:t>
      </w:r>
      <w:r w:rsidRPr="0087086F">
        <w:rPr>
          <w:rFonts w:ascii="Helvetica" w:hAnsi="Helvetica" w:cs="Helvetica"/>
          <w:i/>
          <w:szCs w:val="21"/>
        </w:rPr>
        <w:t xml:space="preserve">, </w:t>
      </w:r>
      <w:r w:rsidRPr="0087086F">
        <w:rPr>
          <w:rFonts w:ascii="Helvetica" w:hAnsi="Helvetica" w:cs="Helvetica"/>
          <w:szCs w:val="21"/>
        </w:rPr>
        <w:t>co nie wymagało dokumentowania lub brak dokumentacji wynikał z niedopatrzenia pracownika.</w:t>
      </w:r>
    </w:p>
    <w:p w14:paraId="3327F058" w14:textId="77777777" w:rsidR="00135B63" w:rsidRPr="0087086F" w:rsidRDefault="00135B63" w:rsidP="00135B63">
      <w:pPr>
        <w:pStyle w:val="akapitosobny"/>
        <w:spacing w:before="60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 xml:space="preserve">Wydatkowanie środków publicznych musi być zgodne z zasadami określonymi w art. 44 </w:t>
      </w:r>
      <w:proofErr w:type="spellStart"/>
      <w:r w:rsidRPr="0087086F">
        <w:rPr>
          <w:rFonts w:ascii="Helvetica" w:hAnsi="Helvetica" w:cs="Helvetica"/>
          <w:i/>
        </w:rPr>
        <w:t>ufp</w:t>
      </w:r>
      <w:proofErr w:type="spellEnd"/>
      <w:r w:rsidRPr="0087086F">
        <w:rPr>
          <w:rFonts w:ascii="Helvetica" w:hAnsi="Helvetica" w:cs="Helvetica"/>
        </w:rPr>
        <w:t>, w tym zasadami celowości i oszczędności. W celu potwierdzenia</w:t>
      </w:r>
      <w:r w:rsidR="00B237C3">
        <w:rPr>
          <w:rFonts w:ascii="Helvetica" w:hAnsi="Helvetica" w:cs="Helvetica"/>
        </w:rPr>
        <w:t xml:space="preserve"> spełnienia tych warunków</w:t>
      </w:r>
      <w:r w:rsidRPr="0087086F">
        <w:rPr>
          <w:rFonts w:ascii="Helvetica" w:hAnsi="Helvetica" w:cs="Helvetica"/>
        </w:rPr>
        <w:t xml:space="preserve"> konieczne jest dokumentowanie tego procesu, co również sprzyja jego prawidłowości i przejrzystości. Odstąpienie od stosowania </w:t>
      </w:r>
      <w:r w:rsidRPr="0087086F">
        <w:rPr>
          <w:rFonts w:ascii="Helvetica" w:hAnsi="Helvetica" w:cs="Helvetica"/>
          <w:i/>
        </w:rPr>
        <w:t>Regulaminu</w:t>
      </w:r>
      <w:r w:rsidRPr="0087086F">
        <w:rPr>
          <w:rFonts w:ascii="Helvetica" w:hAnsi="Helvetica" w:cs="Helvetica"/>
        </w:rPr>
        <w:t xml:space="preserve"> wymaga pisemnej decyzji Dyrektora, natomiast w badanych sprawach nie </w:t>
      </w:r>
      <w:r w:rsidR="009A78B3">
        <w:rPr>
          <w:rFonts w:ascii="Helvetica" w:hAnsi="Helvetica" w:cs="Helvetica"/>
        </w:rPr>
        <w:t xml:space="preserve">sporządzono dokumentacji </w:t>
      </w:r>
      <w:r w:rsidRPr="0087086F">
        <w:rPr>
          <w:rFonts w:ascii="Helvetica" w:hAnsi="Helvetica" w:cs="Helvetica"/>
        </w:rPr>
        <w:t>w tym zakresie.</w:t>
      </w:r>
    </w:p>
    <w:p w14:paraId="1E3C2521" w14:textId="77777777" w:rsidR="00135B63" w:rsidRPr="0087086F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  <w:b/>
        </w:rPr>
        <w:t xml:space="preserve">[Rozeznanie rynku] </w:t>
      </w:r>
      <w:r w:rsidRPr="0087086F">
        <w:rPr>
          <w:rFonts w:ascii="Helvetica" w:hAnsi="Helvetica" w:cs="Helvetica"/>
        </w:rPr>
        <w:t>W większości umów (17 z 20 badanych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66"/>
      </w:r>
      <w:r w:rsidRPr="0087086F">
        <w:rPr>
          <w:rFonts w:ascii="Helvetica" w:hAnsi="Helvetica" w:cs="Helvetica"/>
        </w:rPr>
        <w:t xml:space="preserve">, tj. 85%) nie prowadzono udokumentowanego badania rynku, co budzi zastrzeżenia pod względem gospodarności wydatków. W 8 przypadkach braki w dokumentacji stanowiły naruszenie </w:t>
      </w:r>
      <w:r w:rsidRPr="0087086F">
        <w:rPr>
          <w:rFonts w:ascii="Helvetica" w:hAnsi="Helvetica" w:cs="Helvetica"/>
          <w:i/>
        </w:rPr>
        <w:t>Regulaminu zamówień podprogowych.</w:t>
      </w:r>
    </w:p>
    <w:p w14:paraId="04692F92" w14:textId="68D043DD" w:rsidR="00135B63" w:rsidRDefault="00135B63" w:rsidP="00135B63">
      <w:pPr>
        <w:pStyle w:val="akapitosobny"/>
        <w:spacing w:before="60" w:line="240" w:lineRule="auto"/>
        <w:ind w:left="567" w:right="567"/>
        <w:rPr>
          <w:rFonts w:ascii="Helvetica" w:hAnsi="Helvetica"/>
          <w:i/>
          <w:sz w:val="21"/>
          <w:szCs w:val="21"/>
        </w:rPr>
      </w:pPr>
      <w:r w:rsidRPr="0087086F">
        <w:rPr>
          <w:rFonts w:ascii="Helvetica" w:hAnsi="Helvetica"/>
          <w:sz w:val="21"/>
          <w:szCs w:val="21"/>
        </w:rPr>
        <w:t>Na 20 umów jedynie w przypadku 3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67"/>
      </w:r>
      <w:r w:rsidRPr="0087086F">
        <w:rPr>
          <w:rFonts w:ascii="Helvetica" w:hAnsi="Helvetica"/>
          <w:sz w:val="21"/>
          <w:szCs w:val="21"/>
        </w:rPr>
        <w:t xml:space="preserve"> prowadzono udokumentowane rozeznanie rynku. Jak 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68"/>
      </w:r>
      <w:r w:rsidRPr="0087086F">
        <w:rPr>
          <w:rFonts w:ascii="Helvetica" w:hAnsi="Helvetica"/>
          <w:sz w:val="21"/>
          <w:szCs w:val="21"/>
        </w:rPr>
        <w:t xml:space="preserve">, znaczna część umów nie była poprzedzona procedurą zapytania ofertowego lub rozeznania rynku określonego w </w:t>
      </w:r>
      <w:r w:rsidRPr="0087086F">
        <w:rPr>
          <w:rFonts w:ascii="Helvetica" w:hAnsi="Helvetica"/>
          <w:i/>
          <w:sz w:val="21"/>
          <w:szCs w:val="21"/>
        </w:rPr>
        <w:t>Regulaminie zamówień podprogowych</w:t>
      </w:r>
      <w:r w:rsidRPr="0087086F">
        <w:rPr>
          <w:rFonts w:ascii="Helvetica" w:hAnsi="Helvetica"/>
          <w:sz w:val="21"/>
          <w:szCs w:val="21"/>
        </w:rPr>
        <w:t xml:space="preserve"> ze</w:t>
      </w:r>
      <w:r w:rsidR="008C582C">
        <w:rPr>
          <w:rFonts w:ascii="Helvetica" w:hAnsi="Helvetica"/>
          <w:sz w:val="21"/>
          <w:szCs w:val="21"/>
        </w:rPr>
        <w:t> </w:t>
      </w:r>
      <w:r w:rsidRPr="0087086F">
        <w:rPr>
          <w:rFonts w:ascii="Helvetica" w:hAnsi="Helvetica"/>
          <w:sz w:val="21"/>
          <w:szCs w:val="21"/>
        </w:rPr>
        <w:t xml:space="preserve">względu na ich specyfikę, </w:t>
      </w:r>
      <w:r w:rsidR="009A78B3">
        <w:rPr>
          <w:rFonts w:ascii="Helvetica" w:hAnsi="Helvetica"/>
          <w:sz w:val="21"/>
          <w:szCs w:val="21"/>
        </w:rPr>
        <w:t>np.</w:t>
      </w:r>
      <w:r w:rsidRPr="0087086F">
        <w:rPr>
          <w:rFonts w:ascii="Helvetica" w:hAnsi="Helvetica"/>
          <w:sz w:val="21"/>
          <w:szCs w:val="21"/>
        </w:rPr>
        <w:t xml:space="preserve"> możliwość zawarcia umowy jedynie z określonym podmiotem (</w:t>
      </w:r>
      <w:r w:rsidR="009A78B3">
        <w:rPr>
          <w:rFonts w:ascii="Helvetica" w:hAnsi="Helvetica"/>
          <w:sz w:val="21"/>
          <w:szCs w:val="21"/>
        </w:rPr>
        <w:t>m.in</w:t>
      </w:r>
      <w:r w:rsidRPr="0087086F">
        <w:rPr>
          <w:rFonts w:ascii="Helvetica" w:hAnsi="Helvetica"/>
          <w:sz w:val="21"/>
          <w:szCs w:val="21"/>
        </w:rPr>
        <w:t>. z uwag</w:t>
      </w:r>
      <w:r w:rsidR="0003127A">
        <w:rPr>
          <w:rFonts w:ascii="Helvetica" w:hAnsi="Helvetica"/>
          <w:sz w:val="21"/>
          <w:szCs w:val="21"/>
        </w:rPr>
        <w:t>i na partnerski charakter umowy</w:t>
      </w:r>
      <w:r w:rsidRPr="0087086F">
        <w:rPr>
          <w:rFonts w:ascii="Helvetica" w:hAnsi="Helvetica"/>
          <w:sz w:val="21"/>
          <w:szCs w:val="21"/>
        </w:rPr>
        <w:t xml:space="preserve"> </w:t>
      </w:r>
      <w:r w:rsidR="009A78B3">
        <w:rPr>
          <w:rFonts w:ascii="Helvetica" w:hAnsi="Helvetica"/>
          <w:sz w:val="21"/>
          <w:szCs w:val="21"/>
        </w:rPr>
        <w:t>czy nabycie</w:t>
      </w:r>
      <w:r w:rsidRPr="0087086F">
        <w:rPr>
          <w:rFonts w:ascii="Helvetica" w:hAnsi="Helvetica"/>
          <w:sz w:val="21"/>
          <w:szCs w:val="21"/>
        </w:rPr>
        <w:t xml:space="preserve"> praw autorskich)</w:t>
      </w:r>
      <w:r w:rsidRPr="0087086F">
        <w:rPr>
          <w:rFonts w:ascii="Helvetica" w:hAnsi="Helvetica"/>
          <w:i/>
          <w:sz w:val="21"/>
          <w:szCs w:val="21"/>
        </w:rPr>
        <w:t>.</w:t>
      </w:r>
    </w:p>
    <w:p w14:paraId="52529994" w14:textId="7824F13F" w:rsidR="00A064FA" w:rsidRDefault="00A064FA" w:rsidP="00A86B8E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  <w:b/>
        </w:rPr>
        <w:t>[Niedokumentowanie zmian umów]</w:t>
      </w:r>
      <w:r w:rsidRPr="0087086F">
        <w:rPr>
          <w:rFonts w:ascii="Helvetica" w:hAnsi="Helvetica" w:cs="Helvetica"/>
        </w:rPr>
        <w:t xml:space="preserve"> Niezgodnie z treścią 2 zawartych umów dokonywano zmian czasu ich trwania bez zachowania formy pisemnej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69"/>
      </w:r>
      <w:r w:rsidR="0050086A">
        <w:rPr>
          <w:rFonts w:ascii="Helvetica" w:hAnsi="Helvetica" w:cs="Helvetica"/>
        </w:rPr>
        <w:t>.</w:t>
      </w:r>
    </w:p>
    <w:p w14:paraId="45DA9CAE" w14:textId="5C1A7FC4" w:rsidR="00135B63" w:rsidRPr="0087086F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  <w:b/>
        </w:rPr>
        <w:t>[Wynagrodzenia w ramach umów]</w:t>
      </w:r>
      <w:r w:rsidRPr="0087086F">
        <w:rPr>
          <w:rFonts w:ascii="Helvetica" w:hAnsi="Helvetica" w:cs="Helvetica"/>
        </w:rPr>
        <w:t xml:space="preserve"> W większości badanych umów (16 z 22, tj. 73%) prawidłowo i zgodnie z regulacjami wewnętrznymi ustalano wartość wynagrodzeń – z</w:t>
      </w:r>
      <w:r w:rsidR="008C582C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>zastrzeżeniem 6 umów, w których nie określono ich wartości maksymalne</w:t>
      </w:r>
      <w:r w:rsidRPr="00504F8F">
        <w:rPr>
          <w:rFonts w:ascii="Helvetica" w:hAnsi="Helvetica" w:cs="Helvetica"/>
        </w:rPr>
        <w:t xml:space="preserve">j [szerzej: </w:t>
      </w:r>
      <w:r w:rsidR="00ED15E6" w:rsidRPr="00504F8F">
        <w:rPr>
          <w:rFonts w:ascii="Helvetica" w:hAnsi="Helvetica" w:cs="Helvetica"/>
        </w:rPr>
        <w:t>pkt 6</w:t>
      </w:r>
      <w:r w:rsidRPr="00504F8F">
        <w:rPr>
          <w:rFonts w:ascii="Helvetica" w:hAnsi="Helvetica" w:cs="Helvetica"/>
        </w:rPr>
        <w:t xml:space="preserve">], </w:t>
      </w:r>
      <w:r w:rsidRPr="0087086F">
        <w:rPr>
          <w:rFonts w:ascii="Helvetica" w:hAnsi="Helvetica" w:cs="Helvetica"/>
        </w:rPr>
        <w:t>w tym jednej, w której stawkę godzinową ustalono niezgodnie z regulacjami wewnętrznymi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70"/>
      </w:r>
      <w:r w:rsidRPr="0087086F">
        <w:rPr>
          <w:rFonts w:ascii="Helvetica" w:hAnsi="Helvetica" w:cs="Helvetica"/>
        </w:rPr>
        <w:t>.</w:t>
      </w:r>
    </w:p>
    <w:p w14:paraId="6EB997D9" w14:textId="3FB9C4EB" w:rsidR="00135B63" w:rsidRPr="0087086F" w:rsidRDefault="00135B63" w:rsidP="00135B63">
      <w:pPr>
        <w:pStyle w:val="akapitosobny"/>
        <w:spacing w:before="60" w:after="60" w:line="240" w:lineRule="auto"/>
        <w:ind w:left="567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Wynagrodzenia w umowach ustalano m.in. w oparciu o regulacje wewnętrzne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71"/>
      </w:r>
      <w:r w:rsidRPr="0087086F">
        <w:rPr>
          <w:rFonts w:ascii="Helvetica" w:hAnsi="Helvetica" w:cs="Helvetica"/>
          <w:sz w:val="21"/>
          <w:szCs w:val="21"/>
        </w:rPr>
        <w:t>, projekcję wynagrodzeń adekwat</w:t>
      </w:r>
      <w:r w:rsidR="0003127A">
        <w:rPr>
          <w:rFonts w:ascii="Helvetica" w:hAnsi="Helvetica" w:cs="Helvetica"/>
          <w:sz w:val="21"/>
          <w:szCs w:val="21"/>
        </w:rPr>
        <w:t>nych do wynagrodzeń pracowników</w:t>
      </w:r>
      <w:r w:rsidRPr="0087086F">
        <w:rPr>
          <w:rFonts w:ascii="Helvetica" w:hAnsi="Helvetica" w:cs="Helvetica"/>
          <w:sz w:val="21"/>
          <w:szCs w:val="21"/>
        </w:rPr>
        <w:t xml:space="preserve"> czy negocjacje.</w:t>
      </w:r>
    </w:p>
    <w:p w14:paraId="391FA2D9" w14:textId="77777777" w:rsidR="001D4078" w:rsidRDefault="00135B63" w:rsidP="0053175B">
      <w:pPr>
        <w:pStyle w:val="akapitosobny"/>
        <w:spacing w:before="60" w:after="60" w:line="240" w:lineRule="auto"/>
        <w:ind w:left="567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W 1 umowie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72"/>
      </w:r>
      <w:r w:rsidRPr="0087086F">
        <w:rPr>
          <w:rFonts w:ascii="Helvetica" w:hAnsi="Helvetica" w:cs="Helvetica"/>
          <w:sz w:val="21"/>
          <w:szCs w:val="21"/>
        </w:rPr>
        <w:t xml:space="preserve"> stawkę za godzinę nauki j. polskiego (150 zł) określono w wysokości niezgodnej z § 2 ust. 2 zarządzenia Dyrektora </w:t>
      </w:r>
      <w:r w:rsidRPr="0087086F">
        <w:rPr>
          <w:rFonts w:ascii="Helvetica" w:hAnsi="Helvetica" w:cs="Helvetica"/>
          <w:i/>
          <w:sz w:val="21"/>
          <w:szCs w:val="21"/>
        </w:rPr>
        <w:t>IF</w:t>
      </w:r>
      <w:r w:rsidRPr="0087086F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87086F">
        <w:rPr>
          <w:rFonts w:ascii="Helvetica" w:hAnsi="Helvetica" w:cs="Helvetica"/>
          <w:sz w:val="21"/>
          <w:szCs w:val="21"/>
        </w:rPr>
        <w:t>ws</w:t>
      </w:r>
      <w:proofErr w:type="spellEnd"/>
      <w:r w:rsidRPr="0087086F">
        <w:rPr>
          <w:rFonts w:ascii="Helvetica" w:hAnsi="Helvetica" w:cs="Helvetica"/>
          <w:sz w:val="21"/>
          <w:szCs w:val="21"/>
        </w:rPr>
        <w:t>. stawek wynagrodzenia dla nauczycieli, przewidującym maksymalną stawkę w wysokości 9.500 forintów (wg wartości forinta z dnia podpisania umowy stawka ta powinna wynosić 121,72 zł).</w:t>
      </w:r>
    </w:p>
    <w:p w14:paraId="58D8B2FB" w14:textId="7116DFF7" w:rsidR="00135B63" w:rsidRPr="0087086F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>Wypłata większości wynagrodzeń (19 z 22, tj. 86%) odpowiadała umowom, natomiast w przypadku 2 umów dla łącznie 5 faktur/rachunków naliczono nieprawidłowo wypłaty, a</w:t>
      </w:r>
      <w:r w:rsidR="008C582C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>w</w:t>
      </w:r>
      <w:r w:rsidR="008C582C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 xml:space="preserve">jednym przypadku nie wypłacono wynagrodzenia, ponieważ </w:t>
      </w:r>
      <w:r w:rsidR="009A78B3">
        <w:rPr>
          <w:rFonts w:ascii="Helvetica" w:hAnsi="Helvetica" w:cs="Helvetica"/>
        </w:rPr>
        <w:t xml:space="preserve">wykonawca </w:t>
      </w:r>
      <w:r w:rsidRPr="0087086F">
        <w:rPr>
          <w:rFonts w:ascii="Helvetica" w:hAnsi="Helvetica" w:cs="Helvetica"/>
        </w:rPr>
        <w:t xml:space="preserve">nie wystawił rachunku. </w:t>
      </w:r>
    </w:p>
    <w:p w14:paraId="0C571D5B" w14:textId="3CF93A35" w:rsidR="00135B63" w:rsidRPr="0087086F" w:rsidRDefault="00135B63" w:rsidP="00135B63">
      <w:pPr>
        <w:pStyle w:val="akapitosobny"/>
        <w:spacing w:before="60" w:line="240" w:lineRule="auto"/>
        <w:ind w:left="720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Wykonawcom 2 umów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73"/>
      </w:r>
      <w:r w:rsidRPr="0087086F">
        <w:rPr>
          <w:rFonts w:ascii="Helvetica" w:hAnsi="Helvetica" w:cs="Helvetica"/>
          <w:sz w:val="21"/>
          <w:szCs w:val="21"/>
        </w:rPr>
        <w:t xml:space="preserve"> na stworzenie utworów na potrzeby publikacji wypłacono wynagrodzenia w nieprawidłowej wysokości, tj. w wysokości niższej (o 126,72 zł i 0,10 zł) lub wyższej (o 10 zł; 1,50 zł i 0,55 zł) niż wynikająca z przedłożonych rachunków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74"/>
      </w:r>
      <w:r w:rsidRPr="0087086F">
        <w:rPr>
          <w:rFonts w:ascii="Helvetica" w:hAnsi="Helvetica" w:cs="Helvetica"/>
          <w:sz w:val="21"/>
          <w:szCs w:val="21"/>
        </w:rPr>
        <w:t xml:space="preserve"> lub</w:t>
      </w:r>
      <w:r w:rsidR="008C582C">
        <w:rPr>
          <w:rFonts w:ascii="Helvetica" w:hAnsi="Helvetica" w:cs="Helvetica"/>
          <w:sz w:val="21"/>
          <w:szCs w:val="21"/>
        </w:rPr>
        <w:t> </w:t>
      </w:r>
      <w:r w:rsidRPr="0087086F">
        <w:rPr>
          <w:rFonts w:ascii="Helvetica" w:hAnsi="Helvetica" w:cs="Helvetica"/>
          <w:sz w:val="21"/>
          <w:szCs w:val="21"/>
        </w:rPr>
        <w:t>specyfikacji wykonanych prac. Jak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75"/>
      </w:r>
      <w:r w:rsidRPr="0087086F">
        <w:rPr>
          <w:rFonts w:ascii="Helvetica" w:hAnsi="Helvetica" w:cs="Helvetica"/>
          <w:sz w:val="21"/>
          <w:szCs w:val="21"/>
        </w:rPr>
        <w:t>, program błędnie naliczył kwoty do</w:t>
      </w:r>
      <w:r w:rsidR="008C582C">
        <w:rPr>
          <w:rFonts w:ascii="Helvetica" w:hAnsi="Helvetica" w:cs="Helvetica"/>
          <w:sz w:val="21"/>
          <w:szCs w:val="21"/>
        </w:rPr>
        <w:t> </w:t>
      </w:r>
      <w:r w:rsidRPr="0087086F">
        <w:rPr>
          <w:rFonts w:ascii="Helvetica" w:hAnsi="Helvetica" w:cs="Helvetica"/>
          <w:sz w:val="21"/>
          <w:szCs w:val="21"/>
        </w:rPr>
        <w:t xml:space="preserve">wypłaty. </w:t>
      </w:r>
      <w:r w:rsidR="00B54DF2">
        <w:rPr>
          <w:rFonts w:ascii="Helvetica" w:hAnsi="Helvetica" w:cs="Helvetica"/>
          <w:sz w:val="21"/>
          <w:szCs w:val="21"/>
        </w:rPr>
        <w:t>Dokonano korekt</w:t>
      </w:r>
      <w:r w:rsidRPr="0087086F">
        <w:rPr>
          <w:rFonts w:ascii="Helvetica" w:hAnsi="Helvetica" w:cs="Helvetica"/>
          <w:sz w:val="21"/>
          <w:szCs w:val="21"/>
        </w:rPr>
        <w:t xml:space="preserve"> wypłat</w:t>
      </w:r>
      <w:r w:rsidR="00B54DF2">
        <w:rPr>
          <w:rFonts w:ascii="Helvetica" w:hAnsi="Helvetica" w:cs="Helvetica"/>
          <w:sz w:val="21"/>
          <w:szCs w:val="21"/>
        </w:rPr>
        <w:t xml:space="preserve"> lub zwrócono się</w:t>
      </w:r>
      <w:r w:rsidRPr="0087086F">
        <w:rPr>
          <w:rFonts w:ascii="Helvetica" w:hAnsi="Helvetica" w:cs="Helvetica"/>
          <w:sz w:val="21"/>
          <w:szCs w:val="21"/>
        </w:rPr>
        <w:t xml:space="preserve"> o </w:t>
      </w:r>
      <w:r w:rsidR="00B54DF2">
        <w:rPr>
          <w:rFonts w:ascii="Helvetica" w:hAnsi="Helvetica" w:cs="Helvetica"/>
          <w:sz w:val="21"/>
          <w:szCs w:val="21"/>
        </w:rPr>
        <w:t>przesłanie faktur korygujących</w:t>
      </w:r>
      <w:r w:rsidRPr="0087086F">
        <w:rPr>
          <w:rFonts w:ascii="Helvetica" w:hAnsi="Helvetica" w:cs="Helvetica"/>
          <w:sz w:val="21"/>
          <w:szCs w:val="21"/>
        </w:rPr>
        <w:t>.</w:t>
      </w:r>
    </w:p>
    <w:p w14:paraId="0E21D86D" w14:textId="7FA458F7" w:rsidR="00BF1046" w:rsidRPr="001D1EBB" w:rsidRDefault="00135B63" w:rsidP="001D1EBB">
      <w:pPr>
        <w:pStyle w:val="akapitosobny"/>
        <w:spacing w:before="60" w:line="240" w:lineRule="auto"/>
        <w:ind w:left="720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Jednemu z wykonawców umów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76"/>
      </w:r>
      <w:r w:rsidRPr="0087086F">
        <w:rPr>
          <w:rFonts w:ascii="Helvetica" w:hAnsi="Helvetica" w:cs="Helvetica"/>
          <w:sz w:val="21"/>
          <w:szCs w:val="21"/>
        </w:rPr>
        <w:t xml:space="preserve"> nie wypłacono wynagrodzenia. Najpierw wyjaśniono, że</w:t>
      </w:r>
      <w:r w:rsidR="008C582C">
        <w:rPr>
          <w:rFonts w:ascii="Helvetica" w:hAnsi="Helvetica" w:cs="Helvetica"/>
          <w:sz w:val="21"/>
          <w:szCs w:val="21"/>
        </w:rPr>
        <w:t> </w:t>
      </w:r>
      <w:r w:rsidRPr="0087086F">
        <w:rPr>
          <w:rFonts w:ascii="Helvetica" w:hAnsi="Helvetica" w:cs="Helvetica"/>
          <w:sz w:val="21"/>
          <w:szCs w:val="21"/>
        </w:rPr>
        <w:t xml:space="preserve">umowa nie została zrealizowana, a następnie podano, że przedmiot umowy został jednak wykonany, ale wykonawca nie przedstawił rachunku, na podstawie którego </w:t>
      </w:r>
      <w:r w:rsidRPr="0087086F">
        <w:rPr>
          <w:rFonts w:ascii="Helvetica" w:hAnsi="Helvetica" w:cs="Helvetica"/>
          <w:i/>
          <w:sz w:val="21"/>
          <w:szCs w:val="21"/>
        </w:rPr>
        <w:t>IF</w:t>
      </w:r>
      <w:r w:rsidRPr="0087086F">
        <w:rPr>
          <w:rFonts w:ascii="Helvetica" w:hAnsi="Helvetica" w:cs="Helvetica"/>
          <w:sz w:val="21"/>
          <w:szCs w:val="21"/>
        </w:rPr>
        <w:t xml:space="preserve"> mógłby wypłacić wynagrodzenie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77"/>
      </w:r>
      <w:r w:rsidRPr="0087086F">
        <w:rPr>
          <w:rFonts w:ascii="Helvetica" w:hAnsi="Helvetica" w:cs="Helvetica"/>
          <w:sz w:val="21"/>
          <w:szCs w:val="21"/>
        </w:rPr>
        <w:t>.</w:t>
      </w:r>
    </w:p>
    <w:p w14:paraId="7F9EA3F0" w14:textId="1FC2FB12" w:rsidR="00135B63" w:rsidRPr="0087086F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  <w:b/>
        </w:rPr>
        <w:t xml:space="preserve">[Zabezpieczanie interesów </w:t>
      </w:r>
      <w:r w:rsidR="008722F1" w:rsidRPr="008722F1">
        <w:rPr>
          <w:rFonts w:ascii="Helvetica" w:hAnsi="Helvetica" w:cs="Helvetica"/>
          <w:b/>
          <w:i/>
        </w:rPr>
        <w:t>Instytutu</w:t>
      </w:r>
      <w:r w:rsidRPr="0087086F">
        <w:rPr>
          <w:rFonts w:ascii="Helvetica" w:hAnsi="Helvetica" w:cs="Helvetica"/>
          <w:b/>
        </w:rPr>
        <w:t>]</w:t>
      </w:r>
      <w:r w:rsidRPr="0087086F">
        <w:rPr>
          <w:rFonts w:ascii="Helvetica" w:hAnsi="Helvetica" w:cs="Helvetica"/>
        </w:rPr>
        <w:t xml:space="preserve"> W większo</w:t>
      </w:r>
      <w:r w:rsidR="00287A2F">
        <w:rPr>
          <w:rFonts w:ascii="Helvetica" w:hAnsi="Helvetica" w:cs="Helvetica"/>
        </w:rPr>
        <w:t>ści badanych umów (14 z 22, tj. </w:t>
      </w:r>
      <w:r w:rsidRPr="0087086F">
        <w:rPr>
          <w:rFonts w:ascii="Helvetica" w:hAnsi="Helvetica" w:cs="Helvetica"/>
        </w:rPr>
        <w:t xml:space="preserve">64%) w niewystarczającym stopniu zabezpieczano interes </w:t>
      </w:r>
      <w:r w:rsidRPr="0087086F">
        <w:rPr>
          <w:rFonts w:ascii="Helvetica" w:hAnsi="Helvetica" w:cs="Helvetica"/>
          <w:i/>
          <w:sz w:val="22"/>
          <w:szCs w:val="22"/>
        </w:rPr>
        <w:t>Instytutu</w:t>
      </w:r>
      <w:r w:rsidRPr="0087086F">
        <w:rPr>
          <w:rFonts w:ascii="Helvetica" w:hAnsi="Helvetica" w:cs="Helvetica"/>
        </w:rPr>
        <w:t xml:space="preserve"> na wypadek niewywiązywania się przez stronę ze zobowiązań. Ponadto w 1 z umów pominięto kwestię autorskich praw majątkowych.</w:t>
      </w:r>
    </w:p>
    <w:p w14:paraId="040436C9" w14:textId="078036CD" w:rsidR="00135B63" w:rsidRPr="00287A2F" w:rsidRDefault="00135B63" w:rsidP="00135B63">
      <w:pPr>
        <w:pStyle w:val="przykadwgrupie"/>
        <w:spacing w:before="60"/>
        <w:ind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>W 10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78"/>
      </w:r>
      <w:r w:rsidRPr="0087086F">
        <w:rPr>
          <w:rFonts w:ascii="Helvetica" w:hAnsi="Helvetica" w:cs="Helvetica"/>
        </w:rPr>
        <w:t xml:space="preserve"> z 22 badanych umów nie przewidziano kar umownych za nieterminowe lub</w:t>
      </w:r>
      <w:r w:rsidR="008C582C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>nienależyte wykonanie umowy, w 3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79"/>
      </w:r>
      <w:r w:rsidRPr="0087086F">
        <w:rPr>
          <w:rFonts w:ascii="Helvetica" w:hAnsi="Helvetica" w:cs="Helvetica"/>
        </w:rPr>
        <w:t xml:space="preserve"> nie określono warunków wypowiedzenia lub rozwiązania umowy, a w 1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80"/>
      </w:r>
      <w:r w:rsidRPr="0087086F">
        <w:rPr>
          <w:rFonts w:ascii="Helvetica" w:hAnsi="Helvetica" w:cs="Helvetica"/>
          <w:color w:val="00B050"/>
        </w:rPr>
        <w:t xml:space="preserve"> </w:t>
      </w:r>
      <w:r w:rsidRPr="0087086F">
        <w:rPr>
          <w:rFonts w:ascii="Helvetica" w:hAnsi="Helvetica" w:cs="Helvetica"/>
        </w:rPr>
        <w:t xml:space="preserve">– obu </w:t>
      </w:r>
      <w:r w:rsidR="009A78B3">
        <w:rPr>
          <w:rFonts w:ascii="Helvetica" w:hAnsi="Helvetica" w:cs="Helvetica"/>
        </w:rPr>
        <w:t xml:space="preserve">tych </w:t>
      </w:r>
      <w:r w:rsidRPr="0087086F">
        <w:rPr>
          <w:rFonts w:ascii="Helvetica" w:hAnsi="Helvetica" w:cs="Helvetica"/>
        </w:rPr>
        <w:t>kwestii. Jak 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81"/>
      </w:r>
      <w:r w:rsidRPr="0087086F">
        <w:rPr>
          <w:rFonts w:ascii="Helvetica" w:hAnsi="Helvetica" w:cs="Helvetica"/>
        </w:rPr>
        <w:t xml:space="preserve">, zabezpieczenia interesów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 wynikały z Kodeksu cywilnego, innych – uznanych za wystarczające – postanowień umownych lub nie podano uzasadnienia dla wspomnianych braków</w:t>
      </w:r>
      <w:r w:rsidR="00287A2F">
        <w:rPr>
          <w:rFonts w:ascii="Helvetica" w:hAnsi="Helvetica" w:cs="Helvetica"/>
        </w:rPr>
        <w:t>.</w:t>
      </w:r>
    </w:p>
    <w:p w14:paraId="21EEAC5A" w14:textId="52DE0F18" w:rsidR="00BF1046" w:rsidRPr="001D1EBB" w:rsidRDefault="00135B63" w:rsidP="001D1EBB">
      <w:pPr>
        <w:pStyle w:val="przykadwgrupie"/>
        <w:spacing w:before="60"/>
        <w:ind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>Ponadto w 1 umowie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82"/>
      </w:r>
      <w:r w:rsidRPr="0087086F">
        <w:rPr>
          <w:rFonts w:ascii="Helvetica" w:hAnsi="Helvetica" w:cs="Helvetica"/>
        </w:rPr>
        <w:t>, której przedmiotem był utwór, nie zawarto postanowień w zakresie autorskich praw majątkowych.</w:t>
      </w:r>
      <w:r w:rsidR="00773902">
        <w:rPr>
          <w:rFonts w:ascii="Helvetica" w:hAnsi="Helvetica" w:cs="Helvetica"/>
        </w:rPr>
        <w:t xml:space="preserve"> </w:t>
      </w:r>
    </w:p>
    <w:p w14:paraId="62CA0103" w14:textId="77777777" w:rsidR="00135B63" w:rsidRPr="0087086F" w:rsidRDefault="00135B63" w:rsidP="00135B63">
      <w:pPr>
        <w:pStyle w:val="akapitosobny"/>
        <w:spacing w:before="60"/>
        <w:rPr>
          <w:rFonts w:ascii="Helvetica" w:hAnsi="Helvetica"/>
        </w:rPr>
      </w:pPr>
      <w:r w:rsidRPr="0087086F">
        <w:rPr>
          <w:rFonts w:ascii="Helvetica" w:hAnsi="Helvetica" w:cs="Helvetica"/>
        </w:rPr>
        <w:t>Postanowienia zabezpieczające interes zamawiającego, w szczególności kary umowne, są ważnym mechanizmem wspierającym prawidłowe i terminowe wywiązywanie się wykonawców ze zobowiązań. Ogólne postanowienia odwołujące się do Kodeksu cywilnego są niewystarczające i nie tak skuteczne, jak szczegółowe unormowania zawarte w umowach. W szczególności, w przypadku kar umownych nie jest wymagane dowodzenie szkody.</w:t>
      </w:r>
    </w:p>
    <w:p w14:paraId="7A95C427" w14:textId="1626A760" w:rsidR="00135B63" w:rsidRPr="0087086F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Style w:val="akapitosobnyZnak"/>
          <w:rFonts w:ascii="Helvetica" w:hAnsi="Helvetica" w:cs="Helvetica"/>
        </w:rPr>
      </w:pPr>
      <w:r w:rsidRPr="0087086F">
        <w:rPr>
          <w:rFonts w:ascii="Helvetica" w:hAnsi="Helvetica" w:cs="Helvetica"/>
          <w:b/>
        </w:rPr>
        <w:t xml:space="preserve">[Kontrola rachunkowa i formalno-prawna umów] </w:t>
      </w:r>
      <w:r w:rsidRPr="0087086F">
        <w:rPr>
          <w:rFonts w:ascii="Helvetica" w:hAnsi="Helvetica" w:cs="Helvetica"/>
        </w:rPr>
        <w:t xml:space="preserve">Negatywnie należy ocenić, że żadna z 22 badanych umów nie była akceptowana przez główną księgową (ew. księgową) </w:t>
      </w:r>
      <w:r w:rsidRPr="0087086F">
        <w:rPr>
          <w:rFonts w:ascii="Helvetica" w:hAnsi="Helvetica" w:cs="Helvetica"/>
          <w:i/>
          <w:sz w:val="22"/>
          <w:szCs w:val="22"/>
        </w:rPr>
        <w:t xml:space="preserve">IF, </w:t>
      </w:r>
      <w:r w:rsidRPr="0087086F">
        <w:rPr>
          <w:rFonts w:ascii="Helvetica" w:hAnsi="Helvetica" w:cs="Helvetica"/>
        </w:rPr>
        <w:t>w tym w 11 przypadkach (100%) stanowiło to naruszenie § 5 ust.</w:t>
      </w:r>
      <w:r w:rsidRPr="0087086F">
        <w:rPr>
          <w:rFonts w:ascii="Helvetica" w:hAnsi="Helvetica"/>
        </w:rPr>
        <w:t> </w:t>
      </w:r>
      <w:r w:rsidRPr="0087086F">
        <w:rPr>
          <w:rFonts w:ascii="Helvetica" w:hAnsi="Helvetica" w:cs="Helvetica"/>
        </w:rPr>
        <w:t xml:space="preserve">5 </w:t>
      </w:r>
      <w:r w:rsidRPr="0087086F">
        <w:rPr>
          <w:rFonts w:ascii="Helvetica" w:hAnsi="Helvetica" w:cs="Helvetica"/>
          <w:i/>
        </w:rPr>
        <w:t>Regulaminu zamówień podprogowych</w:t>
      </w:r>
      <w:r w:rsidRPr="0087086F">
        <w:rPr>
          <w:rFonts w:ascii="Helvetica" w:hAnsi="Helvetica" w:cs="Helvetica"/>
        </w:rPr>
        <w:t>. Zastrzeżenia budzi również, że większość umów (15, tj. 68%) nie nosiło śladów weryfikacji pod względem formalno-prawnym.</w:t>
      </w:r>
    </w:p>
    <w:p w14:paraId="5E92F3DE" w14:textId="0182D83B" w:rsidR="00135B63" w:rsidRPr="0087086F" w:rsidRDefault="00135B63" w:rsidP="00135B63">
      <w:pPr>
        <w:pStyle w:val="akapitosobny"/>
        <w:spacing w:before="60" w:line="240" w:lineRule="auto"/>
        <w:ind w:left="567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 xml:space="preserve">W przypadku 22 badanych umów brak było dowodów potwierdzających, </w:t>
      </w:r>
      <w:r w:rsidRPr="0087086F">
        <w:rPr>
          <w:rStyle w:val="akapitosobnyZnak"/>
          <w:rFonts w:ascii="Helvetica" w:eastAsiaTheme="minorHAnsi" w:hAnsi="Helvetica" w:cs="Helvetica"/>
          <w:sz w:val="21"/>
          <w:szCs w:val="21"/>
        </w:rPr>
        <w:t xml:space="preserve">by w chwili zaciągnięcia zobowiązania, dokonywana była wstępna kontrola, o której mowa w art. 54 ust. 1 pkt 3 </w:t>
      </w:r>
      <w:proofErr w:type="spellStart"/>
      <w:r w:rsidRPr="0087086F">
        <w:rPr>
          <w:rStyle w:val="akapitosobnyZnak"/>
          <w:rFonts w:ascii="Helvetica" w:eastAsiaTheme="minorHAnsi" w:hAnsi="Helvetica" w:cs="Helvetica"/>
          <w:i/>
          <w:sz w:val="21"/>
          <w:szCs w:val="21"/>
        </w:rPr>
        <w:t>ufp</w:t>
      </w:r>
      <w:proofErr w:type="spellEnd"/>
      <w:r w:rsidRPr="0087086F">
        <w:rPr>
          <w:rFonts w:ascii="Helvetica" w:hAnsi="Helvetica" w:cs="Helvetica"/>
          <w:sz w:val="21"/>
          <w:szCs w:val="21"/>
        </w:rPr>
        <w:t>, tj.</w:t>
      </w:r>
      <w:r w:rsidRPr="0087086F">
        <w:rPr>
          <w:rStyle w:val="akapitosobnyZnak"/>
          <w:rFonts w:ascii="Helvetica" w:eastAsiaTheme="minorHAnsi" w:hAnsi="Helvetica" w:cs="Helvetica"/>
          <w:sz w:val="21"/>
          <w:szCs w:val="21"/>
        </w:rPr>
        <w:t xml:space="preserve"> zgodności operacji z planem finansowym oraz kompletności i rzetelności dokumentów dotyczących operacji. Tym samym w przypadku 11 umów, objętych </w:t>
      </w:r>
      <w:r w:rsidRPr="0087086F">
        <w:rPr>
          <w:rFonts w:ascii="Helvetica" w:hAnsi="Helvetica" w:cs="Helvetica"/>
          <w:i/>
          <w:sz w:val="21"/>
          <w:szCs w:val="21"/>
        </w:rPr>
        <w:t xml:space="preserve">Regulaminem zamówień podprogowych, </w:t>
      </w:r>
      <w:r w:rsidRPr="0087086F">
        <w:rPr>
          <w:rFonts w:ascii="Helvetica" w:hAnsi="Helvetica" w:cs="Helvetica"/>
          <w:sz w:val="21"/>
          <w:szCs w:val="21"/>
        </w:rPr>
        <w:t>naruszono § 5 ust.</w:t>
      </w:r>
      <w:r w:rsidRPr="0087086F">
        <w:rPr>
          <w:rFonts w:ascii="Helvetica" w:hAnsi="Helvetica"/>
          <w:sz w:val="21"/>
          <w:szCs w:val="21"/>
        </w:rPr>
        <w:t> </w:t>
      </w:r>
      <w:r w:rsidRPr="0087086F">
        <w:rPr>
          <w:rFonts w:ascii="Helvetica" w:hAnsi="Helvetica" w:cs="Helvetica"/>
          <w:sz w:val="21"/>
          <w:szCs w:val="21"/>
        </w:rPr>
        <w:t>5 tego dokumentu</w:t>
      </w:r>
      <w:r w:rsidR="009A78B3">
        <w:rPr>
          <w:rFonts w:ascii="Helvetica" w:hAnsi="Helvetica" w:cs="Helvetica"/>
          <w:sz w:val="21"/>
          <w:szCs w:val="21"/>
        </w:rPr>
        <w:t>. D</w:t>
      </w:r>
      <w:r w:rsidRPr="0087086F">
        <w:rPr>
          <w:rFonts w:ascii="Helvetica" w:hAnsi="Helvetica" w:cs="Helvetica"/>
          <w:sz w:val="21"/>
          <w:szCs w:val="21"/>
        </w:rPr>
        <w:t>o</w:t>
      </w:r>
      <w:r w:rsidR="008C582C">
        <w:rPr>
          <w:rFonts w:ascii="Helvetica" w:hAnsi="Helvetica" w:cs="Helvetica"/>
          <w:sz w:val="21"/>
          <w:szCs w:val="21"/>
        </w:rPr>
        <w:t> </w:t>
      </w:r>
      <w:r w:rsidRPr="0087086F">
        <w:rPr>
          <w:rFonts w:ascii="Helvetica" w:hAnsi="Helvetica" w:cs="Helvetica"/>
          <w:sz w:val="21"/>
          <w:szCs w:val="21"/>
        </w:rPr>
        <w:t xml:space="preserve">pozostałych 11 umów </w:t>
      </w:r>
      <w:r w:rsidRPr="0087086F">
        <w:rPr>
          <w:rFonts w:ascii="Helvetica" w:hAnsi="Helvetica" w:cs="Helvetica"/>
          <w:i/>
          <w:sz w:val="21"/>
          <w:szCs w:val="21"/>
        </w:rPr>
        <w:t>Regulamin</w:t>
      </w:r>
      <w:r w:rsidRPr="0087086F">
        <w:rPr>
          <w:rFonts w:ascii="Helvetica" w:hAnsi="Helvetica" w:cs="Helvetica"/>
          <w:sz w:val="21"/>
          <w:szCs w:val="21"/>
        </w:rPr>
        <w:t xml:space="preserve"> nie miał zastosowania</w:t>
      </w:r>
      <w:r w:rsidRPr="0087086F">
        <w:rPr>
          <w:rFonts w:ascii="Helvetica" w:hAnsi="Helvetica" w:cs="Helvetica"/>
          <w:i/>
          <w:sz w:val="21"/>
          <w:szCs w:val="21"/>
        </w:rPr>
        <w:t>.</w:t>
      </w:r>
    </w:p>
    <w:p w14:paraId="46A27479" w14:textId="13AE065C" w:rsidR="00135B63" w:rsidRPr="0087086F" w:rsidRDefault="00135B63" w:rsidP="00135B63">
      <w:pPr>
        <w:pStyle w:val="akapitosobny"/>
        <w:spacing w:before="60" w:line="240" w:lineRule="auto"/>
        <w:ind w:left="567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83"/>
      </w:r>
      <w:r w:rsidRPr="0087086F">
        <w:rPr>
          <w:rFonts w:ascii="Helvetica" w:hAnsi="Helvetica" w:cs="Helvetica"/>
          <w:sz w:val="21"/>
          <w:szCs w:val="21"/>
        </w:rPr>
        <w:t xml:space="preserve">, że umowy nie były parafowane przez </w:t>
      </w:r>
      <w:r w:rsidRPr="0087086F">
        <w:rPr>
          <w:rFonts w:ascii="Helvetica" w:hAnsi="Helvetica" w:cs="Helvetica"/>
          <w:i/>
          <w:sz w:val="21"/>
          <w:szCs w:val="21"/>
        </w:rPr>
        <w:t>Księgowość</w:t>
      </w:r>
      <w:r w:rsidRPr="0087086F">
        <w:rPr>
          <w:rFonts w:ascii="Helvetica" w:hAnsi="Helvetica" w:cs="Helvetica"/>
          <w:sz w:val="21"/>
          <w:szCs w:val="21"/>
        </w:rPr>
        <w:t>, ponieważ ich zgodność z planem była weryfikowana na etapie decyzji o zawarciu umowy, a pod względem kompletności i rzetelności dokume</w:t>
      </w:r>
      <w:r w:rsidR="00752240">
        <w:rPr>
          <w:rFonts w:ascii="Helvetica" w:hAnsi="Helvetica" w:cs="Helvetica"/>
          <w:sz w:val="21"/>
          <w:szCs w:val="21"/>
        </w:rPr>
        <w:t>ntów dotyczących operacji – na </w:t>
      </w:r>
      <w:r w:rsidRPr="0087086F">
        <w:rPr>
          <w:rFonts w:ascii="Helvetica" w:hAnsi="Helvetica" w:cs="Helvetica"/>
          <w:sz w:val="21"/>
          <w:szCs w:val="21"/>
        </w:rPr>
        <w:t xml:space="preserve">etapie weryfikacji rachunków i faktur. Dyrektor w trakcie kontroli zobowiązał jednak pracowników do uzyskiwania akceptacji </w:t>
      </w:r>
      <w:r w:rsidRPr="0087086F">
        <w:rPr>
          <w:rFonts w:ascii="Helvetica" w:hAnsi="Helvetica" w:cs="Helvetica"/>
          <w:i/>
          <w:sz w:val="21"/>
          <w:szCs w:val="21"/>
        </w:rPr>
        <w:t>Księgowośc</w:t>
      </w:r>
      <w:r w:rsidRPr="0087086F">
        <w:rPr>
          <w:rFonts w:ascii="Helvetica" w:hAnsi="Helvetica" w:cs="Helvetica"/>
          <w:sz w:val="21"/>
          <w:szCs w:val="21"/>
        </w:rPr>
        <w:t>i na projektach umów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84"/>
      </w:r>
      <w:r w:rsidRPr="0087086F">
        <w:rPr>
          <w:rFonts w:ascii="Helvetica" w:hAnsi="Helvetica" w:cs="Helvetica"/>
          <w:sz w:val="21"/>
          <w:szCs w:val="21"/>
        </w:rPr>
        <w:t>.</w:t>
      </w:r>
    </w:p>
    <w:p w14:paraId="2B6198B3" w14:textId="77777777" w:rsidR="00285988" w:rsidRDefault="00135B63" w:rsidP="00135B63">
      <w:pPr>
        <w:pStyle w:val="akapitosobny"/>
        <w:spacing w:before="60" w:line="240" w:lineRule="auto"/>
        <w:ind w:left="567" w:right="567"/>
        <w:rPr>
          <w:rFonts w:ascii="Helvetica" w:hAnsi="Helvetica" w:cs="Helvetica"/>
          <w:sz w:val="21"/>
          <w:szCs w:val="21"/>
        </w:rPr>
      </w:pPr>
      <w:r w:rsidRPr="0087086F">
        <w:rPr>
          <w:rStyle w:val="akapitosobnyZnak"/>
          <w:rFonts w:ascii="Helvetica" w:eastAsiaTheme="minorHAnsi" w:hAnsi="Helvetica" w:cs="Helvetica"/>
          <w:sz w:val="21"/>
          <w:szCs w:val="21"/>
        </w:rPr>
        <w:t>Zgodnie z procedurą wewnętrzną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85"/>
      </w:r>
      <w:r w:rsidRPr="0087086F">
        <w:rPr>
          <w:rFonts w:ascii="Helvetica" w:hAnsi="Helvetica" w:cs="Helvetica"/>
          <w:sz w:val="21"/>
          <w:szCs w:val="21"/>
        </w:rPr>
        <w:t xml:space="preserve">, </w:t>
      </w:r>
      <w:r w:rsidRPr="0087086F">
        <w:rPr>
          <w:rFonts w:ascii="Helvetica" w:hAnsi="Helvetica" w:cs="Helvetica"/>
          <w:i/>
          <w:sz w:val="21"/>
          <w:szCs w:val="21"/>
        </w:rPr>
        <w:t>w razie potrzeby</w:t>
      </w:r>
      <w:r w:rsidRPr="0087086F">
        <w:rPr>
          <w:rFonts w:ascii="Helvetica" w:hAnsi="Helvetica" w:cs="Helvetica"/>
          <w:sz w:val="21"/>
          <w:szCs w:val="21"/>
        </w:rPr>
        <w:t xml:space="preserve"> projekt umowy przekazuje się do zaopiniowania przez prawnika. Jak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86"/>
      </w:r>
      <w:r w:rsidRPr="0087086F">
        <w:rPr>
          <w:rFonts w:ascii="Helvetica" w:hAnsi="Helvetica" w:cs="Helvetica"/>
          <w:sz w:val="21"/>
          <w:szCs w:val="21"/>
        </w:rPr>
        <w:t>, choć umowy w większości nie były parafowane, podlegały jednak konsultacji pod względem formalno-prawnym lub były sporządzone na podstawie analogicznych dokumentów, poddanych wcześniejszej konsultacji (np. umowy z tłumaczami, na sporządzenie artykułów).</w:t>
      </w:r>
    </w:p>
    <w:p w14:paraId="00893F28" w14:textId="6F764FC9" w:rsidR="00135B63" w:rsidRPr="0087086F" w:rsidRDefault="00135B63" w:rsidP="00135B63">
      <w:pPr>
        <w:pStyle w:val="przykadosobny0"/>
        <w:spacing w:before="60" w:after="60" w:line="300" w:lineRule="atLeast"/>
        <w:ind w:left="0" w:right="-28"/>
        <w:rPr>
          <w:rFonts w:ascii="Helvetica" w:hAnsi="Helvetica" w:cs="Helvetica"/>
          <w:sz w:val="24"/>
          <w:szCs w:val="24"/>
        </w:rPr>
      </w:pPr>
      <w:r w:rsidRPr="0087086F">
        <w:rPr>
          <w:rStyle w:val="akapitosobnyZnak"/>
          <w:rFonts w:ascii="Helvetica" w:eastAsiaTheme="minorHAnsi" w:hAnsi="Helvetica" w:cs="Helvetica"/>
          <w:szCs w:val="24"/>
        </w:rPr>
        <w:t>Składanie paraf</w:t>
      </w:r>
      <w:r w:rsidRPr="0087086F">
        <w:rPr>
          <w:rFonts w:ascii="Helvetica" w:hAnsi="Helvetica" w:cs="Helvetica"/>
          <w:sz w:val="24"/>
          <w:szCs w:val="24"/>
        </w:rPr>
        <w:t xml:space="preserve"> na dokumentach stanowi istotny element systemu kontroli wewnętrznej. </w:t>
      </w:r>
      <w:r w:rsidRPr="0087086F">
        <w:rPr>
          <w:rStyle w:val="akapitosobnyZnak"/>
          <w:rFonts w:ascii="Helvetica" w:eastAsiaTheme="minorHAnsi" w:hAnsi="Helvetica" w:cs="Helvetica"/>
          <w:szCs w:val="24"/>
        </w:rPr>
        <w:t>Jest</w:t>
      </w:r>
      <w:r w:rsidR="008C582C">
        <w:rPr>
          <w:rStyle w:val="akapitosobnyZnak"/>
          <w:rFonts w:ascii="Helvetica" w:eastAsiaTheme="minorHAnsi" w:hAnsi="Helvetica" w:cs="Helvetica"/>
          <w:szCs w:val="24"/>
        </w:rPr>
        <w:t> </w:t>
      </w:r>
      <w:r w:rsidRPr="0087086F">
        <w:rPr>
          <w:rStyle w:val="akapitosobnyZnak"/>
          <w:rFonts w:ascii="Helvetica" w:eastAsiaTheme="minorHAnsi" w:hAnsi="Helvetica" w:cs="Helvetica"/>
          <w:szCs w:val="24"/>
        </w:rPr>
        <w:t>to istotne w przypadku wydatkowania środków publicznych, które są efektem zawieranych umów.</w:t>
      </w:r>
      <w:r w:rsidRPr="0087086F">
        <w:rPr>
          <w:rFonts w:ascii="Helvetica" w:hAnsi="Helvetica" w:cs="Helvetica"/>
          <w:szCs w:val="24"/>
        </w:rPr>
        <w:t xml:space="preserve"> </w:t>
      </w:r>
      <w:r w:rsidRPr="0087086F">
        <w:rPr>
          <w:rStyle w:val="akapitosobnyZnak"/>
          <w:rFonts w:ascii="Helvetica" w:eastAsiaTheme="minorHAnsi" w:hAnsi="Helvetica" w:cs="Helvetica"/>
          <w:szCs w:val="24"/>
        </w:rPr>
        <w:t>Pisemne potwierdzenie przez główną księgową prawidłowości zaciągnięcia zobowiązania służy zapewnieniu odpowiedniego nadzoru nad zabezpieczeniem środków finansowych, zgodności zobowiązań z planem finansowym oraz prawidłowości umowy z perspektywy finansowej. Również w</w:t>
      </w:r>
      <w:r w:rsidRPr="0087086F">
        <w:rPr>
          <w:rFonts w:ascii="Helvetica" w:hAnsi="Helvetica" w:cs="Helvetica"/>
          <w:sz w:val="24"/>
          <w:szCs w:val="24"/>
        </w:rPr>
        <w:t xml:space="preserve">eryfikacja umów pod względem prawnym oraz podpis prawnika jest istotnym elementem systemu kontroli wewnętrznej. Prawnik przez zaparafowanie umowy potwierdza jej prawidłowość, tym samym ograniczane jest ryzyko, </w:t>
      </w:r>
      <w:r w:rsidRPr="0087086F">
        <w:rPr>
          <w:rFonts w:ascii="Helvetica" w:eastAsia="Arial Unicode MS" w:hAnsi="Helvetica" w:cs="Helvetica"/>
          <w:sz w:val="24"/>
          <w:szCs w:val="24"/>
        </w:rPr>
        <w:t>że umowa będzie niezgodna z prawem lub interesem zamawiającego</w:t>
      </w:r>
      <w:r w:rsidRPr="0087086F">
        <w:rPr>
          <w:rFonts w:ascii="Helvetica" w:hAnsi="Helvetica" w:cs="Helvetica"/>
          <w:sz w:val="24"/>
          <w:szCs w:val="24"/>
        </w:rPr>
        <w:t xml:space="preserve">. </w:t>
      </w:r>
    </w:p>
    <w:p w14:paraId="2C488799" w14:textId="77777777" w:rsidR="00135B63" w:rsidRPr="00877C2A" w:rsidRDefault="00135B63" w:rsidP="00093086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contextualSpacing/>
        <w:rPr>
          <w:rFonts w:ascii="Helvetica" w:hAnsi="Helvetica" w:cs="Helvetica"/>
        </w:rPr>
      </w:pPr>
      <w:r w:rsidRPr="00877C2A">
        <w:rPr>
          <w:rFonts w:ascii="Helvetica" w:hAnsi="Helvetica" w:cs="Helvetica"/>
          <w:b/>
        </w:rPr>
        <w:t>[Regulacje dotyczące umów]</w:t>
      </w:r>
      <w:r w:rsidRPr="00877C2A">
        <w:rPr>
          <w:rFonts w:ascii="Helvetica" w:hAnsi="Helvetica" w:cs="Helvetica"/>
        </w:rPr>
        <w:t xml:space="preserve"> W </w:t>
      </w:r>
      <w:r w:rsidRPr="00877C2A">
        <w:rPr>
          <w:rFonts w:ascii="Helvetica" w:hAnsi="Helvetica" w:cs="Helvetica"/>
          <w:i/>
        </w:rPr>
        <w:t>IF</w:t>
      </w:r>
      <w:r w:rsidRPr="00877C2A">
        <w:rPr>
          <w:rFonts w:ascii="Helvetica" w:hAnsi="Helvetica" w:cs="Helvetica"/>
        </w:rPr>
        <w:t xml:space="preserve"> pomimo znacznej skali umów cywilnoprawnych (175 w 2020 r.) nie opracowano procedur wewnętrznych w zakresie ich zawierania i realizacji, a obowiązujący </w:t>
      </w:r>
      <w:r w:rsidRPr="00877C2A">
        <w:rPr>
          <w:rFonts w:ascii="Helvetica" w:hAnsi="Helvetica" w:cs="Helvetica"/>
          <w:i/>
        </w:rPr>
        <w:t>Regulamin zamówień podprogowych</w:t>
      </w:r>
      <w:r w:rsidRPr="00877C2A">
        <w:rPr>
          <w:rFonts w:ascii="Helvetica" w:hAnsi="Helvetica" w:cs="Helvetica"/>
        </w:rPr>
        <w:t xml:space="preserve"> oraz </w:t>
      </w:r>
      <w:r w:rsidRPr="00877C2A">
        <w:rPr>
          <w:rFonts w:ascii="Helvetica" w:hAnsi="Helvetica" w:cs="Helvetica"/>
          <w:i/>
        </w:rPr>
        <w:t>Instrukcja obiegu i kontroli dokumentów księgowych</w:t>
      </w:r>
      <w:r w:rsidRPr="00877C2A">
        <w:rPr>
          <w:rFonts w:ascii="Helvetica" w:hAnsi="Helvetica" w:cs="Helvetica"/>
        </w:rPr>
        <w:t xml:space="preserve"> nie normowały tego obszaru w sposób kompleksowy. </w:t>
      </w:r>
      <w:r w:rsidR="00877C2A" w:rsidRPr="00877C2A">
        <w:rPr>
          <w:rFonts w:ascii="Helvetica" w:hAnsi="Helvetica" w:cs="Helvetica"/>
          <w:i/>
        </w:rPr>
        <w:t xml:space="preserve">Regulamin zamówień podprogowych </w:t>
      </w:r>
      <w:r w:rsidR="00877C2A" w:rsidRPr="00877C2A">
        <w:rPr>
          <w:rFonts w:ascii="Helvetica" w:hAnsi="Helvetica" w:cs="Helvetica"/>
        </w:rPr>
        <w:t>nie wymaga zawierania pisemnych umów dla zamówień o wartości poniżej 3.000 zł, co może utrudniać weryfikację zasad, na jakich odbywa się wydatkowanie środków publicznych.</w:t>
      </w:r>
    </w:p>
    <w:p w14:paraId="7586B68C" w14:textId="77777777" w:rsidR="00135B63" w:rsidRPr="00287A2F" w:rsidRDefault="00135B63" w:rsidP="00AF05E8">
      <w:pPr>
        <w:pStyle w:val="przykadosobny0"/>
        <w:spacing w:before="60"/>
        <w:rPr>
          <w:rFonts w:ascii="Helvetica" w:hAnsi="Helvetica" w:cs="Helvetica"/>
          <w:i/>
          <w:szCs w:val="21"/>
        </w:rPr>
      </w:pPr>
      <w:r w:rsidRPr="0087086F">
        <w:rPr>
          <w:rFonts w:ascii="Helvetica" w:hAnsi="Helvetica" w:cs="Helvetica"/>
          <w:szCs w:val="21"/>
        </w:rPr>
        <w:t>Zagadnienia z obszaru umów cywilnoprawnych uregulowano w nieznacznym zakresie w </w:t>
      </w:r>
      <w:r w:rsidRPr="0087086F">
        <w:rPr>
          <w:rFonts w:ascii="Helvetica" w:hAnsi="Helvetica" w:cs="Helvetica"/>
          <w:i/>
          <w:szCs w:val="21"/>
        </w:rPr>
        <w:t>Regulaminie zamówień podprogowych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87"/>
      </w:r>
      <w:r w:rsidRPr="0087086F">
        <w:rPr>
          <w:rFonts w:ascii="Helvetica" w:hAnsi="Helvetica" w:cs="Helvetica"/>
          <w:i/>
          <w:color w:val="FF0000"/>
          <w:szCs w:val="21"/>
        </w:rPr>
        <w:t xml:space="preserve"> </w:t>
      </w:r>
      <w:r w:rsidRPr="0087086F">
        <w:rPr>
          <w:rFonts w:ascii="Helvetica" w:hAnsi="Helvetica" w:cs="Helvetica"/>
          <w:szCs w:val="21"/>
        </w:rPr>
        <w:t xml:space="preserve">oraz </w:t>
      </w:r>
      <w:r w:rsidRPr="0087086F">
        <w:rPr>
          <w:rFonts w:ascii="Helvetica" w:hAnsi="Helvetica" w:cs="Helvetica"/>
          <w:i/>
          <w:szCs w:val="21"/>
        </w:rPr>
        <w:t>Instrukcji obiegu i kontroli dokumentów księgowych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88"/>
      </w:r>
      <w:r w:rsidRPr="0087086F">
        <w:rPr>
          <w:rFonts w:ascii="Helvetica" w:hAnsi="Helvetica" w:cs="Helvetica"/>
          <w:i/>
          <w:szCs w:val="21"/>
        </w:rPr>
        <w:t>.</w:t>
      </w:r>
      <w:r w:rsidR="00AF05E8">
        <w:rPr>
          <w:rFonts w:ascii="Helvetica" w:hAnsi="Helvetica" w:cs="Helvetica"/>
          <w:i/>
          <w:color w:val="FF0000"/>
          <w:szCs w:val="21"/>
        </w:rPr>
        <w:t xml:space="preserve"> </w:t>
      </w:r>
      <w:r w:rsidRPr="0087086F">
        <w:rPr>
          <w:rFonts w:ascii="Helvetica" w:hAnsi="Helvetica" w:cs="Helvetica"/>
        </w:rPr>
        <w:t>W procedurach tych nie określono m.in.:</w:t>
      </w:r>
    </w:p>
    <w:p w14:paraId="4C160684" w14:textId="1636B05F" w:rsidR="00135B63" w:rsidRPr="0087086F" w:rsidRDefault="00135B63" w:rsidP="00E35C72">
      <w:pPr>
        <w:pStyle w:val="przykadosobny0"/>
        <w:numPr>
          <w:ilvl w:val="0"/>
          <w:numId w:val="31"/>
        </w:numPr>
        <w:spacing w:before="40"/>
        <w:ind w:left="993"/>
        <w:contextualSpacing/>
        <w:rPr>
          <w:rFonts w:ascii="Helvetica" w:eastAsia="Arial Unicode MS" w:hAnsi="Helvetica" w:cs="Helvetica"/>
          <w:szCs w:val="24"/>
        </w:rPr>
      </w:pPr>
      <w:r w:rsidRPr="0087086F">
        <w:rPr>
          <w:rFonts w:ascii="Helvetica" w:hAnsi="Helvetica" w:cs="Helvetica"/>
          <w:szCs w:val="24"/>
        </w:rPr>
        <w:t xml:space="preserve">obowiązku zawierania w umowach postanowień zabezpieczających interes </w:t>
      </w:r>
      <w:r w:rsidR="008722F1" w:rsidRPr="008722F1">
        <w:rPr>
          <w:rFonts w:ascii="Helvetica" w:hAnsi="Helvetica" w:cs="Helvetica"/>
          <w:i/>
          <w:szCs w:val="24"/>
        </w:rPr>
        <w:t>Instytutu</w:t>
      </w:r>
      <w:r w:rsidRPr="0087086F">
        <w:rPr>
          <w:rFonts w:ascii="Helvetica" w:hAnsi="Helvetica" w:cs="Helvetica"/>
          <w:szCs w:val="24"/>
        </w:rPr>
        <w:t>,</w:t>
      </w:r>
      <w:r w:rsidRPr="0087086F">
        <w:rPr>
          <w:rFonts w:ascii="Helvetica" w:eastAsia="Arial Unicode MS" w:hAnsi="Helvetica" w:cs="Helvetica"/>
          <w:szCs w:val="24"/>
        </w:rPr>
        <w:t xml:space="preserve"> </w:t>
      </w:r>
    </w:p>
    <w:p w14:paraId="0404DC89" w14:textId="7C3C3F0E" w:rsidR="00135B63" w:rsidRPr="0087086F" w:rsidRDefault="00135B63" w:rsidP="00E35C72">
      <w:pPr>
        <w:pStyle w:val="przykadosobny0"/>
        <w:numPr>
          <w:ilvl w:val="0"/>
          <w:numId w:val="31"/>
        </w:numPr>
        <w:spacing w:before="40"/>
        <w:ind w:left="993"/>
        <w:contextualSpacing/>
        <w:rPr>
          <w:rFonts w:ascii="Helvetica" w:hAnsi="Helvetica" w:cs="Helvetica"/>
          <w:szCs w:val="24"/>
        </w:rPr>
      </w:pPr>
      <w:r w:rsidRPr="0087086F">
        <w:rPr>
          <w:rFonts w:ascii="Helvetica" w:eastAsia="Arial Unicode MS" w:hAnsi="Helvetica" w:cs="Helvetica"/>
          <w:szCs w:val="24"/>
        </w:rPr>
        <w:t>obligatoryjnego wymogu ich sprawdzenia pod względem prawnym</w:t>
      </w:r>
      <w:r w:rsidR="00287A2F">
        <w:rPr>
          <w:rFonts w:ascii="Helvetica" w:hAnsi="Helvetica" w:cs="Helvetica"/>
          <w:szCs w:val="24"/>
        </w:rPr>
        <w:t>,</w:t>
      </w:r>
    </w:p>
    <w:p w14:paraId="498D1A6F" w14:textId="1C00C19B" w:rsidR="00135B63" w:rsidRPr="0087086F" w:rsidRDefault="00135B63" w:rsidP="00E35C72">
      <w:pPr>
        <w:pStyle w:val="przykadosobny0"/>
        <w:numPr>
          <w:ilvl w:val="0"/>
          <w:numId w:val="31"/>
        </w:numPr>
        <w:spacing w:before="40"/>
        <w:ind w:left="993"/>
        <w:contextualSpacing/>
        <w:rPr>
          <w:rFonts w:ascii="Helvetica" w:hAnsi="Helvetica" w:cs="Helvetica"/>
          <w:szCs w:val="24"/>
        </w:rPr>
      </w:pPr>
      <w:r w:rsidRPr="0087086F">
        <w:rPr>
          <w:rFonts w:ascii="Helvetica" w:hAnsi="Helvetica" w:cs="Helvetica"/>
          <w:szCs w:val="24"/>
        </w:rPr>
        <w:t>procedur kontroli wykonywa</w:t>
      </w:r>
      <w:r w:rsidR="00287A2F">
        <w:rPr>
          <w:rFonts w:ascii="Helvetica" w:hAnsi="Helvetica" w:cs="Helvetica"/>
          <w:szCs w:val="24"/>
        </w:rPr>
        <w:t>nia i odbioru przedmiotu umowy,</w:t>
      </w:r>
    </w:p>
    <w:p w14:paraId="453BE3AC" w14:textId="55F189B2" w:rsidR="00135B63" w:rsidRPr="0087086F" w:rsidRDefault="00135B63" w:rsidP="00E35C72">
      <w:pPr>
        <w:pStyle w:val="przykadosobny0"/>
        <w:numPr>
          <w:ilvl w:val="0"/>
          <w:numId w:val="31"/>
        </w:numPr>
        <w:spacing w:before="40"/>
        <w:ind w:left="993"/>
        <w:contextualSpacing/>
        <w:rPr>
          <w:rFonts w:ascii="Helvetica" w:hAnsi="Helvetica" w:cs="Helvetica"/>
          <w:szCs w:val="24"/>
        </w:rPr>
      </w:pPr>
      <w:r w:rsidRPr="0087086F">
        <w:rPr>
          <w:rFonts w:ascii="Helvetica" w:hAnsi="Helvetica" w:cs="Helvetica"/>
          <w:szCs w:val="24"/>
        </w:rPr>
        <w:t>mechanizmów zachowania poufności, bezstronności i ochrony danych osobowych przez</w:t>
      </w:r>
      <w:r w:rsidR="008C582C">
        <w:rPr>
          <w:rFonts w:ascii="Helvetica" w:hAnsi="Helvetica" w:cs="Helvetica"/>
          <w:szCs w:val="24"/>
        </w:rPr>
        <w:t> </w:t>
      </w:r>
      <w:r w:rsidRPr="0087086F">
        <w:rPr>
          <w:rFonts w:ascii="Helvetica" w:hAnsi="Helvetica" w:cs="Helvetica"/>
          <w:szCs w:val="24"/>
        </w:rPr>
        <w:t xml:space="preserve">wykonawców umów, </w:t>
      </w:r>
    </w:p>
    <w:p w14:paraId="259A250A" w14:textId="4B18ED49" w:rsidR="00135B63" w:rsidRPr="0087086F" w:rsidRDefault="00135B63" w:rsidP="00E35C72">
      <w:pPr>
        <w:pStyle w:val="przykadosobny0"/>
        <w:numPr>
          <w:ilvl w:val="0"/>
          <w:numId w:val="31"/>
        </w:numPr>
        <w:spacing w:before="40"/>
        <w:ind w:left="993"/>
        <w:contextualSpacing/>
        <w:rPr>
          <w:rFonts w:ascii="Helvetica" w:hAnsi="Helvetica" w:cs="Helvetica"/>
          <w:szCs w:val="24"/>
        </w:rPr>
      </w:pPr>
      <w:r w:rsidRPr="0087086F">
        <w:rPr>
          <w:rFonts w:ascii="Helvetica" w:hAnsi="Helvetica" w:cs="Helvetica"/>
          <w:szCs w:val="24"/>
        </w:rPr>
        <w:t>kwestii ewidencjonowania umów.</w:t>
      </w:r>
    </w:p>
    <w:p w14:paraId="258BA529" w14:textId="66626288" w:rsidR="00135B63" w:rsidRPr="00934997" w:rsidRDefault="00135B63" w:rsidP="00AF05E8">
      <w:pPr>
        <w:pStyle w:val="przykadosobny0"/>
        <w:spacing w:before="60"/>
        <w:rPr>
          <w:rFonts w:ascii="Helvetica" w:hAnsi="Helvetica" w:cs="Helvetica"/>
          <w:i/>
          <w:sz w:val="18"/>
          <w:szCs w:val="18"/>
        </w:rPr>
      </w:pPr>
      <w:r w:rsidRPr="0087086F">
        <w:rPr>
          <w:rFonts w:ascii="Helvetica" w:hAnsi="Helvetica" w:cs="Helvetica"/>
          <w:szCs w:val="24"/>
        </w:rPr>
        <w:t xml:space="preserve">W ocenie </w:t>
      </w:r>
      <w:r w:rsidRPr="0087086F">
        <w:rPr>
          <w:rFonts w:ascii="Helvetica" w:hAnsi="Helvetica" w:cs="Helvetica"/>
          <w:i/>
          <w:szCs w:val="21"/>
        </w:rPr>
        <w:t>Instytutu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89"/>
      </w:r>
      <w:r w:rsidRPr="0087086F">
        <w:rPr>
          <w:rFonts w:ascii="Helvetica" w:hAnsi="Helvetica" w:cs="Helvetica"/>
          <w:szCs w:val="21"/>
        </w:rPr>
        <w:t xml:space="preserve"> nie było potrzeby ustanowienia szczegółowych procedur dotyczących umów cywilnoprawnych, w szczególności ze względu na stosowanie </w:t>
      </w:r>
      <w:r w:rsidRPr="0087086F">
        <w:rPr>
          <w:rFonts w:ascii="Helvetica" w:hAnsi="Helvetica" w:cs="Helvetica"/>
          <w:i/>
          <w:szCs w:val="21"/>
        </w:rPr>
        <w:t>Rekomendacji dot.</w:t>
      </w:r>
      <w:r w:rsidR="008C582C">
        <w:rPr>
          <w:rFonts w:ascii="Helvetica" w:hAnsi="Helvetica" w:cs="Helvetica"/>
          <w:i/>
          <w:szCs w:val="21"/>
        </w:rPr>
        <w:t> </w:t>
      </w:r>
      <w:r w:rsidRPr="0087086F">
        <w:rPr>
          <w:rFonts w:ascii="Helvetica" w:hAnsi="Helvetica" w:cs="Helvetica"/>
          <w:i/>
          <w:szCs w:val="21"/>
        </w:rPr>
        <w:t>umów cywilnoprawnych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90"/>
      </w:r>
      <w:r w:rsidRPr="0087086F">
        <w:rPr>
          <w:rFonts w:ascii="Helvetica" w:hAnsi="Helvetica" w:cs="Helvetica"/>
          <w:i/>
          <w:szCs w:val="21"/>
        </w:rPr>
        <w:t xml:space="preserve">. </w:t>
      </w:r>
    </w:p>
    <w:p w14:paraId="7D3DD70F" w14:textId="77777777" w:rsidR="00285988" w:rsidRDefault="00135B63" w:rsidP="00135B63">
      <w:pPr>
        <w:spacing w:before="60"/>
        <w:ind w:left="567" w:right="567"/>
        <w:jc w:val="both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 xml:space="preserve">Ponadto </w:t>
      </w:r>
      <w:r w:rsidRPr="0087086F">
        <w:rPr>
          <w:rFonts w:ascii="Helvetica" w:hAnsi="Helvetica" w:cs="Helvetica"/>
          <w:i/>
          <w:sz w:val="21"/>
          <w:szCs w:val="21"/>
        </w:rPr>
        <w:t xml:space="preserve">Regulamin zamówień podprogowych </w:t>
      </w:r>
      <w:r w:rsidRPr="0087086F">
        <w:rPr>
          <w:rFonts w:ascii="Helvetica" w:hAnsi="Helvetica" w:cs="Helvetica"/>
          <w:sz w:val="21"/>
          <w:szCs w:val="21"/>
        </w:rPr>
        <w:t>nie wymagał zawierania umów na piśmie dla zamówień o wartości poniżej 3.000 zł netto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91"/>
      </w:r>
      <w:r w:rsidRPr="0087086F">
        <w:rPr>
          <w:rFonts w:ascii="Helvetica" w:hAnsi="Helvetica" w:cs="Helvetica"/>
          <w:sz w:val="21"/>
          <w:szCs w:val="21"/>
        </w:rPr>
        <w:t>.</w:t>
      </w:r>
      <w:r w:rsidRPr="0087086F">
        <w:rPr>
          <w:rFonts w:ascii="Helvetica" w:hAnsi="Helvetica" w:cs="Helvetica"/>
          <w:color w:val="FF0000"/>
          <w:sz w:val="21"/>
          <w:szCs w:val="21"/>
        </w:rPr>
        <w:t xml:space="preserve"> </w:t>
      </w:r>
      <w:r w:rsidRPr="0087086F">
        <w:rPr>
          <w:rFonts w:ascii="Helvetica" w:hAnsi="Helvetica" w:cs="Helvetica"/>
          <w:sz w:val="21"/>
          <w:szCs w:val="21"/>
        </w:rPr>
        <w:t>Uznano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92"/>
      </w:r>
      <w:r w:rsidRPr="0087086F">
        <w:rPr>
          <w:rFonts w:ascii="Helvetica" w:hAnsi="Helvetica" w:cs="Helvetica"/>
          <w:sz w:val="21"/>
          <w:szCs w:val="21"/>
        </w:rPr>
        <w:t>, że nie jest celowe, a czasami możliwe, zawieranie pisemnych umów o mniejszych wartościach.</w:t>
      </w:r>
    </w:p>
    <w:p w14:paraId="6D5EDD53" w14:textId="1653F7A1" w:rsidR="00135B63" w:rsidRPr="0087086F" w:rsidRDefault="00135B63" w:rsidP="00135B63">
      <w:pPr>
        <w:spacing w:before="60" w:line="300" w:lineRule="atLeast"/>
        <w:jc w:val="both"/>
      </w:pPr>
      <w:r w:rsidRPr="0087086F">
        <w:rPr>
          <w:rFonts w:ascii="Helvetica" w:hAnsi="Helvetica" w:cs="Helvetica"/>
          <w:szCs w:val="24"/>
        </w:rPr>
        <w:t>Obowiązkiem kierownika jednostki jest prowadzenie adekwatnej, skutecznej i efektywnej kontroli zarządczej. Dla zapewnienia prawidłowości procesu w zakresie zawierania, realizacji i nadzoru nad umowami z</w:t>
      </w:r>
      <w:r w:rsidRPr="0087086F">
        <w:rPr>
          <w:rStyle w:val="akapitosobnyZnak"/>
          <w:rFonts w:ascii="Helvetica" w:hAnsi="Helvetica" w:cs="Helvetica"/>
          <w:szCs w:val="24"/>
        </w:rPr>
        <w:t>asadnym jest wsparcie tych procesów wewnętrznymi regulacjami, podlegającymi bieżącej aktualizacji</w:t>
      </w:r>
      <w:r w:rsidRPr="0087086F">
        <w:rPr>
          <w:rFonts w:ascii="Helvetica" w:hAnsi="Helvetica" w:cs="Helvetica"/>
          <w:szCs w:val="24"/>
        </w:rPr>
        <w:t xml:space="preserve">. </w:t>
      </w:r>
      <w:r w:rsidRPr="001A6328">
        <w:rPr>
          <w:rFonts w:ascii="Helvetica" w:hAnsi="Helvetica" w:cs="Helvetica"/>
          <w:szCs w:val="24"/>
          <w:shd w:val="clear" w:color="auto" w:fill="FFFFFF"/>
        </w:rPr>
        <w:t xml:space="preserve">Nie można zgodzić się ze stanowiskiem, że w </w:t>
      </w:r>
      <w:r w:rsidRPr="001A6328">
        <w:rPr>
          <w:rFonts w:ascii="Helvetica" w:hAnsi="Helvetica" w:cs="Helvetica"/>
          <w:i/>
          <w:szCs w:val="24"/>
          <w:shd w:val="clear" w:color="auto" w:fill="FFFFFF"/>
        </w:rPr>
        <w:t>IF</w:t>
      </w:r>
      <w:r w:rsidRPr="001A6328">
        <w:rPr>
          <w:rFonts w:ascii="Helvetica" w:hAnsi="Helvetica" w:cs="Helvetica"/>
          <w:szCs w:val="24"/>
          <w:shd w:val="clear" w:color="auto" w:fill="FFFFFF"/>
        </w:rPr>
        <w:t xml:space="preserve"> stosowano </w:t>
      </w:r>
      <w:r w:rsidRPr="001A6328">
        <w:rPr>
          <w:rFonts w:ascii="Helvetica" w:hAnsi="Helvetica" w:cs="Helvetica"/>
          <w:i/>
          <w:szCs w:val="24"/>
          <w:shd w:val="clear" w:color="auto" w:fill="FFFFFF"/>
        </w:rPr>
        <w:t>Rekomendacje dot. umów</w:t>
      </w:r>
      <w:r w:rsidRPr="001A6328">
        <w:rPr>
          <w:rFonts w:ascii="Helvetica" w:hAnsi="Helvetica" w:cs="Helvetica"/>
          <w:szCs w:val="24"/>
          <w:shd w:val="clear" w:color="auto" w:fill="FFFFFF"/>
        </w:rPr>
        <w:t xml:space="preserve"> </w:t>
      </w:r>
      <w:r w:rsidRPr="001A6328">
        <w:rPr>
          <w:rFonts w:ascii="Helvetica" w:hAnsi="Helvetica" w:cs="Helvetica"/>
          <w:i/>
          <w:szCs w:val="24"/>
          <w:shd w:val="clear" w:color="auto" w:fill="FFFFFF"/>
        </w:rPr>
        <w:t xml:space="preserve">cywilnoprawnych </w:t>
      </w:r>
      <w:r w:rsidRPr="001A6328">
        <w:rPr>
          <w:rFonts w:ascii="Helvetica" w:hAnsi="Helvetica" w:cs="Helvetica"/>
          <w:szCs w:val="24"/>
          <w:shd w:val="clear" w:color="auto" w:fill="FFFFFF"/>
        </w:rPr>
        <w:t>z uwagi m.in. na zawieranie umów z</w:t>
      </w:r>
      <w:r w:rsidR="008C582C">
        <w:rPr>
          <w:rFonts w:ascii="Helvetica" w:hAnsi="Helvetica" w:cs="Helvetica"/>
          <w:szCs w:val="24"/>
          <w:shd w:val="clear" w:color="auto" w:fill="FFFFFF"/>
        </w:rPr>
        <w:t> </w:t>
      </w:r>
      <w:r w:rsidRPr="001A6328">
        <w:rPr>
          <w:rFonts w:ascii="Helvetica" w:hAnsi="Helvetica" w:cs="Helvetica"/>
          <w:szCs w:val="24"/>
          <w:shd w:val="clear" w:color="auto" w:fill="FFFFFF"/>
        </w:rPr>
        <w:t>pracownikami i zlecanie na zewnątrz zadań podobnych lub tożsamych z zadaniami pracowników.</w:t>
      </w:r>
      <w:r w:rsidRPr="001A6328">
        <w:rPr>
          <w:rFonts w:ascii="Helvetica" w:hAnsi="Helvetica" w:cs="Helvetica"/>
          <w:szCs w:val="24"/>
        </w:rPr>
        <w:t xml:space="preserve"> Jed</w:t>
      </w:r>
      <w:r w:rsidRPr="0087086F">
        <w:rPr>
          <w:rFonts w:ascii="Helvetica" w:hAnsi="Helvetica" w:cs="Helvetica"/>
          <w:szCs w:val="24"/>
        </w:rPr>
        <w:t>nocześnie z punktu widzenia zagwarantowania jawności, przejrzystości i</w:t>
      </w:r>
      <w:r w:rsidR="008C582C">
        <w:rPr>
          <w:rFonts w:ascii="Helvetica" w:hAnsi="Helvetica" w:cs="Helvetica"/>
          <w:szCs w:val="24"/>
        </w:rPr>
        <w:t> </w:t>
      </w:r>
      <w:r w:rsidRPr="0087086F">
        <w:rPr>
          <w:rFonts w:ascii="Helvetica" w:hAnsi="Helvetica" w:cs="Helvetica"/>
          <w:szCs w:val="24"/>
        </w:rPr>
        <w:t>możliwości weryfikacji danego wydatku istotne jest, aby waru</w:t>
      </w:r>
      <w:r w:rsidRPr="0087086F">
        <w:rPr>
          <w:rFonts w:ascii="Helvetica" w:hAnsi="Helvetica" w:cs="Helvetica"/>
        </w:rPr>
        <w:t xml:space="preserve">nki i zasady, na jakich wydatkowane są środki publiczne, zostały określone i udokumentowane w formie pisemnych umów, a ich niska wartość nie stanowi </w:t>
      </w:r>
      <w:r w:rsidR="00BC6182">
        <w:rPr>
          <w:rFonts w:ascii="Helvetica" w:hAnsi="Helvetica" w:cs="Helvetica"/>
        </w:rPr>
        <w:t xml:space="preserve">wyłącznego </w:t>
      </w:r>
      <w:r w:rsidRPr="0087086F">
        <w:rPr>
          <w:rFonts w:ascii="Helvetica" w:hAnsi="Helvetica" w:cs="Helvetica"/>
        </w:rPr>
        <w:t>uzasadnienia dla odstąpienia o</w:t>
      </w:r>
      <w:r w:rsidR="002A178E">
        <w:rPr>
          <w:rFonts w:ascii="Helvetica" w:hAnsi="Helvetica" w:cs="Helvetica"/>
        </w:rPr>
        <w:t>d</w:t>
      </w:r>
      <w:r w:rsidRPr="0087086F">
        <w:rPr>
          <w:rFonts w:ascii="Helvetica" w:hAnsi="Helvetica" w:cs="Helvetica"/>
        </w:rPr>
        <w:t xml:space="preserve"> tych wymogów.</w:t>
      </w:r>
    </w:p>
    <w:p w14:paraId="6B5DB30F" w14:textId="0777C7FD" w:rsidR="00135B63" w:rsidRPr="0087086F" w:rsidRDefault="00135B63" w:rsidP="00135B63">
      <w:pPr>
        <w:pStyle w:val="akapitosobny"/>
        <w:spacing w:before="60" w:line="276" w:lineRule="auto"/>
        <w:rPr>
          <w:rFonts w:ascii="Helvetica" w:hAnsi="Helvetica" w:cs="Helvetica"/>
          <w:b/>
          <w:szCs w:val="24"/>
        </w:rPr>
      </w:pPr>
      <w:r w:rsidRPr="0087086F">
        <w:rPr>
          <w:rFonts w:ascii="Helvetica" w:hAnsi="Helvetica" w:cs="Helvetica"/>
          <w:b/>
          <w:szCs w:val="24"/>
        </w:rPr>
        <w:t xml:space="preserve">Wydatki na </w:t>
      </w:r>
      <w:r w:rsidR="004E418B">
        <w:rPr>
          <w:rFonts w:ascii="Helvetica" w:hAnsi="Helvetica" w:cs="Helvetica"/>
          <w:b/>
          <w:szCs w:val="24"/>
        </w:rPr>
        <w:t xml:space="preserve">najem i </w:t>
      </w:r>
      <w:r w:rsidRPr="0087086F">
        <w:rPr>
          <w:rFonts w:ascii="Helvetica" w:hAnsi="Helvetica" w:cs="Helvetica"/>
          <w:b/>
          <w:szCs w:val="24"/>
        </w:rPr>
        <w:t>wyposażenie</w:t>
      </w:r>
    </w:p>
    <w:p w14:paraId="40B11C42" w14:textId="67FA5554" w:rsidR="00135B63" w:rsidRPr="0087086F" w:rsidRDefault="00135B63" w:rsidP="00A25F3D">
      <w:pPr>
        <w:pStyle w:val="Nagwek2"/>
        <w:keepNext w:val="0"/>
        <w:numPr>
          <w:ilvl w:val="1"/>
          <w:numId w:val="5"/>
        </w:numPr>
        <w:tabs>
          <w:tab w:val="clear" w:pos="9014"/>
          <w:tab w:val="num" w:pos="0"/>
          <w:tab w:val="num" w:pos="709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  <w:b/>
        </w:rPr>
        <w:t>[Wydatki na najem]</w:t>
      </w:r>
      <w:r w:rsidRPr="0087086F">
        <w:rPr>
          <w:rFonts w:ascii="Helvetica" w:hAnsi="Helvetica" w:cs="Helvetica"/>
        </w:rPr>
        <w:t xml:space="preserve"> </w:t>
      </w:r>
      <w:r w:rsidRPr="0087086F">
        <w:rPr>
          <w:rFonts w:ascii="Helvetica" w:hAnsi="Helvetica" w:cs="Helvetica"/>
          <w:i/>
        </w:rPr>
        <w:t>Instytut</w:t>
      </w:r>
      <w:r w:rsidRPr="0087086F">
        <w:rPr>
          <w:rFonts w:ascii="Helvetica" w:hAnsi="Helvetica" w:cs="Helvetica"/>
        </w:rPr>
        <w:t xml:space="preserve"> ponosi znaczne wydatki na najem siedziby (czynsz </w:t>
      </w:r>
      <w:r w:rsidRPr="0087086F">
        <w:rPr>
          <w:rFonts w:ascii="Helvetica" w:hAnsi="Helvetica" w:cs="Helvetica"/>
          <w:szCs w:val="21"/>
        </w:rPr>
        <w:t xml:space="preserve">w 2020 r. wyniósł łącznie 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513.540 zł </w:t>
      </w:r>
      <w:r w:rsidRPr="0087086F">
        <w:rPr>
          <w:rFonts w:ascii="Helvetica" w:hAnsi="Helvetica" w:cs="Helvetica"/>
          <w:szCs w:val="21"/>
        </w:rPr>
        <w:t>brutto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, tj. 42.795 zł miesięcznie).</w:t>
      </w:r>
      <w:r w:rsidRPr="0087086F">
        <w:rPr>
          <w:rFonts w:ascii="Helvetica" w:hAnsi="Helvetica" w:cs="Helvetica"/>
          <w:szCs w:val="21"/>
        </w:rPr>
        <w:t xml:space="preserve"> </w:t>
      </w:r>
      <w:r w:rsidRPr="0087086F">
        <w:rPr>
          <w:rFonts w:ascii="Helvetica" w:hAnsi="Helvetica" w:cs="Helvetica"/>
        </w:rPr>
        <w:t xml:space="preserve">Siedzibę wybrano w 2019 r. po próbie pozyskania nieruchomości z zasobu Skarbu Państwa, przeprowadzeniu badania rynku i pozytywnym zaopiniowaniu przez Radę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. Jednakże istotne zastrzeżenia budzi, że wynajęta nieruchomość ponad 2-krotnie przekracza pierwotne założenia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 dla powierzchni (o 373 </w:t>
      </w:r>
      <w:r w:rsidRPr="0087086F">
        <w:rPr>
          <w:rFonts w:ascii="Helvetica" w:hAnsi="Helvetica" w:cs="Helvetica"/>
          <w:szCs w:val="21"/>
        </w:rPr>
        <w:t>m</w:t>
      </w:r>
      <w:r w:rsidRPr="0087086F">
        <w:rPr>
          <w:rFonts w:ascii="Helvetica" w:hAnsi="Helvetica" w:cs="Helvetica"/>
          <w:szCs w:val="21"/>
          <w:vertAlign w:val="superscript"/>
        </w:rPr>
        <w:t>2</w:t>
      </w:r>
      <w:r w:rsidRPr="0087086F">
        <w:rPr>
          <w:rFonts w:ascii="Helvetica" w:hAnsi="Helvetica" w:cs="Helvetica"/>
        </w:rPr>
        <w:t>) i miesięcznej wysokości czynszu (o 22,8 tys. zł). Jako niecelowe i niegospodarne należy przy tym ocenić wynajęcie w ramach siedziby 72m</w:t>
      </w:r>
      <w:r w:rsidRPr="0087086F">
        <w:rPr>
          <w:rFonts w:ascii="Helvetica" w:hAnsi="Helvetica" w:cs="Helvetica"/>
          <w:vertAlign w:val="superscript"/>
        </w:rPr>
        <w:t>2</w:t>
      </w:r>
      <w:r w:rsidRPr="0087086F">
        <w:rPr>
          <w:rFonts w:ascii="Helvetica" w:hAnsi="Helvetica" w:cs="Helvetica"/>
        </w:rPr>
        <w:t xml:space="preserve"> powierzchni mieszkalnej. Dodatkowo </w:t>
      </w:r>
      <w:r w:rsidRPr="0087086F">
        <w:rPr>
          <w:rFonts w:ascii="Helvetica" w:hAnsi="Helvetica" w:cs="Helvetica"/>
          <w:i/>
        </w:rPr>
        <w:t>I</w:t>
      </w:r>
      <w:r w:rsidR="00A25F3D">
        <w:rPr>
          <w:rFonts w:ascii="Helvetica" w:hAnsi="Helvetica" w:cs="Helvetica"/>
          <w:i/>
        </w:rPr>
        <w:t>F</w:t>
      </w:r>
      <w:r w:rsidRPr="0087086F">
        <w:rPr>
          <w:rFonts w:ascii="Helvetica" w:hAnsi="Helvetica" w:cs="Helvetica"/>
        </w:rPr>
        <w:t xml:space="preserve"> wynajmował powierzchnię biurową w </w:t>
      </w:r>
      <w:r w:rsidRPr="004331DA">
        <w:rPr>
          <w:rFonts w:ascii="Helvetica" w:hAnsi="Helvetica" w:cs="Helvetica"/>
        </w:rPr>
        <w:t>Krakowie [szerzej</w:t>
      </w:r>
      <w:r w:rsidR="00ED15E6" w:rsidRPr="004331DA">
        <w:rPr>
          <w:rFonts w:ascii="Helvetica" w:hAnsi="Helvetica" w:cs="Helvetica"/>
        </w:rPr>
        <w:t>: pkt 4</w:t>
      </w:r>
      <w:r w:rsidR="00A107AF">
        <w:rPr>
          <w:rFonts w:ascii="Helvetica" w:hAnsi="Helvetica" w:cs="Helvetica"/>
        </w:rPr>
        <w:t>1</w:t>
      </w:r>
      <w:r w:rsidRPr="004331DA">
        <w:rPr>
          <w:rFonts w:ascii="Helvetica" w:hAnsi="Helvetica" w:cs="Helvetica"/>
        </w:rPr>
        <w:t>]</w:t>
      </w:r>
      <w:r w:rsidR="00A25F3D" w:rsidRPr="004331DA">
        <w:rPr>
          <w:rFonts w:ascii="Helvetica" w:hAnsi="Helvetica" w:cs="Helvetica"/>
        </w:rPr>
        <w:t>.</w:t>
      </w:r>
    </w:p>
    <w:p w14:paraId="6595E7CA" w14:textId="77777777" w:rsidR="00135B63" w:rsidRPr="0087086F" w:rsidRDefault="00135B63" w:rsidP="00135B63">
      <w:pPr>
        <w:pStyle w:val="Przykad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>Wybór siedziby</w:t>
      </w:r>
      <w:r w:rsidRPr="0087086F">
        <w:rPr>
          <w:rFonts w:ascii="Helvetica" w:hAnsi="Helvetica" w:cs="Helvetica"/>
          <w:i/>
          <w:szCs w:val="21"/>
        </w:rPr>
        <w:t xml:space="preserve"> IF</w:t>
      </w:r>
      <w:r w:rsidRPr="0087086F">
        <w:rPr>
          <w:rFonts w:ascii="Helvetica" w:hAnsi="Helvetica" w:cs="Helvetica"/>
          <w:szCs w:val="21"/>
        </w:rPr>
        <w:t xml:space="preserve"> poprzedził wniosek o wskazanie możliwych powierzchni z zasobu Skarbu Państwa, powołanie komisji ds. wyboru siedziby, przygotowanie analizy potrzeb, przeprowadzenie udokumentowanego rozeznania rynku. W procesie wyboru czynnie uczestniczyła Rada</w:t>
      </w:r>
      <w:r w:rsidRPr="0087086F">
        <w:rPr>
          <w:rFonts w:ascii="Helvetica" w:hAnsi="Helvetica" w:cs="Helvetica"/>
          <w:i/>
          <w:szCs w:val="21"/>
        </w:rPr>
        <w:t xml:space="preserve"> IF</w:t>
      </w:r>
      <w:r w:rsidRPr="0087086F">
        <w:rPr>
          <w:rFonts w:ascii="Helvetica" w:hAnsi="Helvetica" w:cs="Helvetica"/>
          <w:szCs w:val="21"/>
        </w:rPr>
        <w:t xml:space="preserve">, która pozytywnie zaopiniowała na siedzibę nieruchomość położoną w Warszawie przy ul. 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Goszczyńskiego 12</w:t>
      </w:r>
      <w:r w:rsidRPr="0087086F">
        <w:rPr>
          <w:rFonts w:ascii="Helvetica" w:hAnsi="Helvetica" w:cs="Helvetica"/>
          <w:szCs w:val="21"/>
        </w:rPr>
        <w:t>.</w:t>
      </w:r>
    </w:p>
    <w:p w14:paraId="42EA2C17" w14:textId="41A51D1A" w:rsidR="00135B63" w:rsidRPr="0087086F" w:rsidRDefault="00135B63" w:rsidP="00135B63">
      <w:pPr>
        <w:pStyle w:val="Przykad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 xml:space="preserve">Budynek stanowi byłą siedzibę ambasady Republiki Angoli. Przy stanie kadrowym </w:t>
      </w:r>
      <w:r w:rsidR="00696EF3">
        <w:rPr>
          <w:rFonts w:ascii="Helvetica" w:hAnsi="Helvetica" w:cs="Helvetica"/>
          <w:szCs w:val="21"/>
        </w:rPr>
        <w:t>9</w:t>
      </w:r>
      <w:r w:rsidRPr="0087086F">
        <w:rPr>
          <w:rFonts w:ascii="Helvetica" w:hAnsi="Helvetica" w:cs="Helvetica"/>
          <w:szCs w:val="21"/>
        </w:rPr>
        <w:t xml:space="preserve"> etatów ogółem wynajęto nieruchomość o powierzchni użytkowej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193"/>
      </w:r>
      <w:r w:rsidRPr="0087086F">
        <w:rPr>
          <w:rFonts w:ascii="Helvetica" w:hAnsi="Helvetica" w:cs="Helvetica"/>
          <w:szCs w:val="21"/>
        </w:rPr>
        <w:t xml:space="preserve"> 573 m</w:t>
      </w:r>
      <w:r w:rsidRPr="0087086F">
        <w:rPr>
          <w:rFonts w:ascii="Helvetica" w:hAnsi="Helvetica" w:cs="Helvetica"/>
          <w:szCs w:val="21"/>
          <w:vertAlign w:val="superscript"/>
        </w:rPr>
        <w:t>2</w:t>
      </w:r>
      <w:r w:rsidRPr="0087086F">
        <w:rPr>
          <w:rFonts w:ascii="Helvetica" w:hAnsi="Helvetica" w:cs="Helvetica"/>
          <w:szCs w:val="21"/>
        </w:rPr>
        <w:t>, w tym część mieszkalną obejmującą 72 m</w:t>
      </w:r>
      <w:r w:rsidRPr="0087086F">
        <w:rPr>
          <w:rFonts w:ascii="Helvetica" w:hAnsi="Helvetica" w:cs="Helvetica"/>
          <w:szCs w:val="21"/>
          <w:vertAlign w:val="superscript"/>
        </w:rPr>
        <w:t xml:space="preserve">2 </w:t>
      </w:r>
      <w:r w:rsidRPr="0087086F">
        <w:rPr>
          <w:rFonts w:ascii="Helvetica" w:hAnsi="Helvetica" w:cs="Helvetica"/>
          <w:szCs w:val="21"/>
        </w:rPr>
        <w:t>powierzchni użytkowej i taras (165 m</w:t>
      </w:r>
      <w:r w:rsidRPr="0087086F">
        <w:rPr>
          <w:rFonts w:ascii="Helvetica" w:hAnsi="Helvetica" w:cs="Helvetica"/>
          <w:szCs w:val="21"/>
          <w:vertAlign w:val="superscript"/>
        </w:rPr>
        <w:t>2</w:t>
      </w:r>
      <w:r w:rsidRPr="0087086F">
        <w:rPr>
          <w:rFonts w:ascii="Helvetica" w:hAnsi="Helvetica" w:cs="Helvetica"/>
          <w:szCs w:val="21"/>
        </w:rPr>
        <w:t xml:space="preserve">). Koszt czynszu siedziby w 2020 r. brutto wyniósł łącznie 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513.540 zł, tj. 42.795 zł miesięcznie. Dodatkowo koszty mediów i</w:t>
      </w:r>
      <w:r w:rsidR="00F0788C">
        <w:rPr>
          <w:rFonts w:ascii="Helvetica" w:eastAsia="Calibri" w:hAnsi="Helvetica" w:cs="Helvetica"/>
          <w:color w:val="000000"/>
          <w:szCs w:val="21"/>
          <w:lang w:eastAsia="en-US"/>
        </w:rPr>
        <w:t> 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ubezpieczenia w 2020 r. wyniosły 44.803 zł.</w:t>
      </w:r>
    </w:p>
    <w:p w14:paraId="2CAA43ED" w14:textId="77777777" w:rsidR="00135B63" w:rsidRPr="0087086F" w:rsidRDefault="00135B63" w:rsidP="00135B63">
      <w:pPr>
        <w:pStyle w:val="Przykad"/>
        <w:spacing w:before="60"/>
        <w:rPr>
          <w:rFonts w:ascii="Helvetica" w:eastAsia="Calibri" w:hAnsi="Helvetica" w:cs="Helvetica"/>
          <w:color w:val="000000"/>
          <w:szCs w:val="21"/>
          <w:lang w:eastAsia="en-US"/>
        </w:rPr>
      </w:pP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Wynajęta nieruchomość przewyższała pierwotnie zdefiniowane przez</w:t>
      </w:r>
      <w:r w:rsidRPr="0087086F">
        <w:rPr>
          <w:rFonts w:ascii="Helvetica" w:eastAsia="Calibri" w:hAnsi="Helvetica" w:cs="Helvetica"/>
          <w:i/>
          <w:color w:val="000000"/>
          <w:szCs w:val="21"/>
          <w:lang w:eastAsia="en-US"/>
        </w:rPr>
        <w:t xml:space="preserve"> IF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 założenia. Z analizy potrzeb</w:t>
      </w:r>
      <w:r w:rsidRPr="003C6132">
        <w:rPr>
          <w:rStyle w:val="Odwoanieprzypisudolnego"/>
          <w:rFonts w:ascii="Helvetica" w:eastAsia="Calibri" w:hAnsi="Helvetica" w:cs="Helvetica"/>
          <w:iCs/>
          <w:sz w:val="18"/>
          <w:szCs w:val="18"/>
          <w:lang w:eastAsia="en-US"/>
        </w:rPr>
        <w:footnoteReference w:id="194"/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 wynikało m.in., że poszukiwano nieruchomości o powierzchni min. 200 </w:t>
      </w:r>
      <w:r w:rsidRPr="0087086F">
        <w:rPr>
          <w:rFonts w:ascii="Helvetica" w:hAnsi="Helvetica" w:cs="Helvetica"/>
          <w:szCs w:val="21"/>
        </w:rPr>
        <w:t>m</w:t>
      </w:r>
      <w:r w:rsidRPr="0087086F">
        <w:rPr>
          <w:rFonts w:ascii="Helvetica" w:hAnsi="Helvetica" w:cs="Helvetica"/>
          <w:szCs w:val="21"/>
          <w:vertAlign w:val="superscript"/>
        </w:rPr>
        <w:t>2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 – wynajęto </w:t>
      </w:r>
      <w:r w:rsidRPr="0087086F">
        <w:rPr>
          <w:rFonts w:ascii="Helvetica" w:hAnsi="Helvetica" w:cs="Helvetica"/>
          <w:szCs w:val="21"/>
        </w:rPr>
        <w:t>573 m</w:t>
      </w:r>
      <w:r w:rsidRPr="0087086F">
        <w:rPr>
          <w:rFonts w:ascii="Helvetica" w:hAnsi="Helvetica" w:cs="Helvetica"/>
          <w:szCs w:val="21"/>
          <w:vertAlign w:val="superscript"/>
        </w:rPr>
        <w:t>2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 o miesięcznym czynszu do 20 tys. zł (z rekomendacją Rady </w:t>
      </w:r>
      <w:r w:rsidRPr="0087086F">
        <w:rPr>
          <w:rFonts w:ascii="Helvetica" w:eastAsia="Calibri" w:hAnsi="Helvetica" w:cs="Helvetica"/>
          <w:i/>
          <w:color w:val="000000"/>
          <w:szCs w:val="21"/>
          <w:lang w:eastAsia="en-US"/>
        </w:rPr>
        <w:t>IF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 do 25 tys. zł) – w 2020 r. wynosił on 42.795 zł. Wynajęta nieruchomość znacząco odbiega również od koncepcji ustawodawcy określonej w ocenie skutków regulacji dla </w:t>
      </w:r>
      <w:r w:rsidRPr="0087086F">
        <w:rPr>
          <w:rFonts w:ascii="Helvetica" w:eastAsia="Calibri" w:hAnsi="Helvetica" w:cs="Helvetica"/>
          <w:i/>
          <w:color w:val="000000"/>
          <w:szCs w:val="21"/>
          <w:lang w:eastAsia="en-US"/>
        </w:rPr>
        <w:t xml:space="preserve">ustawy o IF 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(</w:t>
      </w:r>
      <w:r w:rsidRPr="0087086F">
        <w:rPr>
          <w:rFonts w:ascii="Helvetica" w:eastAsia="Calibri" w:hAnsi="Helvetica" w:cs="Helvetica"/>
          <w:i/>
          <w:color w:val="000000"/>
          <w:szCs w:val="21"/>
          <w:lang w:eastAsia="en-US"/>
        </w:rPr>
        <w:t>OSR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). Wskazano w niej, że na potrzeby </w:t>
      </w:r>
      <w:r w:rsidRPr="0087086F">
        <w:rPr>
          <w:rFonts w:ascii="Helvetica" w:eastAsia="Calibri" w:hAnsi="Helvetica" w:cs="Helvetica"/>
          <w:i/>
          <w:iCs/>
          <w:color w:val="000000"/>
          <w:szCs w:val="21"/>
          <w:lang w:eastAsia="en-US"/>
        </w:rPr>
        <w:t xml:space="preserve">Instytutu 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zostanie wynajęte ok. 150 m</w:t>
      </w:r>
      <w:r w:rsidRPr="0087086F">
        <w:rPr>
          <w:rFonts w:ascii="Helvetica" w:eastAsia="Calibri" w:hAnsi="Helvetica" w:cs="Helvetica"/>
          <w:color w:val="000000"/>
          <w:szCs w:val="21"/>
          <w:vertAlign w:val="superscript"/>
          <w:lang w:eastAsia="en-US"/>
        </w:rPr>
        <w:t xml:space="preserve">2 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powierzchni biurowej o rocznym koszcie ok. 120 tys. zł.</w:t>
      </w:r>
    </w:p>
    <w:p w14:paraId="1AFC9F36" w14:textId="77777777" w:rsidR="00135B63" w:rsidRPr="0041014F" w:rsidRDefault="00135B63" w:rsidP="00135B63">
      <w:pPr>
        <w:pStyle w:val="Przykad"/>
        <w:spacing w:before="60"/>
        <w:rPr>
          <w:rFonts w:ascii="Helvetica" w:eastAsia="Calibri" w:hAnsi="Helvetica" w:cs="Helvetica"/>
          <w:color w:val="000000"/>
          <w:szCs w:val="21"/>
          <w:lang w:eastAsia="en-US"/>
        </w:rPr>
      </w:pP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>Wyjaśniono</w:t>
      </w:r>
      <w:r w:rsidRPr="003C6132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195"/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, że w związku z bezowocnym poszukiwaniem siedziby ponownie poddano pod obrady Rady </w:t>
      </w:r>
      <w:r w:rsidRPr="0087086F">
        <w:rPr>
          <w:rFonts w:ascii="Helvetica" w:eastAsia="Calibri" w:hAnsi="Helvetica" w:cs="Helvetica"/>
          <w:i/>
          <w:color w:val="000000"/>
          <w:szCs w:val="21"/>
          <w:lang w:eastAsia="en-US"/>
        </w:rPr>
        <w:t>IF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 kryteria wyboru nieruchomości. Rada </w:t>
      </w:r>
      <w:r w:rsidR="006F6477">
        <w:rPr>
          <w:rFonts w:ascii="Helvetica" w:eastAsia="Calibri" w:hAnsi="Helvetica" w:cs="Helvetica"/>
          <w:color w:val="000000"/>
          <w:szCs w:val="21"/>
          <w:lang w:eastAsia="en-US"/>
        </w:rPr>
        <w:t>uchwałą</w:t>
      </w:r>
      <w:r w:rsidRPr="0087086F">
        <w:rPr>
          <w:rFonts w:ascii="Helvetica" w:eastAsia="Calibri" w:hAnsi="Helvetica" w:cs="Helvetica"/>
          <w:color w:val="000000"/>
          <w:szCs w:val="21"/>
          <w:lang w:eastAsia="en-US"/>
        </w:rPr>
        <w:t xml:space="preserve"> pozytywnie zaopiniowała wybrany budynek oraz uznała za niezbędne uchylenie kryterium ograniczenia </w:t>
      </w:r>
      <w:r w:rsidRPr="0041014F">
        <w:rPr>
          <w:rFonts w:ascii="Helvetica" w:eastAsia="Calibri" w:hAnsi="Helvetica" w:cs="Helvetica"/>
          <w:color w:val="000000"/>
          <w:szCs w:val="21"/>
          <w:lang w:eastAsia="en-US"/>
        </w:rPr>
        <w:t>cenowego</w:t>
      </w:r>
      <w:r w:rsidRPr="0041014F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196"/>
      </w:r>
      <w:r w:rsidRPr="0041014F">
        <w:rPr>
          <w:rFonts w:ascii="Helvetica" w:eastAsia="Calibri" w:hAnsi="Helvetica" w:cs="Helvetica"/>
          <w:color w:val="000000"/>
          <w:szCs w:val="21"/>
          <w:lang w:eastAsia="en-US"/>
        </w:rPr>
        <w:t>.</w:t>
      </w:r>
    </w:p>
    <w:p w14:paraId="6874925D" w14:textId="78BA484F" w:rsidR="00135B63" w:rsidRPr="0087086F" w:rsidRDefault="00135B63" w:rsidP="00135B63">
      <w:pPr>
        <w:spacing w:before="60" w:line="300" w:lineRule="atLeast"/>
        <w:jc w:val="both"/>
        <w:rPr>
          <w:rFonts w:ascii="Helvetica" w:hAnsi="Helvetica" w:cs="Helvetica"/>
          <w:lang w:eastAsia="en-US"/>
        </w:rPr>
      </w:pPr>
      <w:r w:rsidRPr="001A6328">
        <w:rPr>
          <w:rFonts w:ascii="Helvetica" w:hAnsi="Helvetica" w:cs="Helvetica"/>
          <w:lang w:eastAsia="en-US"/>
        </w:rPr>
        <w:t xml:space="preserve">Zgodnie z art. 53 </w:t>
      </w:r>
      <w:proofErr w:type="spellStart"/>
      <w:r w:rsidRPr="001A6328">
        <w:rPr>
          <w:rFonts w:ascii="Helvetica" w:hAnsi="Helvetica" w:cs="Helvetica"/>
          <w:i/>
          <w:lang w:eastAsia="en-US"/>
        </w:rPr>
        <w:t>ufp</w:t>
      </w:r>
      <w:proofErr w:type="spellEnd"/>
      <w:r w:rsidRPr="001A6328">
        <w:rPr>
          <w:rFonts w:ascii="Helvetica" w:hAnsi="Helvetica" w:cs="Helvetica"/>
          <w:i/>
          <w:lang w:eastAsia="en-US"/>
        </w:rPr>
        <w:t xml:space="preserve"> </w:t>
      </w:r>
      <w:r w:rsidRPr="001A6328">
        <w:rPr>
          <w:rFonts w:ascii="Helvetica" w:hAnsi="Helvetica" w:cs="Helvetica"/>
          <w:lang w:eastAsia="en-US"/>
        </w:rPr>
        <w:t xml:space="preserve">za całość gospodarki finansowej jednostki odpowiada </w:t>
      </w:r>
      <w:r w:rsidR="00A632BD" w:rsidRPr="001A6328">
        <w:rPr>
          <w:rFonts w:ascii="Helvetica" w:hAnsi="Helvetica" w:cs="Helvetica"/>
          <w:lang w:eastAsia="en-US"/>
        </w:rPr>
        <w:t xml:space="preserve">jej </w:t>
      </w:r>
      <w:r w:rsidRPr="001A6328">
        <w:rPr>
          <w:rFonts w:ascii="Helvetica" w:hAnsi="Helvetica" w:cs="Helvetica"/>
          <w:lang w:eastAsia="en-US"/>
        </w:rPr>
        <w:t xml:space="preserve">kierownik, a zadaniem Rady jest </w:t>
      </w:r>
      <w:r w:rsidR="006E39CF" w:rsidRPr="001A6328">
        <w:rPr>
          <w:rFonts w:ascii="Helvetica" w:hAnsi="Helvetica" w:cs="Helvetica"/>
          <w:lang w:eastAsia="en-US"/>
        </w:rPr>
        <w:t xml:space="preserve">w szczególności </w:t>
      </w:r>
      <w:r w:rsidRPr="001A6328">
        <w:rPr>
          <w:rFonts w:ascii="Helvetica" w:hAnsi="Helvetica" w:cs="Helvetica"/>
          <w:lang w:eastAsia="en-US"/>
        </w:rPr>
        <w:t>opiniowanie projektów.</w:t>
      </w:r>
      <w:r w:rsidR="00A632BD" w:rsidRPr="001A6328">
        <w:rPr>
          <w:rFonts w:ascii="Helvetica" w:hAnsi="Helvetica" w:cs="Helvetica"/>
          <w:lang w:eastAsia="en-US"/>
        </w:rPr>
        <w:t xml:space="preserve"> N</w:t>
      </w:r>
      <w:r w:rsidR="006E39CF" w:rsidRPr="001A6328">
        <w:rPr>
          <w:rFonts w:ascii="Helvetica" w:hAnsi="Helvetica" w:cs="Helvetica"/>
          <w:lang w:eastAsia="en-US"/>
        </w:rPr>
        <w:t>atomiast do zadań</w:t>
      </w:r>
      <w:r w:rsidR="00A632BD" w:rsidRPr="001A6328">
        <w:rPr>
          <w:rFonts w:ascii="Helvetica" w:hAnsi="Helvetica" w:cs="Helvetica"/>
          <w:lang w:eastAsia="en-US"/>
        </w:rPr>
        <w:t xml:space="preserve"> </w:t>
      </w:r>
      <w:r w:rsidR="00A632BD" w:rsidRPr="001A6328">
        <w:rPr>
          <w:rFonts w:ascii="Helvetica" w:hAnsi="Helvetica" w:cs="Helvetica"/>
          <w:i/>
          <w:lang w:eastAsia="en-US"/>
        </w:rPr>
        <w:t>IF</w:t>
      </w:r>
      <w:r w:rsidR="00A632BD" w:rsidRPr="001A6328">
        <w:rPr>
          <w:rFonts w:ascii="Helvetica" w:hAnsi="Helvetica" w:cs="Helvetica"/>
          <w:lang w:eastAsia="en-US"/>
        </w:rPr>
        <w:t xml:space="preserve"> </w:t>
      </w:r>
      <w:r w:rsidR="006E39CF" w:rsidRPr="001A6328">
        <w:rPr>
          <w:rFonts w:ascii="Helvetica" w:hAnsi="Helvetica" w:cs="Helvetica"/>
          <w:lang w:eastAsia="en-US"/>
        </w:rPr>
        <w:t>nie</w:t>
      </w:r>
      <w:r w:rsidR="00F0788C">
        <w:rPr>
          <w:rFonts w:ascii="Helvetica" w:hAnsi="Helvetica" w:cs="Helvetica"/>
          <w:lang w:eastAsia="en-US"/>
        </w:rPr>
        <w:t> </w:t>
      </w:r>
      <w:r w:rsidR="006E39CF" w:rsidRPr="001A6328">
        <w:rPr>
          <w:rFonts w:ascii="Helvetica" w:hAnsi="Helvetica" w:cs="Helvetica"/>
          <w:lang w:eastAsia="en-US"/>
        </w:rPr>
        <w:t xml:space="preserve">należy </w:t>
      </w:r>
      <w:r w:rsidR="00A632BD" w:rsidRPr="001A6328">
        <w:rPr>
          <w:rFonts w:ascii="Helvetica" w:hAnsi="Helvetica" w:cs="Helvetica"/>
          <w:lang w:eastAsia="en-US"/>
        </w:rPr>
        <w:t>wynajmowanie powierzchni mieszka</w:t>
      </w:r>
      <w:r w:rsidR="005A26FF" w:rsidRPr="001A6328">
        <w:rPr>
          <w:rFonts w:ascii="Helvetica" w:hAnsi="Helvetica" w:cs="Helvetica"/>
          <w:lang w:eastAsia="en-US"/>
        </w:rPr>
        <w:t>lnej</w:t>
      </w:r>
      <w:r w:rsidR="00A632BD" w:rsidRPr="001A6328">
        <w:rPr>
          <w:rFonts w:ascii="Helvetica" w:hAnsi="Helvetica" w:cs="Helvetica"/>
          <w:lang w:eastAsia="en-US"/>
        </w:rPr>
        <w:t>.</w:t>
      </w:r>
    </w:p>
    <w:p w14:paraId="5B1FD905" w14:textId="05304259" w:rsidR="00135B63" w:rsidRPr="0087086F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0"/>
          <w:tab w:val="num" w:pos="567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 xml:space="preserve">Działaniem niecelowym i niegospodarnym było wynajmowanie przez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 dodatkowej powierzchni biurowej w Krakowie, pomimo dysponowania siedzibą w Warszawie o znacznej powierzchni użytkowej. Decyzji w tym zakresie nie poprzedziła pisemna analiza, </w:t>
      </w:r>
      <w:r w:rsidRPr="0087086F">
        <w:rPr>
          <w:rFonts w:ascii="Helvetica" w:hAnsi="Helvetica" w:cs="Helvetica"/>
          <w:szCs w:val="21"/>
        </w:rPr>
        <w:t>która</w:t>
      </w:r>
      <w:r w:rsidR="00F0788C">
        <w:rPr>
          <w:rFonts w:ascii="Helvetica" w:hAnsi="Helvetica" w:cs="Helvetica"/>
          <w:szCs w:val="21"/>
        </w:rPr>
        <w:t> </w:t>
      </w:r>
      <w:r w:rsidRPr="0087086F">
        <w:rPr>
          <w:rFonts w:ascii="Helvetica" w:hAnsi="Helvetica" w:cs="Helvetica"/>
          <w:szCs w:val="21"/>
        </w:rPr>
        <w:t>potwierdzałaby racjonalność i gospodarność tego rozwiązania.</w:t>
      </w:r>
    </w:p>
    <w:p w14:paraId="6FD5697C" w14:textId="77777777" w:rsidR="00135B63" w:rsidRPr="0087086F" w:rsidRDefault="00135B63" w:rsidP="00135B63">
      <w:pPr>
        <w:pStyle w:val="Przykad"/>
        <w:spacing w:before="60"/>
        <w:rPr>
          <w:rFonts w:ascii="Helvetica" w:eastAsia="Calibri" w:hAnsi="Helvetica" w:cs="Helvetica"/>
          <w:szCs w:val="21"/>
          <w:lang w:eastAsia="en-US"/>
        </w:rPr>
      </w:pPr>
      <w:r w:rsidRPr="0087086F">
        <w:rPr>
          <w:rFonts w:ascii="Helvetica" w:hAnsi="Helvetica" w:cs="Helvetica"/>
        </w:rPr>
        <w:t xml:space="preserve">Od 1 października 2019 r.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 wynajmował biuro w Krakowie o pow. 29 m</w:t>
      </w:r>
      <w:r w:rsidRPr="0087086F">
        <w:rPr>
          <w:rFonts w:ascii="Helvetica" w:hAnsi="Helvetica" w:cs="Helvetica"/>
          <w:vertAlign w:val="superscript"/>
        </w:rPr>
        <w:t>2</w:t>
      </w:r>
      <w:r w:rsidRPr="0087086F">
        <w:rPr>
          <w:rFonts w:ascii="Helvetica" w:hAnsi="Helvetica" w:cs="Helvetica"/>
        </w:rPr>
        <w:t>. Roczny koszt najmu w 2020 r. wyniósł 23.656 zł brutto; tj. 1.971 zł miesięcznie. Dodatkowo od 1 kwietnia 2021 r. wynajęto miejsce parkingowe (492 zł brutto miesięcznie).</w:t>
      </w:r>
    </w:p>
    <w:p w14:paraId="693C9DA0" w14:textId="77777777" w:rsidR="00135B63" w:rsidRPr="0087086F" w:rsidRDefault="00135B63" w:rsidP="00135B63">
      <w:pPr>
        <w:pStyle w:val="Przykad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>Jak 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97"/>
      </w:r>
      <w:r w:rsidRPr="0087086F">
        <w:rPr>
          <w:rFonts w:ascii="Helvetica" w:hAnsi="Helvetica" w:cs="Helvetica"/>
          <w:szCs w:val="21"/>
        </w:rPr>
        <w:t xml:space="preserve">, trudności w znalezieniu głównej księgowej na etapie powstawania </w:t>
      </w:r>
      <w:r w:rsidRPr="0087086F">
        <w:rPr>
          <w:rFonts w:ascii="Helvetica" w:hAnsi="Helvetica" w:cs="Helvetica"/>
          <w:i/>
          <w:szCs w:val="21"/>
        </w:rPr>
        <w:t xml:space="preserve">Instytutu </w:t>
      </w:r>
      <w:r w:rsidRPr="0087086F">
        <w:rPr>
          <w:rFonts w:ascii="Helvetica" w:hAnsi="Helvetica" w:cs="Helvetica"/>
          <w:szCs w:val="21"/>
        </w:rPr>
        <w:t xml:space="preserve">spowodowały zatrudnienie osoby zamieszkałej w Krakowie na stanowisku księgowej. Następnie do tego miejsca pracy dołączyła główna księgowa. W ocenie </w:t>
      </w:r>
      <w:r w:rsidRPr="0087086F">
        <w:rPr>
          <w:rFonts w:ascii="Helvetica" w:hAnsi="Helvetica" w:cs="Helvetica"/>
          <w:i/>
          <w:szCs w:val="21"/>
        </w:rPr>
        <w:t>IF</w:t>
      </w:r>
      <w:r w:rsidRPr="0087086F">
        <w:rPr>
          <w:rFonts w:ascii="Helvetica" w:hAnsi="Helvetica" w:cs="Helvetica"/>
          <w:szCs w:val="21"/>
        </w:rPr>
        <w:t xml:space="preserve"> pozwala to na zmniejszenie kosztów obsługi księgowej ze względu na niższe stawki od panujących na warszawskim rynku. Najem miejsca parkingowego uzasadniano stanem epidemii. Wyjaśniono również</w:t>
      </w:r>
      <w:r w:rsidRPr="00934997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198"/>
      </w:r>
      <w:r w:rsidRPr="0087086F">
        <w:rPr>
          <w:rFonts w:ascii="Helvetica" w:hAnsi="Helvetica" w:cs="Helvetica"/>
          <w:szCs w:val="21"/>
        </w:rPr>
        <w:t xml:space="preserve">, że biuro </w:t>
      </w:r>
      <w:r w:rsidRPr="0087086F">
        <w:rPr>
          <w:rFonts w:ascii="Helvetica" w:hAnsi="Helvetica" w:cs="Helvetica"/>
          <w:i/>
          <w:szCs w:val="21"/>
        </w:rPr>
        <w:t>Księgowości</w:t>
      </w:r>
      <w:r w:rsidRPr="0087086F">
        <w:rPr>
          <w:rFonts w:ascii="Helvetica" w:hAnsi="Helvetica" w:cs="Helvetica"/>
          <w:szCs w:val="21"/>
        </w:rPr>
        <w:t xml:space="preserve"> od 2019 r. zlokalizowano w Krakowie</w:t>
      </w:r>
      <w:r w:rsidRPr="0087086F">
        <w:rPr>
          <w:rFonts w:ascii="Helvetica" w:hAnsi="Helvetica" w:cs="Helvetica"/>
          <w:i/>
          <w:szCs w:val="21"/>
        </w:rPr>
        <w:t xml:space="preserve"> z uwagi na konieczność zachowania standardów gospodarności, jak i obostrzenia pandemiczne</w:t>
      </w:r>
      <w:r w:rsidRPr="0087086F">
        <w:rPr>
          <w:rFonts w:ascii="Helvetica" w:hAnsi="Helvetica" w:cs="Helvetica"/>
          <w:szCs w:val="21"/>
        </w:rPr>
        <w:t>.</w:t>
      </w:r>
    </w:p>
    <w:p w14:paraId="5577EC66" w14:textId="77777777" w:rsidR="00135B63" w:rsidRDefault="00135B63" w:rsidP="00135B63">
      <w:pPr>
        <w:pStyle w:val="Przykad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>Biuro w Krakowie wynajęto po dokonaniu pisemnej analizy rynku, jednak decyzji w tym zakresie nie poprzedziła pisemna analiza, która potwierdzałaby racjonalność i gospodarność tego rozwiązania, z uwzględnieniem m.in. powierzchni siedziby, wydatków na najem i innych kosztów (np. korespondencji, podróży służbowych) oraz kwestii organizacyjnych (np. w zakresie obiegu dokumentów). Jak 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199"/>
      </w:r>
      <w:r w:rsidRPr="0087086F">
        <w:rPr>
          <w:rFonts w:ascii="Helvetica" w:hAnsi="Helvetica" w:cs="Helvetica"/>
          <w:szCs w:val="21"/>
        </w:rPr>
        <w:t xml:space="preserve">, faktury i rachunki są opłacane na podstawie skanów, a dekretacje nanoszone na oryginały dokumentów w późniejszym czasie, gdyż są one zbiorczo, raz w miesiącu, przewożone przez Dyrektora </w:t>
      </w:r>
      <w:r w:rsidRPr="0087086F">
        <w:rPr>
          <w:rFonts w:ascii="Helvetica" w:hAnsi="Helvetica" w:cs="Helvetica"/>
          <w:i/>
          <w:szCs w:val="21"/>
        </w:rPr>
        <w:t>IF</w:t>
      </w:r>
      <w:r w:rsidRPr="0087086F">
        <w:rPr>
          <w:rFonts w:ascii="Helvetica" w:hAnsi="Helvetica" w:cs="Helvetica"/>
          <w:szCs w:val="21"/>
        </w:rPr>
        <w:t xml:space="preserve"> do Krakowa.</w:t>
      </w:r>
    </w:p>
    <w:p w14:paraId="74B4E6C2" w14:textId="5C0A4264" w:rsidR="00135B63" w:rsidRPr="0087086F" w:rsidRDefault="00135B63" w:rsidP="00135B63">
      <w:pPr>
        <w:pStyle w:val="akapitosobny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</w:rPr>
        <w:t xml:space="preserve">Stawki za pracę księgowych w jednostkach sektora finansów publicznych w Krakowie nie odbiegają istotnie od stawek w Warszawie, ponieważ rynki pracy w obydwu aglomeracjach są podobne. Jednocześnie oprócz wartości wynagrodzeń księgowych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 powinien wziąć pod</w:t>
      </w:r>
      <w:r w:rsidR="00F0788C"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 xml:space="preserve">uwagę również dodatkowe koszty, m.in. najmu biura, miejsca parkingowego, podróży służbowych, czy bieżącej wysyłki dokumentów. Trudności w znalezieniu głównej księgowej na etapie powstawania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 nie stanowią uzasadnienia dla wynajmowania dodatkowego biura w Krakowie w 2021 r. Nie świadczy to, wbrew twierdzeniom Kontrolowanego, o zachowaniu standardów gospodarności, w szczególności biorąc pod uwagę znaczną powierzchnię siedziby </w:t>
      </w:r>
      <w:r w:rsidRPr="0087086F">
        <w:rPr>
          <w:rFonts w:ascii="Helvetica" w:hAnsi="Helvetica" w:cs="Helvetica"/>
          <w:i/>
        </w:rPr>
        <w:t>IF</w:t>
      </w:r>
      <w:r w:rsidRPr="0087086F">
        <w:rPr>
          <w:rFonts w:ascii="Helvetica" w:hAnsi="Helvetica" w:cs="Helvetica"/>
        </w:rPr>
        <w:t xml:space="preserve"> w Warszawie. Należy również zwrócić uwagę, że biuro w Krakowie wynajęto w 2019 r., tj. zanim wprowadzono w marcu 2020 r. obostrzenia pandemiczne, a prace w tym miejscu świadczyły dwie osoby jednocześnie.</w:t>
      </w:r>
    </w:p>
    <w:p w14:paraId="5B059B48" w14:textId="77777777" w:rsidR="00135B63" w:rsidRPr="0087086F" w:rsidRDefault="00135B63" w:rsidP="00135B63">
      <w:pPr>
        <w:pStyle w:val="Nagwek2"/>
        <w:keepNext w:val="0"/>
        <w:numPr>
          <w:ilvl w:val="1"/>
          <w:numId w:val="5"/>
        </w:numPr>
        <w:tabs>
          <w:tab w:val="num" w:pos="0"/>
          <w:tab w:val="num" w:pos="567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 xml:space="preserve">Zastrzeżenia budzi, że wynajęciu siedziby </w:t>
      </w:r>
      <w:r w:rsidRPr="0087086F">
        <w:rPr>
          <w:rFonts w:ascii="Helvetica" w:hAnsi="Helvetica" w:cs="Helvetica"/>
          <w:i/>
        </w:rPr>
        <w:t>Instytutu</w:t>
      </w:r>
      <w:r w:rsidRPr="0087086F">
        <w:rPr>
          <w:rFonts w:ascii="Helvetica" w:hAnsi="Helvetica" w:cs="Helvetica"/>
        </w:rPr>
        <w:t xml:space="preserve"> </w:t>
      </w:r>
      <w:r w:rsidR="00596FE2" w:rsidRPr="0087086F">
        <w:rPr>
          <w:rFonts w:ascii="Helvetica" w:hAnsi="Helvetica" w:cs="Helvetica"/>
        </w:rPr>
        <w:t xml:space="preserve">w Warszawie </w:t>
      </w:r>
      <w:r w:rsidRPr="0087086F">
        <w:rPr>
          <w:rFonts w:ascii="Helvetica" w:hAnsi="Helvetica" w:cs="Helvetica"/>
        </w:rPr>
        <w:t xml:space="preserve">nie towarzyszyło </w:t>
      </w:r>
      <w:r w:rsidR="00302ACE">
        <w:rPr>
          <w:rFonts w:ascii="Helvetica" w:hAnsi="Helvetica" w:cs="Helvetica"/>
        </w:rPr>
        <w:t>prawidłowe</w:t>
      </w:r>
      <w:r w:rsidRPr="0087086F">
        <w:rPr>
          <w:rFonts w:ascii="Helvetica" w:hAnsi="Helvetica" w:cs="Helvetica"/>
        </w:rPr>
        <w:t xml:space="preserve"> zabezpieczenie interesów</w:t>
      </w:r>
      <w:r w:rsidRPr="0087086F">
        <w:rPr>
          <w:rFonts w:ascii="Helvetica" w:hAnsi="Helvetica" w:cs="Helvetica"/>
          <w:i/>
        </w:rPr>
        <w:t xml:space="preserve"> IF</w:t>
      </w:r>
      <w:r w:rsidRPr="0087086F">
        <w:rPr>
          <w:rFonts w:ascii="Helvetica" w:hAnsi="Helvetica" w:cs="Helvetica"/>
        </w:rPr>
        <w:t xml:space="preserve"> w zakresie możliwości wcześniejszego rozwiązania umowy.</w:t>
      </w:r>
    </w:p>
    <w:p w14:paraId="01230E46" w14:textId="2E4F9F13" w:rsidR="00135B63" w:rsidRPr="0087086F" w:rsidRDefault="00135B63" w:rsidP="00135B63">
      <w:pPr>
        <w:pStyle w:val="przykadosobny0"/>
        <w:spacing w:before="60"/>
        <w:rPr>
          <w:rFonts w:ascii="Helvetica" w:eastAsia="Calibri" w:hAnsi="Helvetica" w:cs="Helvetica"/>
          <w:szCs w:val="21"/>
          <w:lang w:eastAsia="en-US"/>
        </w:rPr>
      </w:pPr>
      <w:r w:rsidRPr="0087086F">
        <w:rPr>
          <w:rFonts w:ascii="Helvetica" w:eastAsia="Calibri" w:hAnsi="Helvetica" w:cs="Helvetica"/>
          <w:szCs w:val="21"/>
          <w:lang w:eastAsia="en-US"/>
        </w:rPr>
        <w:t xml:space="preserve">Czas obowiązywania umów najmu siedziby </w:t>
      </w:r>
      <w:r w:rsidRPr="0087086F">
        <w:rPr>
          <w:rFonts w:ascii="Helvetica" w:eastAsia="Calibri" w:hAnsi="Helvetica" w:cs="Helvetica"/>
          <w:i/>
          <w:szCs w:val="21"/>
          <w:lang w:eastAsia="en-US"/>
        </w:rPr>
        <w:t>IF</w:t>
      </w:r>
      <w:r w:rsidRPr="0087086F">
        <w:rPr>
          <w:rFonts w:ascii="Helvetica" w:eastAsia="Calibri" w:hAnsi="Helvetica" w:cs="Helvetica"/>
          <w:szCs w:val="21"/>
          <w:lang w:eastAsia="en-US"/>
        </w:rPr>
        <w:t xml:space="preserve"> wynosi 8 lat. W umowach nie przewidziano możliwości skrócenia czasu ich trwania w przypadku zmiany potrzeb najemcy, np. znalezienia innej nieruchomości w zasobach Skarbu Państwa albo zmiany zakresu lub skali działalności </w:t>
      </w:r>
      <w:r w:rsidRPr="0087086F">
        <w:rPr>
          <w:rFonts w:ascii="Helvetica" w:eastAsia="Calibri" w:hAnsi="Helvetica" w:cs="Helvetica"/>
          <w:i/>
          <w:szCs w:val="21"/>
          <w:lang w:eastAsia="en-US"/>
        </w:rPr>
        <w:t>Instytutu</w:t>
      </w:r>
      <w:r w:rsidRPr="0087086F">
        <w:rPr>
          <w:rFonts w:ascii="Helvetica" w:eastAsia="Calibri" w:hAnsi="Helvetica" w:cs="Helvetica"/>
          <w:szCs w:val="21"/>
          <w:lang w:eastAsia="en-US"/>
        </w:rPr>
        <w:t>. Natomiast określono 2 przypadki, w których najemca może rozwiązać umowę przed upływem okresu, na jaki została zawarta</w:t>
      </w:r>
      <w:r w:rsidRPr="003C6132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200"/>
      </w:r>
      <w:r w:rsidRPr="0087086F">
        <w:rPr>
          <w:rFonts w:ascii="Helvetica" w:eastAsia="Calibri" w:hAnsi="Helvetica" w:cs="Helvetica"/>
          <w:szCs w:val="21"/>
          <w:lang w:eastAsia="en-US"/>
        </w:rPr>
        <w:t>, z zachowaniem aż 12-miesięcznego okresu wypowiedzenia.</w:t>
      </w:r>
    </w:p>
    <w:p w14:paraId="63F3E6A0" w14:textId="77777777" w:rsidR="0041014F" w:rsidRPr="0041014F" w:rsidRDefault="00135B63" w:rsidP="00135B63">
      <w:pPr>
        <w:pStyle w:val="Przykad"/>
        <w:rPr>
          <w:rFonts w:ascii="Helvetica" w:hAnsi="Helvetica" w:cs="Helvetica"/>
          <w:szCs w:val="21"/>
        </w:rPr>
      </w:pPr>
      <w:r w:rsidRPr="0087086F">
        <w:rPr>
          <w:rFonts w:ascii="Helvetica" w:eastAsia="Calibri" w:hAnsi="Helvetica" w:cs="Helvetica"/>
          <w:szCs w:val="21"/>
          <w:lang w:eastAsia="en-US"/>
        </w:rPr>
        <w:t>Wyjaśniono</w:t>
      </w:r>
      <w:r w:rsidRPr="003C6132">
        <w:rPr>
          <w:rStyle w:val="Odwoanieprzypisudolnego"/>
          <w:rFonts w:ascii="Helvetica" w:eastAsia="Calibri" w:hAnsi="Helvetica" w:cs="Helvetica"/>
          <w:sz w:val="18"/>
          <w:szCs w:val="18"/>
          <w:lang w:eastAsia="en-US"/>
        </w:rPr>
        <w:footnoteReference w:id="201"/>
      </w:r>
      <w:r w:rsidRPr="0087086F">
        <w:rPr>
          <w:rFonts w:ascii="Helvetica" w:eastAsia="Calibri" w:hAnsi="Helvetica" w:cs="Helvetica"/>
          <w:szCs w:val="21"/>
          <w:lang w:eastAsia="en-US"/>
        </w:rPr>
        <w:t xml:space="preserve">, że </w:t>
      </w:r>
      <w:r w:rsidRPr="0087086F">
        <w:rPr>
          <w:rFonts w:ascii="Helvetica" w:hAnsi="Helvetica" w:cs="Helvetica"/>
          <w:i/>
          <w:szCs w:val="21"/>
        </w:rPr>
        <w:t xml:space="preserve">IF </w:t>
      </w:r>
      <w:r w:rsidRPr="0087086F">
        <w:rPr>
          <w:rFonts w:ascii="Helvetica" w:hAnsi="Helvetica" w:cs="Helvetica"/>
          <w:szCs w:val="21"/>
        </w:rPr>
        <w:t xml:space="preserve">uznał za zasadne, aby zawrzeć umowę na czas oznaczony, ponieważ gwarantowało to większą stabilność. Określony w umowie okres wypowiedzenia jest efektem kompromisu, stanowiącego wyłom od zasady, że umowy zawarte na czas określony wygasają po upływie okresu, na jaki zostały zawarte. Warunki umowy stanowią wypadkową interesów stron i możliwości negocjacyjnych </w:t>
      </w:r>
      <w:r w:rsidRPr="0087086F">
        <w:rPr>
          <w:rFonts w:ascii="Helvetica" w:hAnsi="Helvetica" w:cs="Helvetica"/>
          <w:i/>
          <w:szCs w:val="21"/>
        </w:rPr>
        <w:t>Instytutu,</w:t>
      </w:r>
      <w:r w:rsidRPr="0087086F">
        <w:rPr>
          <w:rFonts w:ascii="Helvetica" w:hAnsi="Helvetica" w:cs="Helvetica"/>
          <w:szCs w:val="21"/>
        </w:rPr>
        <w:t xml:space="preserve"> a </w:t>
      </w:r>
      <w:r w:rsidRPr="0087086F">
        <w:rPr>
          <w:rFonts w:ascii="Helvetica" w:hAnsi="Helvetica" w:cs="Helvetica"/>
          <w:i/>
          <w:szCs w:val="21"/>
        </w:rPr>
        <w:t>IF</w:t>
      </w:r>
      <w:r w:rsidRPr="0087086F">
        <w:rPr>
          <w:rFonts w:ascii="Helvetica" w:hAnsi="Helvetica" w:cs="Helvetica"/>
          <w:szCs w:val="21"/>
        </w:rPr>
        <w:t xml:space="preserve"> uznał, że korzyści są większe niż ryzyko. Alternatywą był brak umowy, a tym </w:t>
      </w:r>
      <w:r w:rsidRPr="0041014F">
        <w:rPr>
          <w:rFonts w:ascii="Helvetica" w:hAnsi="Helvetica" w:cs="Helvetica"/>
          <w:szCs w:val="21"/>
        </w:rPr>
        <w:t xml:space="preserve">samym możliwości zmiany siedziby </w:t>
      </w:r>
      <w:r w:rsidRPr="0041014F">
        <w:rPr>
          <w:rFonts w:ascii="Helvetica" w:hAnsi="Helvetica" w:cs="Helvetica"/>
          <w:i/>
          <w:szCs w:val="21"/>
        </w:rPr>
        <w:t>Jednostki</w:t>
      </w:r>
      <w:r w:rsidRPr="0041014F">
        <w:rPr>
          <w:rFonts w:ascii="Helvetica" w:hAnsi="Helvetica" w:cs="Helvetica"/>
          <w:szCs w:val="21"/>
        </w:rPr>
        <w:t>.</w:t>
      </w:r>
    </w:p>
    <w:p w14:paraId="1B0B2A4B" w14:textId="77777777" w:rsidR="00135B63" w:rsidRPr="0087086F" w:rsidRDefault="00135B63" w:rsidP="00135B63">
      <w:pPr>
        <w:pStyle w:val="przykadosobny0"/>
        <w:spacing w:before="60" w:line="300" w:lineRule="atLeast"/>
        <w:ind w:left="0" w:right="-28"/>
        <w:rPr>
          <w:rFonts w:ascii="Helvetica" w:hAnsi="Helvetica" w:cs="Helvetica"/>
          <w:sz w:val="24"/>
          <w:szCs w:val="24"/>
        </w:rPr>
      </w:pPr>
      <w:r w:rsidRPr="0087086F">
        <w:rPr>
          <w:rFonts w:ascii="Helvetica" w:hAnsi="Helvetica" w:cs="Helvetica"/>
          <w:sz w:val="24"/>
          <w:szCs w:val="24"/>
        </w:rPr>
        <w:t>Decyzja o zaciągnięciu zobowiązania w zakresie wieloletniego wynajmowania nieruchomości o znacznym koszcie powinna wszechstronnie zabezpieczać interes najemcy. Potrzeba wynajęcia siedziby nie stanowi powodu, dla którego jedna ze stron umowy miałaby w ramach negocjacji rezygnować z odpowiedniego zabezpieczenia swoich interesów, w szczególności biorąc pod uwagę fakt wydatkowania środków publicznych.</w:t>
      </w:r>
    </w:p>
    <w:p w14:paraId="27831C00" w14:textId="2A84701A" w:rsidR="00A107AF" w:rsidRPr="00287A2F" w:rsidRDefault="00A107AF" w:rsidP="00A107AF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0"/>
          <w:tab w:val="num" w:pos="709"/>
          <w:tab w:val="num" w:pos="10289"/>
        </w:tabs>
        <w:spacing w:before="60" w:after="60"/>
        <w:ind w:left="0" w:firstLine="0"/>
        <w:rPr>
          <w:rStyle w:val="akapitosobnyZnak"/>
          <w:rFonts w:ascii="Helvetica" w:hAnsi="Helvetica" w:cs="Helvetica"/>
        </w:rPr>
      </w:pPr>
      <w:r w:rsidRPr="00C952C4">
        <w:rPr>
          <w:rStyle w:val="akapitosobnyZnak"/>
          <w:rFonts w:ascii="Helvetica" w:hAnsi="Helvetica" w:cs="Helvetica"/>
          <w:b/>
          <w:color w:val="000000" w:themeColor="text1"/>
        </w:rPr>
        <w:t>[Charakterystyka wydatków na wyposażenie]</w:t>
      </w:r>
      <w:r w:rsidRPr="00C952C4">
        <w:rPr>
          <w:rStyle w:val="akapitosobnyZnak"/>
          <w:rFonts w:ascii="Helvetica" w:hAnsi="Helvetica" w:cs="Helvetica"/>
          <w:color w:val="000000" w:themeColor="text1"/>
        </w:rPr>
        <w:t xml:space="preserve"> </w:t>
      </w:r>
      <w:r w:rsidRPr="00C952C4">
        <w:rPr>
          <w:rStyle w:val="akapitosobnyZnak"/>
          <w:rFonts w:ascii="Helvetica" w:hAnsi="Helvetica" w:cs="Helvetica"/>
        </w:rPr>
        <w:t xml:space="preserve">Zbadane wydatki bieżące </w:t>
      </w:r>
      <w:r w:rsidRPr="00C952C4">
        <w:rPr>
          <w:rStyle w:val="akapitosobnyZnak"/>
          <w:rFonts w:ascii="Helvetica" w:hAnsi="Helvetica" w:cs="Helvetica"/>
          <w:i/>
        </w:rPr>
        <w:t xml:space="preserve">Instytutu </w:t>
      </w:r>
      <w:r w:rsidRPr="00C952C4">
        <w:rPr>
          <w:rStyle w:val="akapitosobnyZnak"/>
          <w:rFonts w:ascii="Helvetica" w:hAnsi="Helvetica" w:cs="Helvetica"/>
        </w:rPr>
        <w:t>na zakup wyposażenia</w:t>
      </w:r>
      <w:r w:rsidRPr="00C952C4">
        <w:rPr>
          <w:rStyle w:val="akapitosobnyZnak"/>
          <w:rFonts w:ascii="Helvetica" w:hAnsi="Helvetica" w:cs="Helvetica"/>
          <w:i/>
        </w:rPr>
        <w:t xml:space="preserve"> </w:t>
      </w:r>
      <w:r w:rsidRPr="00C952C4">
        <w:rPr>
          <w:rStyle w:val="akapitosobnyZnak"/>
          <w:rFonts w:ascii="Helvetica" w:hAnsi="Helvetica" w:cs="Helvetica"/>
        </w:rPr>
        <w:t>w kwocie 71.818 zł</w:t>
      </w:r>
      <w:r w:rsidRPr="00C952C4">
        <w:rPr>
          <w:rStyle w:val="akapitosobnyZnak"/>
          <w:rFonts w:ascii="Helvetica" w:hAnsi="Helvetica" w:cs="Helvetica"/>
          <w:color w:val="FF0000"/>
        </w:rPr>
        <w:t xml:space="preserve"> </w:t>
      </w:r>
      <w:r w:rsidRPr="00C952C4">
        <w:rPr>
          <w:rStyle w:val="akapitosobnyZnak"/>
          <w:rFonts w:ascii="Helvetica" w:hAnsi="Helvetica" w:cs="Helvetica"/>
        </w:rPr>
        <w:t>(tj. 69% z 104.725 zł) były celowe i oszczędne</w:t>
      </w:r>
      <w:r w:rsidRPr="00954393">
        <w:rPr>
          <w:rStyle w:val="Odwoanieprzypisudolnego"/>
          <w:rFonts w:ascii="Helvetica" w:hAnsi="Helvetica" w:cs="Helvetica"/>
          <w:sz w:val="18"/>
          <w:szCs w:val="18"/>
        </w:rPr>
        <w:footnoteReference w:id="202"/>
      </w:r>
      <w:r w:rsidRPr="00C952C4">
        <w:rPr>
          <w:rStyle w:val="akapitosobnyZnak"/>
          <w:rFonts w:ascii="Helvetica" w:hAnsi="Helvetica" w:cs="Helvetica"/>
        </w:rPr>
        <w:t xml:space="preserve">. Zastrzeżenia natomiast budzi zakup 2 laptopów, zastawy porcelanowej oraz 2 wieszaków kutych na specjalne zamówienie </w:t>
      </w:r>
      <w:r w:rsidRPr="00CB7FE8">
        <w:rPr>
          <w:rStyle w:val="akapitosobnyZnak"/>
          <w:rFonts w:ascii="Helvetica" w:hAnsi="Helvetica" w:cs="Helvetica"/>
        </w:rPr>
        <w:t>[szerzej: pkt 4</w:t>
      </w:r>
      <w:r>
        <w:rPr>
          <w:rStyle w:val="akapitosobnyZnak"/>
          <w:rFonts w:ascii="Helvetica" w:hAnsi="Helvetica" w:cs="Helvetica"/>
        </w:rPr>
        <w:t>4</w:t>
      </w:r>
      <w:r w:rsidR="00287A2F">
        <w:rPr>
          <w:rStyle w:val="akapitosobnyZnak"/>
          <w:rFonts w:ascii="Helvetica" w:hAnsi="Helvetica" w:cs="Helvetica"/>
        </w:rPr>
        <w:t>].</w:t>
      </w:r>
    </w:p>
    <w:p w14:paraId="6BD5E132" w14:textId="77777777" w:rsidR="00A107AF" w:rsidRPr="0087086F" w:rsidRDefault="00A107AF" w:rsidP="00A107AF">
      <w:pPr>
        <w:pStyle w:val="akapitosobny"/>
        <w:spacing w:before="60" w:line="240" w:lineRule="auto"/>
        <w:ind w:left="567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 xml:space="preserve">W ewidencji księgowej </w:t>
      </w:r>
      <w:r w:rsidRPr="0087086F">
        <w:rPr>
          <w:rFonts w:ascii="Helvetica" w:hAnsi="Helvetica" w:cs="Helvetica"/>
          <w:i/>
          <w:sz w:val="21"/>
          <w:szCs w:val="21"/>
        </w:rPr>
        <w:t xml:space="preserve">IF </w:t>
      </w:r>
      <w:r w:rsidRPr="0087086F">
        <w:rPr>
          <w:rFonts w:ascii="Helvetica" w:hAnsi="Helvetica" w:cs="Helvetica"/>
          <w:sz w:val="21"/>
          <w:szCs w:val="21"/>
        </w:rPr>
        <w:t xml:space="preserve">za okres od 1 stycznia 2020 r. do 27 maja 2021 r. na kontach zespołu 4 (nr 401) ujęto koszty materiałów i energii w kwocie 338.703 zł, w tym 296.500 zł w 2020 r. i 42.203 zł w 2021 r. (do 27 maja). </w:t>
      </w:r>
    </w:p>
    <w:p w14:paraId="072D3A05" w14:textId="77777777" w:rsidR="00A107AF" w:rsidRPr="0087086F" w:rsidRDefault="00A107AF" w:rsidP="00A107AF">
      <w:pPr>
        <w:pStyle w:val="akapitosobny"/>
        <w:spacing w:before="60" w:line="240" w:lineRule="auto"/>
        <w:ind w:left="567" w:right="567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Spośród tych środków największe wydatki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203"/>
      </w:r>
      <w:r w:rsidRPr="0087086F">
        <w:rPr>
          <w:rFonts w:ascii="Helvetica" w:hAnsi="Helvetica" w:cs="Helvetica"/>
          <w:sz w:val="21"/>
          <w:szCs w:val="21"/>
        </w:rPr>
        <w:t xml:space="preserve"> (251.669 zł, tj. 74%) poniesiono na wyposażenie, w tym:</w:t>
      </w:r>
    </w:p>
    <w:p w14:paraId="6D179938" w14:textId="77777777" w:rsidR="00A107AF" w:rsidRPr="0087086F" w:rsidRDefault="00A107AF" w:rsidP="00A107AF">
      <w:pPr>
        <w:pStyle w:val="akapitosobny"/>
        <w:numPr>
          <w:ilvl w:val="0"/>
          <w:numId w:val="26"/>
        </w:numPr>
        <w:spacing w:before="0" w:line="240" w:lineRule="auto"/>
        <w:ind w:left="964" w:right="567" w:hanging="284"/>
        <w:contextualSpacing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i/>
          <w:sz w:val="21"/>
          <w:szCs w:val="21"/>
        </w:rPr>
        <w:t>pozostałe materiały</w:t>
      </w:r>
      <w:r w:rsidRPr="0087086F">
        <w:rPr>
          <w:rStyle w:val="Odwoanieprzypisudolnego"/>
          <w:rFonts w:ascii="Helvetica" w:hAnsi="Helvetica" w:cs="Helvetica"/>
          <w:sz w:val="23"/>
          <w:szCs w:val="23"/>
        </w:rPr>
        <w:footnoteReference w:id="204"/>
      </w:r>
      <w:r w:rsidRPr="0087086F">
        <w:rPr>
          <w:rFonts w:ascii="Helvetica" w:hAnsi="Helvetica" w:cs="Helvetica"/>
          <w:sz w:val="21"/>
          <w:szCs w:val="21"/>
        </w:rPr>
        <w:t xml:space="preserve"> – 104.874 zł (31%);</w:t>
      </w:r>
    </w:p>
    <w:p w14:paraId="3D5DFD85" w14:textId="77777777" w:rsidR="00A107AF" w:rsidRPr="0087086F" w:rsidRDefault="00A107AF" w:rsidP="00A107AF">
      <w:pPr>
        <w:pStyle w:val="akapitosobny"/>
        <w:numPr>
          <w:ilvl w:val="0"/>
          <w:numId w:val="26"/>
        </w:numPr>
        <w:spacing w:before="0" w:line="240" w:lineRule="auto"/>
        <w:ind w:left="964" w:right="567" w:hanging="284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 xml:space="preserve">sprzęt elektroniczny oraz </w:t>
      </w:r>
      <w:proofErr w:type="spellStart"/>
      <w:r w:rsidRPr="0087086F">
        <w:rPr>
          <w:rFonts w:ascii="Helvetica" w:hAnsi="Helvetica" w:cs="Helvetica"/>
          <w:sz w:val="21"/>
          <w:szCs w:val="21"/>
        </w:rPr>
        <w:t>tele</w:t>
      </w:r>
      <w:proofErr w:type="spellEnd"/>
      <w:r w:rsidRPr="0087086F">
        <w:rPr>
          <w:rFonts w:ascii="Helvetica" w:hAnsi="Helvetica" w:cs="Helvetica"/>
          <w:sz w:val="21"/>
          <w:szCs w:val="21"/>
        </w:rPr>
        <w:t>- i radiotechniczny – 58.471 zł (17,2%);</w:t>
      </w:r>
    </w:p>
    <w:p w14:paraId="59D39AAD" w14:textId="77777777" w:rsidR="00A107AF" w:rsidRPr="0087086F" w:rsidRDefault="00A107AF" w:rsidP="00A107AF">
      <w:pPr>
        <w:pStyle w:val="akapitosobny"/>
        <w:numPr>
          <w:ilvl w:val="0"/>
          <w:numId w:val="26"/>
        </w:numPr>
        <w:spacing w:before="0" w:line="240" w:lineRule="auto"/>
        <w:ind w:left="964" w:right="567" w:hanging="284"/>
        <w:rPr>
          <w:rFonts w:ascii="Helvetica" w:hAnsi="Helvetica" w:cs="Helvetica"/>
          <w:spacing w:val="-6"/>
          <w:sz w:val="21"/>
          <w:szCs w:val="21"/>
        </w:rPr>
      </w:pPr>
      <w:r w:rsidRPr="0087086F">
        <w:rPr>
          <w:rFonts w:ascii="Helvetica" w:hAnsi="Helvetica" w:cs="Helvetica"/>
          <w:spacing w:val="-6"/>
          <w:sz w:val="21"/>
          <w:szCs w:val="21"/>
        </w:rPr>
        <w:t xml:space="preserve">programy komputerowe </w:t>
      </w:r>
      <w:r w:rsidRPr="0087086F">
        <w:rPr>
          <w:rFonts w:ascii="Helvetica" w:hAnsi="Helvetica" w:cs="Helvetica"/>
          <w:spacing w:val="-6"/>
          <w:sz w:val="21"/>
          <w:szCs w:val="21"/>
        </w:rPr>
        <w:softHyphen/>
        <w:t>– 37.127 zł (11%) i akcesoria do sprzętu IT – 24.821 zł (7,3%);</w:t>
      </w:r>
    </w:p>
    <w:p w14:paraId="25E1C401" w14:textId="77777777" w:rsidR="00A107AF" w:rsidRPr="0087086F" w:rsidRDefault="00A107AF" w:rsidP="00A107AF">
      <w:pPr>
        <w:pStyle w:val="akapitosobny"/>
        <w:numPr>
          <w:ilvl w:val="0"/>
          <w:numId w:val="26"/>
        </w:numPr>
        <w:spacing w:before="0" w:line="240" w:lineRule="auto"/>
        <w:ind w:left="964" w:right="567" w:hanging="284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meble biurowe – 18.390 zł (5,4%);</w:t>
      </w:r>
    </w:p>
    <w:p w14:paraId="61291614" w14:textId="77777777" w:rsidR="00A107AF" w:rsidRPr="0087086F" w:rsidRDefault="00A107AF" w:rsidP="00A107AF">
      <w:pPr>
        <w:pStyle w:val="akapitosobny"/>
        <w:numPr>
          <w:ilvl w:val="0"/>
          <w:numId w:val="26"/>
        </w:numPr>
        <w:spacing w:before="0" w:line="240" w:lineRule="auto"/>
        <w:ind w:left="964" w:right="567" w:hanging="284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i/>
          <w:sz w:val="21"/>
          <w:szCs w:val="21"/>
        </w:rPr>
        <w:t>pozostałe sprzęty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05"/>
      </w:r>
      <w:r w:rsidRPr="0087086F">
        <w:rPr>
          <w:rFonts w:ascii="Helvetica" w:hAnsi="Helvetica" w:cs="Helvetica"/>
          <w:sz w:val="21"/>
          <w:szCs w:val="21"/>
        </w:rPr>
        <w:t xml:space="preserve"> – 7.986 zł (2,4%).</w:t>
      </w:r>
    </w:p>
    <w:p w14:paraId="0040F48E" w14:textId="3F966F99" w:rsidR="00A107AF" w:rsidRPr="00A25F3D" w:rsidRDefault="00A107AF" w:rsidP="00A107AF">
      <w:pPr>
        <w:pStyle w:val="akapitosobny"/>
        <w:spacing w:before="60" w:after="60" w:line="240" w:lineRule="auto"/>
        <w:ind w:left="567" w:right="539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Szczegółowym badaniem objęto 15 wydatków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206"/>
      </w:r>
      <w:r w:rsidRPr="0087086F">
        <w:rPr>
          <w:rFonts w:ascii="Helvetica" w:hAnsi="Helvetica" w:cs="Helvetica"/>
          <w:color w:val="FF0000"/>
          <w:sz w:val="21"/>
          <w:szCs w:val="21"/>
        </w:rPr>
        <w:t xml:space="preserve"> </w:t>
      </w:r>
      <w:r w:rsidRPr="0087086F">
        <w:rPr>
          <w:rFonts w:ascii="Helvetica" w:hAnsi="Helvetica" w:cs="Helvetica"/>
          <w:sz w:val="20"/>
        </w:rPr>
        <w:t>o</w:t>
      </w:r>
      <w:r w:rsidRPr="0087086F">
        <w:rPr>
          <w:rFonts w:ascii="Helvetica" w:hAnsi="Helvetica" w:cs="Helvetica"/>
          <w:sz w:val="21"/>
          <w:szCs w:val="21"/>
        </w:rPr>
        <w:t> łącznej wartości 104.725 zł (tj. 31% z 338.703 zł wydatków na zakup wyposażenia).</w:t>
      </w:r>
    </w:p>
    <w:p w14:paraId="56F2A5A7" w14:textId="0944164E" w:rsidR="00A107AF" w:rsidRPr="0087086F" w:rsidRDefault="00A107AF" w:rsidP="00A107AF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0"/>
          <w:tab w:val="num" w:pos="709"/>
          <w:tab w:val="num" w:pos="10289"/>
        </w:tabs>
        <w:spacing w:before="60" w:after="60"/>
        <w:ind w:left="0" w:firstLine="0"/>
        <w:rPr>
          <w:rFonts w:ascii="Helvetica" w:hAnsi="Helvetica" w:cs="Helvetica"/>
        </w:rPr>
      </w:pPr>
      <w:r w:rsidRPr="0087086F">
        <w:rPr>
          <w:rStyle w:val="akapitosobnyZnak"/>
          <w:rFonts w:ascii="Helvetica" w:hAnsi="Helvetica" w:cs="Helvetica"/>
        </w:rPr>
        <w:t>Zastrzeżenia</w:t>
      </w:r>
      <w:r w:rsidRPr="0087086F">
        <w:rPr>
          <w:rStyle w:val="akapitosobnyZnak"/>
          <w:rFonts w:ascii="Helvetica" w:hAnsi="Helvetica" w:cs="Helvetica"/>
          <w:sz w:val="22"/>
          <w:szCs w:val="22"/>
        </w:rPr>
        <w:t xml:space="preserve"> </w:t>
      </w:r>
      <w:r w:rsidRPr="0087086F">
        <w:rPr>
          <w:rFonts w:ascii="Helvetica" w:hAnsi="Helvetica" w:cs="Helvetica"/>
        </w:rPr>
        <w:t xml:space="preserve">budzi celowość i gospodarność zakupu z końcem 2020 r. 2 laptopów. Pomimo że </w:t>
      </w:r>
      <w:r w:rsidRPr="0087086F">
        <w:rPr>
          <w:rFonts w:ascii="Helvetica" w:hAnsi="Helvetica" w:cs="Helvetica"/>
          <w:i/>
        </w:rPr>
        <w:t xml:space="preserve">IF </w:t>
      </w:r>
      <w:r w:rsidRPr="0087086F">
        <w:rPr>
          <w:rFonts w:ascii="Helvetica" w:hAnsi="Helvetica" w:cs="Helvetica"/>
        </w:rPr>
        <w:t>dysponował już znaczną liczbą nowych komputerów (18, tj. średnio 2</w:t>
      </w:r>
      <w:r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>na</w:t>
      </w:r>
      <w:r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>pracownika), zakupiono sprzęt o znacznej wartości (18.800 zł) i wysokich parametrach, bez wystarczającego uzasadnienia zapotrzebowania w tym zakresie.</w:t>
      </w:r>
    </w:p>
    <w:p w14:paraId="35C9EF1B" w14:textId="77777777" w:rsidR="00A107AF" w:rsidRPr="0087086F" w:rsidRDefault="00A107AF" w:rsidP="00A107AF">
      <w:pPr>
        <w:pStyle w:val="Nagwek2"/>
        <w:spacing w:before="60" w:after="60"/>
        <w:rPr>
          <w:rFonts w:ascii="Helvetica" w:hAnsi="Helvetica" w:cs="Helvetica"/>
        </w:rPr>
      </w:pPr>
      <w:r w:rsidRPr="0087086F">
        <w:rPr>
          <w:rFonts w:ascii="Helvetica" w:hAnsi="Helvetica" w:cs="Helvetica"/>
        </w:rPr>
        <w:t xml:space="preserve">Zastrzeżenia budzi również celowość i gospodarność zakupu wieloskładnikowej zastawy porcelanowej z logo </w:t>
      </w:r>
      <w:r w:rsidRPr="0087086F">
        <w:rPr>
          <w:rFonts w:ascii="Helvetica" w:hAnsi="Helvetica" w:cs="Helvetica"/>
          <w:i/>
        </w:rPr>
        <w:t xml:space="preserve">IF </w:t>
      </w:r>
      <w:r w:rsidRPr="0087086F">
        <w:rPr>
          <w:rFonts w:ascii="Helvetica" w:hAnsi="Helvetica" w:cs="Helvetica"/>
        </w:rPr>
        <w:t>o znacznej wartości (7.918 zł). Ponadto wątpliwości budzi gospodarność znacznego wydatku (6.150 zł) na zakup dwóch wieszaków kutych, które</w:t>
      </w:r>
      <w:r>
        <w:rPr>
          <w:rFonts w:ascii="Helvetica" w:hAnsi="Helvetica" w:cs="Helvetica"/>
        </w:rPr>
        <w:t> </w:t>
      </w:r>
      <w:r w:rsidRPr="0087086F">
        <w:rPr>
          <w:rFonts w:ascii="Helvetica" w:hAnsi="Helvetica" w:cs="Helvetica"/>
        </w:rPr>
        <w:t>wykonano na specjalne zamówienie.</w:t>
      </w:r>
    </w:p>
    <w:p w14:paraId="1EE6B534" w14:textId="77777777" w:rsidR="00A107AF" w:rsidRPr="0087086F" w:rsidRDefault="00A107AF" w:rsidP="00A107AF">
      <w:pPr>
        <w:pStyle w:val="akapitwgrupie"/>
        <w:spacing w:before="60" w:after="60" w:line="240" w:lineRule="auto"/>
        <w:ind w:left="567" w:right="539" w:firstLine="0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Mimo że w grudniu 2020 r.</w:t>
      </w:r>
      <w:r w:rsidRPr="0087086F">
        <w:rPr>
          <w:rFonts w:ascii="Helvetica" w:hAnsi="Helvetica" w:cs="Helvetica"/>
          <w:i/>
          <w:sz w:val="21"/>
          <w:szCs w:val="21"/>
        </w:rPr>
        <w:t xml:space="preserve"> IF </w:t>
      </w:r>
      <w:r w:rsidRPr="0087086F">
        <w:rPr>
          <w:rFonts w:ascii="Helvetica" w:hAnsi="Helvetica" w:cs="Helvetica"/>
          <w:sz w:val="21"/>
          <w:szCs w:val="21"/>
        </w:rPr>
        <w:t>dysponował 18 nowymi komputerami przy 8 zatrudnionych pracownikach, z końcem roku zakupiono kolejne 2 laptopy. Wśród wykorzystywanych przez</w:t>
      </w:r>
      <w:r>
        <w:rPr>
          <w:rFonts w:ascii="Helvetica" w:hAnsi="Helvetica" w:cs="Helvetica"/>
          <w:sz w:val="21"/>
          <w:szCs w:val="21"/>
        </w:rPr>
        <w:t> </w:t>
      </w:r>
      <w:r w:rsidRPr="0087086F">
        <w:rPr>
          <w:rFonts w:ascii="Helvetica" w:hAnsi="Helvetica" w:cs="Helvetica"/>
          <w:i/>
          <w:sz w:val="21"/>
          <w:szCs w:val="21"/>
        </w:rPr>
        <w:t>IF</w:t>
      </w:r>
      <w:r>
        <w:rPr>
          <w:rFonts w:ascii="Helvetica" w:hAnsi="Helvetica" w:cs="Helvetica"/>
          <w:sz w:val="21"/>
          <w:szCs w:val="21"/>
        </w:rPr>
        <w:t xml:space="preserve"> komputerów wykazano m.in. </w:t>
      </w:r>
      <w:r w:rsidRPr="0087086F">
        <w:rPr>
          <w:rFonts w:ascii="Helvetica" w:hAnsi="Helvetica" w:cs="Helvetica"/>
          <w:sz w:val="21"/>
          <w:szCs w:val="21"/>
        </w:rPr>
        <w:t>2 komputery dla stażystów, 2 dla zleceniobiorców, a 4 osoby posiadały po więcej niż 1 komputerze.</w:t>
      </w:r>
    </w:p>
    <w:p w14:paraId="13C24FEE" w14:textId="77777777" w:rsidR="00A107AF" w:rsidRPr="0087086F" w:rsidRDefault="00A107AF" w:rsidP="00A107AF">
      <w:pPr>
        <w:pStyle w:val="akapitwgrupie"/>
        <w:spacing w:before="60" w:after="60" w:line="240" w:lineRule="auto"/>
        <w:ind w:left="567" w:right="539" w:firstLine="0"/>
        <w:rPr>
          <w:rFonts w:ascii="Helvetica" w:hAnsi="Helvetica" w:cs="Helvetica"/>
          <w:color w:val="000000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Wyjaśniono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07"/>
      </w:r>
      <w:r w:rsidRPr="0087086F">
        <w:rPr>
          <w:rFonts w:ascii="Helvetica" w:hAnsi="Helvetica" w:cs="Helvetica"/>
          <w:sz w:val="21"/>
          <w:szCs w:val="21"/>
        </w:rPr>
        <w:t>, że</w:t>
      </w:r>
      <w:r w:rsidRPr="0087086F">
        <w:rPr>
          <w:rFonts w:ascii="Helvetica" w:hAnsi="Helvetica" w:cs="Helvetica"/>
          <w:color w:val="FF0000"/>
          <w:sz w:val="21"/>
          <w:szCs w:val="21"/>
        </w:rPr>
        <w:t xml:space="preserve"> </w:t>
      </w:r>
      <w:r w:rsidRPr="0087086F">
        <w:rPr>
          <w:rFonts w:ascii="Helvetica" w:hAnsi="Helvetica" w:cs="Helvetica"/>
          <w:color w:val="000000"/>
          <w:sz w:val="21"/>
          <w:szCs w:val="21"/>
        </w:rPr>
        <w:t>zak</w:t>
      </w:r>
      <w:r>
        <w:rPr>
          <w:rFonts w:ascii="Helvetica" w:hAnsi="Helvetica" w:cs="Helvetica"/>
          <w:color w:val="000000"/>
          <w:sz w:val="21"/>
          <w:szCs w:val="21"/>
        </w:rPr>
        <w:t>u</w:t>
      </w:r>
      <w:r w:rsidRPr="0087086F">
        <w:rPr>
          <w:rFonts w:ascii="Helvetica" w:hAnsi="Helvetica" w:cs="Helvetica"/>
          <w:color w:val="000000"/>
          <w:sz w:val="21"/>
          <w:szCs w:val="21"/>
        </w:rPr>
        <w:t>piono 2 komputery Lenovo X1 Carbon m.in. ze względu na ich trwałość i mobilność, czytnik linii papilarnych, wysokiej klasy procesor, czy wydajny system dźwiękowy, co umożliwiało m.in. efektywne prezentowanie treści multimedialnych oraz o</w:t>
      </w:r>
      <w:r>
        <w:rPr>
          <w:rFonts w:ascii="Helvetica" w:hAnsi="Helvetica" w:cs="Helvetica"/>
          <w:color w:val="000000"/>
          <w:sz w:val="21"/>
          <w:szCs w:val="21"/>
        </w:rPr>
        <w:t>bróbkę filmów z </w:t>
      </w:r>
      <w:r w:rsidRPr="0087086F">
        <w:rPr>
          <w:rFonts w:ascii="Helvetica" w:hAnsi="Helvetica" w:cs="Helvetica"/>
          <w:color w:val="000000"/>
          <w:sz w:val="21"/>
          <w:szCs w:val="21"/>
        </w:rPr>
        <w:t xml:space="preserve">wydarzeń organizowanych przez </w:t>
      </w:r>
      <w:r w:rsidRPr="0087086F">
        <w:rPr>
          <w:rFonts w:ascii="Helvetica" w:hAnsi="Helvetica" w:cs="Helvetica"/>
          <w:i/>
          <w:color w:val="000000"/>
          <w:sz w:val="21"/>
          <w:szCs w:val="21"/>
        </w:rPr>
        <w:t>Instytut</w:t>
      </w:r>
      <w:r w:rsidRPr="0087086F">
        <w:rPr>
          <w:rFonts w:ascii="Helvetica" w:hAnsi="Helvetica" w:cs="Helvetica"/>
          <w:color w:val="000000"/>
          <w:sz w:val="21"/>
          <w:szCs w:val="21"/>
        </w:rPr>
        <w:t>. Jeden z komputerów przeznaczono dla informatyka, który dysponował już 2 innymi komputerami, a drugi do pracownika Działu Programowego, którego zakres obowiązków nie wskazywał na potrzebę korzystania z</w:t>
      </w:r>
      <w:r>
        <w:rPr>
          <w:rFonts w:ascii="Helvetica" w:hAnsi="Helvetica" w:cs="Helvetica"/>
          <w:color w:val="000000"/>
          <w:sz w:val="21"/>
          <w:szCs w:val="21"/>
        </w:rPr>
        <w:t>e </w:t>
      </w:r>
      <w:r w:rsidRPr="0087086F">
        <w:rPr>
          <w:rFonts w:ascii="Helvetica" w:hAnsi="Helvetica" w:cs="Helvetica"/>
          <w:color w:val="000000"/>
          <w:sz w:val="21"/>
          <w:szCs w:val="21"/>
        </w:rPr>
        <w:t xml:space="preserve">sprzętu o takich parametrach. </w:t>
      </w:r>
    </w:p>
    <w:p w14:paraId="20810E3E" w14:textId="630C8962" w:rsidR="00A107AF" w:rsidRPr="0087086F" w:rsidRDefault="00A107AF" w:rsidP="00A107AF">
      <w:pPr>
        <w:spacing w:before="60" w:after="60"/>
        <w:ind w:left="567" w:right="567"/>
        <w:jc w:val="both"/>
        <w:rPr>
          <w:rFonts w:ascii="Helvetica" w:hAnsi="Helvetica" w:cs="Helvetica"/>
          <w:spacing w:val="-2"/>
          <w:sz w:val="21"/>
          <w:szCs w:val="21"/>
        </w:rPr>
      </w:pPr>
      <w:r w:rsidRPr="0087086F">
        <w:rPr>
          <w:rFonts w:ascii="Helvetica" w:hAnsi="Helvetica" w:cs="Helvetica"/>
          <w:color w:val="000000"/>
          <w:sz w:val="21"/>
          <w:szCs w:val="21"/>
        </w:rPr>
        <w:t xml:space="preserve">W 2020 r. zakupiono </w:t>
      </w:r>
      <w:r w:rsidRPr="0087086F">
        <w:rPr>
          <w:rFonts w:ascii="Helvetica" w:hAnsi="Helvetica" w:cs="Helvetica"/>
          <w:sz w:val="21"/>
          <w:szCs w:val="21"/>
        </w:rPr>
        <w:t>zastawę porcelanową (4 serwisy obiadowe na 12 osób każdy, 3 wazy, 4</w:t>
      </w:r>
      <w:r>
        <w:rPr>
          <w:rFonts w:ascii="Helvetica" w:hAnsi="Helvetica" w:cs="Helvetica"/>
          <w:sz w:val="21"/>
          <w:szCs w:val="21"/>
        </w:rPr>
        <w:t> </w:t>
      </w:r>
      <w:r w:rsidRPr="0087086F">
        <w:rPr>
          <w:rFonts w:ascii="Helvetica" w:hAnsi="Helvetica" w:cs="Helvetica"/>
          <w:sz w:val="21"/>
          <w:szCs w:val="21"/>
        </w:rPr>
        <w:t xml:space="preserve">garnitury do herbaty na 12 osób każdy, 60 filiżanek ze spodkami) z logo </w:t>
      </w:r>
      <w:r w:rsidRPr="0087086F">
        <w:rPr>
          <w:rFonts w:ascii="Helvetica" w:hAnsi="Helvetica" w:cs="Helvetica"/>
          <w:i/>
          <w:sz w:val="21"/>
          <w:szCs w:val="21"/>
        </w:rPr>
        <w:t>IF</w:t>
      </w:r>
      <w:r w:rsidRPr="0087086F">
        <w:rPr>
          <w:rFonts w:ascii="Helvetica" w:hAnsi="Helvetica" w:cs="Helvetica"/>
          <w:sz w:val="21"/>
          <w:szCs w:val="21"/>
        </w:rPr>
        <w:t xml:space="preserve"> (za 7.918 zł), pomimo że </w:t>
      </w:r>
      <w:r w:rsidRPr="0087086F">
        <w:rPr>
          <w:rFonts w:ascii="Helvetica" w:hAnsi="Helvetica" w:cs="Helvetica"/>
          <w:i/>
          <w:sz w:val="21"/>
          <w:szCs w:val="21"/>
        </w:rPr>
        <w:t>Instytut </w:t>
      </w:r>
      <w:r w:rsidRPr="0087086F">
        <w:rPr>
          <w:rFonts w:ascii="Helvetica" w:hAnsi="Helvetica" w:cs="Helvetica"/>
          <w:sz w:val="21"/>
          <w:szCs w:val="21"/>
        </w:rPr>
        <w:t xml:space="preserve">dysponował porcelaną zakupioną w </w:t>
      </w:r>
      <w:r>
        <w:rPr>
          <w:rFonts w:ascii="Helvetica" w:hAnsi="Helvetica" w:cs="Helvetica"/>
          <w:sz w:val="21"/>
          <w:szCs w:val="21"/>
        </w:rPr>
        <w:t>2019 r. Nie</w:t>
      </w:r>
      <w:r w:rsidRPr="0087086F">
        <w:rPr>
          <w:rFonts w:ascii="Helvetica" w:hAnsi="Helvetica" w:cs="Helvetica"/>
          <w:sz w:val="21"/>
          <w:szCs w:val="21"/>
        </w:rPr>
        <w:t> wyjaśniono, dlaczego uznano ją za niewystarczającą. Wskazano natomiast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08"/>
      </w:r>
      <w:r w:rsidRPr="0087086F">
        <w:rPr>
          <w:rFonts w:ascii="Helvetica" w:hAnsi="Helvetica" w:cs="Helvetica"/>
          <w:sz w:val="21"/>
          <w:szCs w:val="21"/>
        </w:rPr>
        <w:t>, że c</w:t>
      </w:r>
      <w:r w:rsidRPr="0087086F">
        <w:rPr>
          <w:rFonts w:ascii="Helvetica" w:hAnsi="Helvetica" w:cs="Helvetica"/>
          <w:spacing w:val="-2"/>
          <w:sz w:val="21"/>
          <w:szCs w:val="21"/>
        </w:rPr>
        <w:t>elem zaoszczędzenia środków na</w:t>
      </w:r>
      <w:r>
        <w:rPr>
          <w:rFonts w:ascii="Helvetica" w:hAnsi="Helvetica" w:cs="Helvetica"/>
          <w:spacing w:val="-2"/>
          <w:sz w:val="21"/>
          <w:szCs w:val="21"/>
        </w:rPr>
        <w:t> </w:t>
      </w:r>
      <w:r w:rsidRPr="0087086F">
        <w:rPr>
          <w:rFonts w:ascii="Helvetica" w:hAnsi="Helvetica" w:cs="Helvetica"/>
          <w:spacing w:val="-2"/>
          <w:sz w:val="21"/>
          <w:szCs w:val="21"/>
        </w:rPr>
        <w:t xml:space="preserve">catering, w związku z możliwością organizowania tzw. eventów, zakupiono własne niezbędne wyposażenie. W ocenie </w:t>
      </w:r>
      <w:r w:rsidRPr="0087086F">
        <w:rPr>
          <w:rFonts w:ascii="Helvetica" w:hAnsi="Helvetica" w:cs="Helvetica"/>
          <w:i/>
          <w:spacing w:val="-2"/>
          <w:sz w:val="21"/>
          <w:szCs w:val="21"/>
        </w:rPr>
        <w:t>IF</w:t>
      </w:r>
      <w:r>
        <w:rPr>
          <w:rFonts w:ascii="Helvetica" w:hAnsi="Helvetica" w:cs="Helvetica"/>
          <w:spacing w:val="-2"/>
          <w:sz w:val="21"/>
          <w:szCs w:val="21"/>
        </w:rPr>
        <w:t xml:space="preserve"> porcelana</w:t>
      </w:r>
      <w:r w:rsidRPr="0087086F">
        <w:rPr>
          <w:rFonts w:ascii="Helvetica" w:hAnsi="Helvetica" w:cs="Helvetica"/>
          <w:spacing w:val="-2"/>
          <w:sz w:val="21"/>
          <w:szCs w:val="21"/>
        </w:rPr>
        <w:t xml:space="preserve"> jest produkte</w:t>
      </w:r>
      <w:r w:rsidR="00287A2F">
        <w:rPr>
          <w:rFonts w:ascii="Helvetica" w:hAnsi="Helvetica" w:cs="Helvetica"/>
          <w:spacing w:val="-2"/>
          <w:sz w:val="21"/>
          <w:szCs w:val="21"/>
        </w:rPr>
        <w:t>m markowym, niedrogim, polskim.</w:t>
      </w:r>
    </w:p>
    <w:p w14:paraId="120C1D85" w14:textId="77777777" w:rsidR="00A107AF" w:rsidRDefault="00A107AF" w:rsidP="00A107AF">
      <w:pPr>
        <w:spacing w:before="60" w:after="60"/>
        <w:ind w:left="567" w:right="567"/>
        <w:jc w:val="both"/>
        <w:rPr>
          <w:rFonts w:ascii="Helvetica" w:hAnsi="Helvetica" w:cs="Helvetica"/>
          <w:sz w:val="21"/>
          <w:szCs w:val="21"/>
        </w:rPr>
      </w:pPr>
      <w:r w:rsidRPr="0087086F">
        <w:rPr>
          <w:rFonts w:ascii="Helvetica" w:hAnsi="Helvetica" w:cs="Helvetica"/>
          <w:sz w:val="21"/>
          <w:szCs w:val="21"/>
        </w:rPr>
        <w:t>W 2020 r. zakupiono 2 kute wieszaki na specjalne zamówienie o wartości 6.150 zł. W ocenie</w:t>
      </w:r>
      <w:r>
        <w:rPr>
          <w:rFonts w:ascii="Helvetica" w:hAnsi="Helvetica" w:cs="Helvetica"/>
          <w:sz w:val="21"/>
          <w:szCs w:val="21"/>
        </w:rPr>
        <w:t> </w:t>
      </w:r>
      <w:r w:rsidRPr="0087086F">
        <w:rPr>
          <w:rFonts w:ascii="Helvetica" w:hAnsi="Helvetica" w:cs="Helvetica"/>
          <w:i/>
          <w:sz w:val="21"/>
          <w:szCs w:val="21"/>
        </w:rPr>
        <w:t>IF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209"/>
      </w:r>
      <w:r w:rsidRPr="0087086F">
        <w:rPr>
          <w:rFonts w:ascii="Helvetica" w:hAnsi="Helvetica" w:cs="Helvetica"/>
          <w:sz w:val="21"/>
          <w:szCs w:val="21"/>
        </w:rPr>
        <w:t xml:space="preserve"> wydatku dokonano z zachowaniem zasad</w:t>
      </w:r>
      <w:r>
        <w:rPr>
          <w:rFonts w:ascii="Helvetica" w:hAnsi="Helvetica" w:cs="Helvetica"/>
          <w:sz w:val="21"/>
          <w:szCs w:val="21"/>
        </w:rPr>
        <w:t>y gospodarności i celowości, w </w:t>
      </w:r>
      <w:r w:rsidRPr="0087086F">
        <w:rPr>
          <w:rFonts w:ascii="Helvetica" w:hAnsi="Helvetica" w:cs="Helvetica"/>
          <w:sz w:val="21"/>
          <w:szCs w:val="21"/>
        </w:rPr>
        <w:t>tym</w:t>
      </w:r>
      <w:r>
        <w:rPr>
          <w:rFonts w:ascii="Helvetica" w:hAnsi="Helvetica" w:cs="Helvetica"/>
          <w:sz w:val="21"/>
          <w:szCs w:val="21"/>
        </w:rPr>
        <w:t> </w:t>
      </w:r>
      <w:r w:rsidRPr="0087086F">
        <w:rPr>
          <w:rFonts w:ascii="Helvetica" w:hAnsi="Helvetica" w:cs="Helvetica"/>
          <w:sz w:val="21"/>
          <w:szCs w:val="21"/>
        </w:rPr>
        <w:t>bezpieczeństwa osób. Nie wyjaśniono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210"/>
      </w:r>
      <w:r w:rsidRPr="0087086F">
        <w:rPr>
          <w:rFonts w:ascii="Helvetica" w:hAnsi="Helvetica" w:cs="Helvetica"/>
          <w:sz w:val="21"/>
          <w:szCs w:val="21"/>
        </w:rPr>
        <w:t xml:space="preserve">, z jakich </w:t>
      </w:r>
      <w:r>
        <w:rPr>
          <w:rFonts w:ascii="Helvetica" w:hAnsi="Helvetica" w:cs="Helvetica"/>
          <w:sz w:val="21"/>
          <w:szCs w:val="21"/>
        </w:rPr>
        <w:t>względów nie zdecydowano się na </w:t>
      </w:r>
      <w:r w:rsidRPr="0087086F">
        <w:rPr>
          <w:rFonts w:ascii="Helvetica" w:hAnsi="Helvetica" w:cs="Helvetica"/>
          <w:sz w:val="21"/>
          <w:szCs w:val="21"/>
        </w:rPr>
        <w:t>zakup tańszych wieszaków, dostępnych bez specjalnego zamówienia.</w:t>
      </w:r>
    </w:p>
    <w:p w14:paraId="0D02C8FE" w14:textId="2418F7CB" w:rsidR="00A107AF" w:rsidRPr="0087086F" w:rsidRDefault="00A107AF" w:rsidP="00A107AF">
      <w:pPr>
        <w:spacing w:before="60" w:after="60"/>
        <w:contextualSpacing/>
        <w:jc w:val="both"/>
        <w:rPr>
          <w:rFonts w:ascii="Helvetica" w:hAnsi="Helvetica" w:cs="Helvetica"/>
          <w:szCs w:val="24"/>
        </w:rPr>
      </w:pPr>
      <w:r w:rsidRPr="0087086F">
        <w:rPr>
          <w:rFonts w:ascii="Helvetica" w:hAnsi="Helvetica" w:cs="Helvetica"/>
          <w:szCs w:val="24"/>
        </w:rPr>
        <w:t xml:space="preserve">Zgodnie z art. 44 ust. 3 pkt 1 </w:t>
      </w:r>
      <w:proofErr w:type="spellStart"/>
      <w:r w:rsidRPr="0087086F">
        <w:rPr>
          <w:rFonts w:ascii="Helvetica" w:hAnsi="Helvetica" w:cs="Helvetica"/>
          <w:i/>
          <w:szCs w:val="24"/>
        </w:rPr>
        <w:t>ufp</w:t>
      </w:r>
      <w:proofErr w:type="spellEnd"/>
      <w:r w:rsidRPr="0087086F">
        <w:rPr>
          <w:rFonts w:ascii="Helvetica" w:hAnsi="Helvetica" w:cs="Helvetica"/>
          <w:szCs w:val="24"/>
        </w:rPr>
        <w:t xml:space="preserve"> wydatki publiczne powinny być dokonywane w sposób celowy i oszczędny, z zachowaniem zasad uzyskiwania najlepszych efektów z danych nakładów oraz optymalnego doboru metod i środków służących założonym celom. W</w:t>
      </w:r>
      <w:r>
        <w:rPr>
          <w:rFonts w:ascii="Helvetica" w:hAnsi="Helvetica" w:cs="Helvetica"/>
          <w:szCs w:val="24"/>
        </w:rPr>
        <w:t> </w:t>
      </w:r>
      <w:r w:rsidRPr="0087086F">
        <w:rPr>
          <w:rFonts w:ascii="Helvetica" w:hAnsi="Helvetica" w:cs="Helvetica"/>
          <w:szCs w:val="24"/>
        </w:rPr>
        <w:t>stosunku do kwestionowanych zakupów nie wykazano realizacji tych zasad.</w:t>
      </w:r>
    </w:p>
    <w:p w14:paraId="3EE5695A" w14:textId="77777777" w:rsidR="00A107AF" w:rsidRPr="0087086F" w:rsidRDefault="00A107AF" w:rsidP="00A107AF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0"/>
          <w:tab w:val="num" w:pos="709"/>
          <w:tab w:val="num" w:pos="10289"/>
        </w:tabs>
        <w:spacing w:before="60" w:after="60"/>
        <w:ind w:left="0" w:firstLine="0"/>
        <w:rPr>
          <w:rStyle w:val="akapitosobnyZnak"/>
          <w:rFonts w:ascii="Helvetica" w:hAnsi="Helvetica" w:cs="Helvetica"/>
          <w:i/>
        </w:rPr>
      </w:pPr>
      <w:r w:rsidRPr="0087086F">
        <w:rPr>
          <w:rFonts w:ascii="Helvetica" w:hAnsi="Helvetica" w:cs="Helvetica"/>
        </w:rPr>
        <w:t xml:space="preserve">Niezgodnie z </w:t>
      </w:r>
      <w:r w:rsidRPr="0087086F">
        <w:rPr>
          <w:rFonts w:ascii="Helvetica" w:hAnsi="Helvetica" w:cs="Helvetica"/>
          <w:i/>
        </w:rPr>
        <w:t>Regulaminem zamówień podprogowych</w:t>
      </w:r>
      <w:r w:rsidRPr="0087086F">
        <w:rPr>
          <w:rFonts w:ascii="Helvetica" w:hAnsi="Helvetica" w:cs="Helvetica"/>
        </w:rPr>
        <w:t xml:space="preserve"> w</w:t>
      </w:r>
      <w:r w:rsidRPr="0087086F">
        <w:rPr>
          <w:rStyle w:val="akapitosobnyZnak"/>
          <w:rFonts w:ascii="Helvetica" w:hAnsi="Helvetica" w:cs="Helvetica"/>
        </w:rPr>
        <w:t xml:space="preserve"> 7 z 11 wymagających tego przypadków nie sporządzono wymaganej dla wydatku dokumentacji lub nie zatwierdzono notatki w zakresie odstąpienia od stosowania wewnętrznych procedur</w:t>
      </w:r>
      <w:r w:rsidRPr="0087086F">
        <w:rPr>
          <w:rStyle w:val="akapitosobnyZnak"/>
          <w:rFonts w:ascii="Helvetica" w:hAnsi="Helvetica" w:cs="Helvetica"/>
          <w:i/>
        </w:rPr>
        <w:t>.</w:t>
      </w:r>
    </w:p>
    <w:p w14:paraId="73F5AA1F" w14:textId="09A3B795" w:rsidR="00A107AF" w:rsidRPr="00B44920" w:rsidRDefault="00A107AF" w:rsidP="00B44920">
      <w:pPr>
        <w:pStyle w:val="tiretwprzykadzie"/>
        <w:numPr>
          <w:ilvl w:val="0"/>
          <w:numId w:val="0"/>
        </w:numPr>
        <w:ind w:left="567"/>
        <w:rPr>
          <w:rFonts w:ascii="Helvetica" w:hAnsi="Helvetica" w:cs="Helvetica"/>
          <w:sz w:val="16"/>
          <w:szCs w:val="16"/>
        </w:rPr>
      </w:pPr>
      <w:r w:rsidRPr="00600A08">
        <w:rPr>
          <w:rFonts w:ascii="Helvetica" w:hAnsi="Helvetica" w:cs="Helvetica"/>
          <w:szCs w:val="21"/>
        </w:rPr>
        <w:t xml:space="preserve">Stosownie do § 1 ust. 1 </w:t>
      </w:r>
      <w:r w:rsidRPr="00600A08">
        <w:rPr>
          <w:rFonts w:ascii="Helvetica" w:hAnsi="Helvetica" w:cs="Helvetica"/>
          <w:i/>
          <w:szCs w:val="21"/>
        </w:rPr>
        <w:t xml:space="preserve">Regulaminu zamówień podprogowych </w:t>
      </w:r>
      <w:r w:rsidRPr="00600A08">
        <w:rPr>
          <w:rFonts w:ascii="Helvetica" w:hAnsi="Helvetica" w:cs="Helvetica"/>
          <w:szCs w:val="21"/>
        </w:rPr>
        <w:t>ma on zas</w:t>
      </w:r>
      <w:r>
        <w:rPr>
          <w:rFonts w:ascii="Helvetica" w:hAnsi="Helvetica" w:cs="Helvetica"/>
          <w:szCs w:val="21"/>
        </w:rPr>
        <w:t>tosowanie do </w:t>
      </w:r>
      <w:r w:rsidRPr="00600A08">
        <w:rPr>
          <w:rFonts w:ascii="Helvetica" w:hAnsi="Helvetica" w:cs="Helvetica"/>
          <w:szCs w:val="21"/>
        </w:rPr>
        <w:t xml:space="preserve">zamówień publicznych nieobjętych </w:t>
      </w:r>
      <w:r w:rsidRPr="00600A08">
        <w:rPr>
          <w:rFonts w:ascii="Helvetica" w:hAnsi="Helvetica" w:cs="Helvetica"/>
          <w:i/>
          <w:szCs w:val="21"/>
        </w:rPr>
        <w:t>ustawą PZP</w:t>
      </w:r>
      <w:r w:rsidRPr="00600A08">
        <w:rPr>
          <w:rFonts w:ascii="Helvetica" w:hAnsi="Helvetica" w:cs="Helvetica"/>
          <w:szCs w:val="21"/>
        </w:rPr>
        <w:t xml:space="preserve">. Zgodnie z </w:t>
      </w:r>
      <w:r w:rsidRPr="00600A08">
        <w:rPr>
          <w:rFonts w:ascii="Helvetica" w:hAnsi="Helvetica" w:cs="Helvetica"/>
          <w:i/>
          <w:szCs w:val="21"/>
        </w:rPr>
        <w:t>Regulaminem</w:t>
      </w:r>
      <w:r w:rsidRPr="00600A08">
        <w:rPr>
          <w:rFonts w:ascii="Helvetica" w:hAnsi="Helvetica" w:cs="Helvetica"/>
          <w:szCs w:val="21"/>
        </w:rPr>
        <w:t xml:space="preserve"> dokonanie wydatku powinna poprzedzić stosowna dokumentacja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211"/>
      </w:r>
      <w:r w:rsidRPr="00600A08">
        <w:rPr>
          <w:rFonts w:ascii="Helvetica" w:hAnsi="Helvetica" w:cs="Helvetica"/>
          <w:szCs w:val="21"/>
        </w:rPr>
        <w:t xml:space="preserve">. </w:t>
      </w:r>
      <w:r w:rsidRPr="00600A08">
        <w:rPr>
          <w:rStyle w:val="akapitosobnyZnak"/>
          <w:rFonts w:ascii="Helvetica" w:hAnsi="Helvetica" w:cs="Helvetica"/>
          <w:sz w:val="21"/>
          <w:szCs w:val="21"/>
        </w:rPr>
        <w:t xml:space="preserve">Na podstawie § 7 ust. 1 </w:t>
      </w:r>
      <w:r w:rsidRPr="00600A08">
        <w:rPr>
          <w:rStyle w:val="akapitosobnyZnak"/>
          <w:rFonts w:ascii="Helvetica" w:hAnsi="Helvetica" w:cs="Helvetica"/>
          <w:i/>
          <w:sz w:val="21"/>
          <w:szCs w:val="21"/>
        </w:rPr>
        <w:t>Regulaminu</w:t>
      </w:r>
      <w:r w:rsidRPr="00600A08">
        <w:rPr>
          <w:rStyle w:val="akapitosobnyZnak"/>
          <w:rFonts w:ascii="Helvetica" w:hAnsi="Helvetica" w:cs="Helvetica"/>
          <w:sz w:val="21"/>
          <w:szCs w:val="21"/>
        </w:rPr>
        <w:t xml:space="preserve"> w szczególnie uzasadnionych przypadkach Dyrektor </w:t>
      </w:r>
      <w:r w:rsidRPr="00600A08">
        <w:rPr>
          <w:rStyle w:val="akapitosobnyZnak"/>
          <w:rFonts w:ascii="Helvetica" w:hAnsi="Helvetica" w:cs="Helvetica"/>
          <w:i/>
          <w:sz w:val="21"/>
          <w:szCs w:val="21"/>
        </w:rPr>
        <w:t>IF</w:t>
      </w:r>
      <w:r w:rsidRPr="00600A08">
        <w:rPr>
          <w:rStyle w:val="akapitosobnyZnak"/>
          <w:rFonts w:ascii="Helvetica" w:hAnsi="Helvetica" w:cs="Helvetica"/>
          <w:sz w:val="21"/>
          <w:szCs w:val="21"/>
        </w:rPr>
        <w:t xml:space="preserve"> może podjąć decyzję o odstąpieniu od stosowania </w:t>
      </w:r>
      <w:r w:rsidRPr="00600A08">
        <w:rPr>
          <w:rStyle w:val="akapitosobnyZnak"/>
          <w:rFonts w:ascii="Helvetica" w:hAnsi="Helvetica" w:cs="Helvetica"/>
          <w:i/>
          <w:sz w:val="21"/>
          <w:szCs w:val="21"/>
        </w:rPr>
        <w:t xml:space="preserve">Regulaminu, </w:t>
      </w:r>
      <w:r w:rsidRPr="00600A08">
        <w:rPr>
          <w:rStyle w:val="akapitosobnyZnak"/>
          <w:rFonts w:ascii="Helvetica" w:hAnsi="Helvetica" w:cs="Helvetica"/>
          <w:sz w:val="21"/>
          <w:szCs w:val="21"/>
        </w:rPr>
        <w:t>co należy udokumentować notatką służbową, podlegającą zatwierdzeniu przez Dyrektora.</w:t>
      </w:r>
      <w:r w:rsidRPr="00600A08">
        <w:rPr>
          <w:rStyle w:val="akapitosobnyZnak"/>
          <w:rFonts w:ascii="Helvetica" w:hAnsi="Helvetica" w:cs="Helvetica"/>
          <w:i/>
          <w:sz w:val="21"/>
          <w:szCs w:val="21"/>
        </w:rPr>
        <w:t xml:space="preserve"> </w:t>
      </w:r>
      <w:r w:rsidRPr="00600A08">
        <w:rPr>
          <w:rStyle w:val="akapitosobnyZnak"/>
          <w:rFonts w:ascii="Helvetica" w:hAnsi="Helvetica" w:cs="Helvetica"/>
          <w:sz w:val="21"/>
          <w:szCs w:val="21"/>
        </w:rPr>
        <w:t>W przypadku 1 wydatku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212"/>
      </w:r>
      <w:r w:rsidRPr="00600A08">
        <w:rPr>
          <w:rStyle w:val="akapitosobnyZnak"/>
          <w:rFonts w:ascii="Helvetica" w:hAnsi="Helvetica" w:cs="Helvetica"/>
          <w:sz w:val="21"/>
          <w:szCs w:val="21"/>
        </w:rPr>
        <w:t xml:space="preserve"> sporządzono tylko notatkę uzasadniającą wydatek, a w 6</w:t>
      </w:r>
      <w:r w:rsidRPr="003C6132">
        <w:rPr>
          <w:rStyle w:val="Odwoanieprzypisudolnego"/>
          <w:rFonts w:ascii="Helvetica" w:hAnsi="Helvetica" w:cs="Helvetica"/>
          <w:sz w:val="18"/>
          <w:szCs w:val="18"/>
        </w:rPr>
        <w:footnoteReference w:id="213"/>
      </w:r>
      <w:r w:rsidRPr="00600A08">
        <w:rPr>
          <w:rStyle w:val="akapitosobnyZnak"/>
          <w:rFonts w:ascii="Helvetica" w:hAnsi="Helvetica" w:cs="Helvetica"/>
          <w:sz w:val="21"/>
          <w:szCs w:val="21"/>
        </w:rPr>
        <w:t xml:space="preserve"> innych przygotowano notatki dot</w:t>
      </w:r>
      <w:r>
        <w:rPr>
          <w:rStyle w:val="akapitosobnyZnak"/>
          <w:rFonts w:ascii="Helvetica" w:hAnsi="Helvetica" w:cs="Helvetica"/>
          <w:sz w:val="21"/>
          <w:szCs w:val="21"/>
        </w:rPr>
        <w:t>.</w:t>
      </w:r>
      <w:r>
        <w:rPr>
          <w:rFonts w:ascii="Helvetica" w:hAnsi="Helvetica" w:cs="Helvetica"/>
          <w:szCs w:val="21"/>
        </w:rPr>
        <w:t xml:space="preserve"> </w:t>
      </w:r>
      <w:r w:rsidRPr="00600A08">
        <w:rPr>
          <w:rStyle w:val="akapitosobnyZnak"/>
          <w:rFonts w:ascii="Helvetica" w:hAnsi="Helvetica" w:cs="Helvetica"/>
          <w:sz w:val="21"/>
          <w:szCs w:val="21"/>
        </w:rPr>
        <w:t xml:space="preserve">odstąpienia od stosowania </w:t>
      </w:r>
      <w:r w:rsidRPr="00600A08">
        <w:rPr>
          <w:rStyle w:val="akapitosobnyZnak"/>
          <w:rFonts w:ascii="Helvetica" w:hAnsi="Helvetica" w:cs="Helvetica"/>
          <w:i/>
          <w:sz w:val="21"/>
          <w:szCs w:val="21"/>
        </w:rPr>
        <w:t>Regulaminu</w:t>
      </w:r>
      <w:r w:rsidRPr="00600A08">
        <w:rPr>
          <w:rStyle w:val="akapitosobnyZnak"/>
          <w:rFonts w:ascii="Helvetica" w:hAnsi="Helvetica" w:cs="Helvetica"/>
          <w:sz w:val="21"/>
          <w:szCs w:val="21"/>
        </w:rPr>
        <w:t xml:space="preserve">, ale nie zostały one zatwierdzone przez Dyrektora </w:t>
      </w:r>
      <w:r w:rsidRPr="00600A08">
        <w:rPr>
          <w:rStyle w:val="akapitosobnyZnak"/>
          <w:rFonts w:ascii="Helvetica" w:hAnsi="Helvetica" w:cs="Helvetica"/>
          <w:i/>
          <w:sz w:val="21"/>
          <w:szCs w:val="21"/>
        </w:rPr>
        <w:t>IF</w:t>
      </w:r>
      <w:r w:rsidRPr="00600A08">
        <w:rPr>
          <w:rStyle w:val="akapitosobnyZnak"/>
          <w:rFonts w:ascii="Helvetica" w:hAnsi="Helvetica" w:cs="Helvetica"/>
          <w:sz w:val="21"/>
          <w:szCs w:val="21"/>
        </w:rPr>
        <w:t xml:space="preserve">. W pozostałych 4 badanych przypadkach, do których nie miał zastosowania </w:t>
      </w:r>
      <w:r w:rsidRPr="00600A08">
        <w:rPr>
          <w:rStyle w:val="akapitosobnyZnak"/>
          <w:rFonts w:ascii="Helvetica" w:hAnsi="Helvetica" w:cs="Helvetica"/>
          <w:i/>
          <w:sz w:val="21"/>
          <w:szCs w:val="21"/>
        </w:rPr>
        <w:t xml:space="preserve">Regulamin, </w:t>
      </w:r>
      <w:r w:rsidRPr="00600A08">
        <w:rPr>
          <w:rStyle w:val="akapitosobnyZnak"/>
          <w:rFonts w:ascii="Helvetica" w:hAnsi="Helvetica" w:cs="Helvetica"/>
          <w:sz w:val="21"/>
          <w:szCs w:val="21"/>
        </w:rPr>
        <w:t>sporządzono dokumentację zawierającą uzasadnienie wydatku.</w:t>
      </w:r>
      <w:r w:rsidRPr="00B44920" w:rsidDel="00C25A2B">
        <w:rPr>
          <w:rFonts w:ascii="Helvetica" w:hAnsi="Helvetica" w:cs="Helvetica"/>
          <w:b/>
          <w:sz w:val="16"/>
          <w:szCs w:val="16"/>
        </w:rPr>
        <w:t xml:space="preserve"> </w:t>
      </w:r>
    </w:p>
    <w:p w14:paraId="166247DB" w14:textId="77777777" w:rsidR="00135B63" w:rsidRPr="0053175B" w:rsidRDefault="00135B63" w:rsidP="00A86B8E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60"/>
        <w:ind w:left="0" w:firstLine="0"/>
        <w:rPr>
          <w:rFonts w:ascii="Helvetica" w:eastAsia="Calibri" w:hAnsi="Helvetica" w:cs="Helvetica"/>
          <w:iCs/>
          <w:lang w:eastAsia="en-US"/>
        </w:rPr>
      </w:pPr>
      <w:r w:rsidRPr="0053175B">
        <w:rPr>
          <w:rFonts w:ascii="Helvetica" w:hAnsi="Helvetica" w:cs="Helvetica"/>
          <w:b/>
        </w:rPr>
        <w:t xml:space="preserve">[Regulacje wewnętrzne] </w:t>
      </w:r>
      <w:r w:rsidRPr="0053175B">
        <w:rPr>
          <w:rFonts w:ascii="Helvetica" w:hAnsi="Helvetica" w:cs="Helvetica"/>
        </w:rPr>
        <w:t xml:space="preserve">System kontroli zarządczej i ustanowione w jego ramach regulacje wewnętrzne nie zapewniały prawidłowego i efektywnego zarządzania </w:t>
      </w:r>
      <w:r w:rsidRPr="0053175B">
        <w:rPr>
          <w:rFonts w:ascii="Helvetica" w:hAnsi="Helvetica" w:cs="Helvetica"/>
          <w:i/>
        </w:rPr>
        <w:t xml:space="preserve">Jednostką, </w:t>
      </w:r>
      <w:r w:rsidRPr="0053175B">
        <w:rPr>
          <w:rFonts w:ascii="Helvetica" w:hAnsi="Helvetica" w:cs="Helvetica"/>
        </w:rPr>
        <w:t xml:space="preserve">o czym świadczy szereg stwierdzonych w kontroli nieprawidłowości. W </w:t>
      </w:r>
      <w:r w:rsidRPr="0053175B">
        <w:rPr>
          <w:rFonts w:ascii="Helvetica" w:hAnsi="Helvetica" w:cs="Helvetica"/>
          <w:i/>
        </w:rPr>
        <w:t>IF</w:t>
      </w:r>
      <w:r w:rsidRPr="0053175B">
        <w:rPr>
          <w:rFonts w:ascii="Helvetica" w:hAnsi="Helvetica" w:cs="Helvetica"/>
        </w:rPr>
        <w:t xml:space="preserve"> nie opracowano części istotnych z perspektywy jego gospodarki finansowej regulacji (np. instrukcji inwentaryzacyjnej), a część regulacji była nierzetelna, tj. zawierała błędy (np. </w:t>
      </w:r>
      <w:r w:rsidRPr="0053175B">
        <w:rPr>
          <w:rFonts w:ascii="Helvetica" w:hAnsi="Helvetica" w:cs="Helvetica"/>
          <w:i/>
        </w:rPr>
        <w:t>Regulamin wynagradzania</w:t>
      </w:r>
      <w:r w:rsidRPr="0053175B">
        <w:rPr>
          <w:rFonts w:ascii="Helvetica" w:hAnsi="Helvetica" w:cs="Helvetica"/>
        </w:rPr>
        <w:t xml:space="preserve">) lub nie podlegała bieżącej aktualizacji (np. </w:t>
      </w:r>
      <w:r w:rsidRPr="0053175B">
        <w:rPr>
          <w:rFonts w:ascii="Helvetica" w:hAnsi="Helvetica" w:cs="Helvetica"/>
          <w:i/>
        </w:rPr>
        <w:t xml:space="preserve">Instrukcja </w:t>
      </w:r>
      <w:proofErr w:type="spellStart"/>
      <w:r w:rsidRPr="0053175B">
        <w:rPr>
          <w:rFonts w:ascii="Helvetica" w:hAnsi="Helvetica" w:cs="Helvetica"/>
          <w:i/>
          <w:szCs w:val="21"/>
        </w:rPr>
        <w:t>ws</w:t>
      </w:r>
      <w:proofErr w:type="spellEnd"/>
      <w:r w:rsidRPr="0053175B">
        <w:rPr>
          <w:rFonts w:ascii="Helvetica" w:hAnsi="Helvetica" w:cs="Helvetica"/>
          <w:i/>
          <w:szCs w:val="21"/>
        </w:rPr>
        <w:t>. obiegu oraz kontroli dokumentów księgowych</w:t>
      </w:r>
      <w:r w:rsidRPr="0053175B">
        <w:rPr>
          <w:rFonts w:ascii="Helvetica" w:hAnsi="Helvetica" w:cs="Helvetica"/>
        </w:rPr>
        <w:t>).</w:t>
      </w:r>
    </w:p>
    <w:p w14:paraId="536B5068" w14:textId="58B3AC44" w:rsidR="00135B63" w:rsidRPr="0087086F" w:rsidRDefault="00135B63" w:rsidP="00135B63">
      <w:pPr>
        <w:pStyle w:val="Przykad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 xml:space="preserve">Zdaniem </w:t>
      </w:r>
      <w:r w:rsidRPr="0087086F">
        <w:rPr>
          <w:rFonts w:ascii="Helvetica" w:hAnsi="Helvetica" w:cs="Helvetica"/>
          <w:i/>
          <w:szCs w:val="21"/>
        </w:rPr>
        <w:t>IF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14"/>
      </w:r>
      <w:r w:rsidRPr="0087086F">
        <w:rPr>
          <w:rFonts w:ascii="Helvetica" w:hAnsi="Helvetica" w:cs="Helvetica"/>
          <w:szCs w:val="21"/>
        </w:rPr>
        <w:t xml:space="preserve"> w </w:t>
      </w:r>
      <w:r w:rsidRPr="0087086F">
        <w:rPr>
          <w:rFonts w:ascii="Helvetica" w:hAnsi="Helvetica" w:cs="Helvetica"/>
          <w:i/>
          <w:szCs w:val="21"/>
        </w:rPr>
        <w:t xml:space="preserve">Jednostce </w:t>
      </w:r>
      <w:r w:rsidRPr="0087086F">
        <w:rPr>
          <w:rFonts w:ascii="Helvetica" w:hAnsi="Helvetica" w:cs="Helvetica"/>
          <w:szCs w:val="21"/>
        </w:rPr>
        <w:t xml:space="preserve">przyjęto regulacje obejmujące kluczowe aspekty kontroli zarządczej prowadzonej z udziałem pracowników. Nie ustanowiono instrukcji inwentaryzacji ani procedury planowania finansowego, ponieważ wg </w:t>
      </w:r>
      <w:r w:rsidRPr="0087086F">
        <w:rPr>
          <w:rFonts w:ascii="Helvetica" w:hAnsi="Helvetica" w:cs="Helvetica"/>
          <w:i/>
          <w:szCs w:val="21"/>
        </w:rPr>
        <w:t>IF</w:t>
      </w:r>
      <w:r w:rsidRPr="0087086F">
        <w:rPr>
          <w:rFonts w:ascii="Helvetica" w:hAnsi="Helvetica" w:cs="Helvetica"/>
          <w:szCs w:val="21"/>
        </w:rPr>
        <w:t xml:space="preserve"> nie był on zobligowany do prowadzenia inwentaryzacji w 2020 r. i latach poprzednich, a proces planowania finansowego, ze względu na niewielki stan kadrowy, jest organizowany bezpośrednio przez</w:t>
      </w:r>
      <w:r w:rsidR="00F0788C">
        <w:rPr>
          <w:rFonts w:ascii="Helvetica" w:hAnsi="Helvetica" w:cs="Helvetica"/>
          <w:szCs w:val="21"/>
        </w:rPr>
        <w:t> </w:t>
      </w:r>
      <w:r w:rsidRPr="0087086F">
        <w:rPr>
          <w:rFonts w:ascii="Helvetica" w:hAnsi="Helvetica" w:cs="Helvetica"/>
          <w:szCs w:val="21"/>
        </w:rPr>
        <w:t>Dyrektora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15"/>
      </w:r>
      <w:r w:rsidRPr="0087086F">
        <w:rPr>
          <w:rFonts w:ascii="Helvetica" w:hAnsi="Helvetica" w:cs="Helvetica"/>
          <w:szCs w:val="21"/>
        </w:rPr>
        <w:t>.</w:t>
      </w:r>
    </w:p>
    <w:p w14:paraId="56F89A4B" w14:textId="77777777" w:rsidR="00135B63" w:rsidRPr="0087086F" w:rsidRDefault="00135B63" w:rsidP="00135B63">
      <w:pPr>
        <w:pStyle w:val="Przykad"/>
        <w:spacing w:before="60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>W badanych procedurach stwierdzono szereg nieprawidłowości, niezgodności lub brak bieżącej aktualizacji, np.:</w:t>
      </w:r>
    </w:p>
    <w:p w14:paraId="1A441A65" w14:textId="77777777" w:rsidR="00135B63" w:rsidRPr="0087086F" w:rsidRDefault="00135B63" w:rsidP="00135B63">
      <w:pPr>
        <w:pStyle w:val="Przykad"/>
        <w:numPr>
          <w:ilvl w:val="0"/>
          <w:numId w:val="8"/>
        </w:numPr>
        <w:spacing w:before="0"/>
        <w:ind w:left="851" w:hanging="284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>w </w:t>
      </w:r>
      <w:r w:rsidRPr="0087086F">
        <w:rPr>
          <w:rFonts w:ascii="Helvetica" w:hAnsi="Helvetica" w:cs="Helvetica"/>
          <w:i/>
          <w:szCs w:val="21"/>
        </w:rPr>
        <w:t>Regulaminie wynagradzania IF</w:t>
      </w:r>
      <w:r w:rsidRPr="0087086F">
        <w:rPr>
          <w:rFonts w:ascii="Helvetica" w:hAnsi="Helvetica" w:cs="Helvetica"/>
          <w:szCs w:val="21"/>
        </w:rPr>
        <w:t xml:space="preserve"> wskazano, że </w:t>
      </w:r>
      <w:r w:rsidRPr="0087086F">
        <w:rPr>
          <w:rFonts w:ascii="Helvetica" w:hAnsi="Helvetica" w:cs="Helvetica"/>
          <w:i/>
          <w:szCs w:val="21"/>
        </w:rPr>
        <w:t xml:space="preserve">Postanowienia regulaminu stosuje się wobec wszystkich pracowników </w:t>
      </w:r>
      <w:r w:rsidRPr="0087086F">
        <w:rPr>
          <w:rFonts w:ascii="Helvetica" w:hAnsi="Helvetica" w:cs="Helvetica"/>
          <w:szCs w:val="21"/>
        </w:rPr>
        <w:t xml:space="preserve">z zaznaczeniem, że jedynie wynagrodzenie Dyrektora </w:t>
      </w:r>
      <w:r w:rsidRPr="0087086F">
        <w:rPr>
          <w:rFonts w:ascii="Helvetica" w:hAnsi="Helvetica" w:cs="Helvetica"/>
          <w:i/>
          <w:szCs w:val="21"/>
        </w:rPr>
        <w:t xml:space="preserve">IF </w:t>
      </w:r>
      <w:r w:rsidRPr="0087086F">
        <w:rPr>
          <w:rFonts w:ascii="Helvetica" w:hAnsi="Helvetica" w:cs="Helvetica"/>
          <w:szCs w:val="21"/>
        </w:rPr>
        <w:t xml:space="preserve">ustalane jest zgodnie z </w:t>
      </w:r>
      <w:r w:rsidRPr="0087086F">
        <w:rPr>
          <w:rFonts w:ascii="Helvetica" w:hAnsi="Helvetica" w:cs="Helvetica"/>
          <w:i/>
          <w:szCs w:val="21"/>
        </w:rPr>
        <w:t>ustawą kominową</w:t>
      </w:r>
      <w:r w:rsidRPr="0087086F">
        <w:rPr>
          <w:rFonts w:ascii="Helvetica" w:hAnsi="Helvetica" w:cs="Helvetica"/>
          <w:szCs w:val="21"/>
        </w:rPr>
        <w:t>. Natomiast warunki płacowe osób zarządzających (w tym kierownika jednostki i głównej księgowej) zgodnie z Kodeksem Pracy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16"/>
      </w:r>
      <w:r w:rsidRPr="0087086F">
        <w:rPr>
          <w:rFonts w:ascii="Helvetica" w:hAnsi="Helvetica" w:cs="Helvetica"/>
          <w:szCs w:val="21"/>
        </w:rPr>
        <w:t xml:space="preserve"> nie mogą być przedmiotem regulaminów wynagradzania, jak również wynagrodzenie głównej księgowej podlega ograniczeniom </w:t>
      </w:r>
      <w:r w:rsidRPr="0087086F">
        <w:rPr>
          <w:rFonts w:ascii="Helvetica" w:hAnsi="Helvetica" w:cs="Helvetica"/>
          <w:i/>
          <w:szCs w:val="21"/>
        </w:rPr>
        <w:t>ustawy kominowej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17"/>
      </w:r>
      <w:r w:rsidRPr="0087086F">
        <w:rPr>
          <w:rFonts w:ascii="Helvetica" w:hAnsi="Helvetica" w:cs="Helvetica"/>
          <w:szCs w:val="21"/>
        </w:rPr>
        <w:t>;</w:t>
      </w:r>
    </w:p>
    <w:p w14:paraId="41B564CA" w14:textId="77777777" w:rsidR="00135B63" w:rsidRPr="0087086F" w:rsidRDefault="00135B63" w:rsidP="00135B63">
      <w:pPr>
        <w:pStyle w:val="Przykad"/>
        <w:numPr>
          <w:ilvl w:val="0"/>
          <w:numId w:val="8"/>
        </w:numPr>
        <w:spacing w:before="0"/>
        <w:ind w:left="851" w:hanging="284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  <w:szCs w:val="21"/>
        </w:rPr>
        <w:t xml:space="preserve">w </w:t>
      </w:r>
      <w:r w:rsidRPr="0087086F">
        <w:rPr>
          <w:rFonts w:ascii="Helvetica" w:hAnsi="Helvetica" w:cs="Helvetica"/>
          <w:i/>
          <w:szCs w:val="21"/>
        </w:rPr>
        <w:t xml:space="preserve">Instrukcji </w:t>
      </w:r>
      <w:proofErr w:type="spellStart"/>
      <w:r w:rsidRPr="0087086F">
        <w:rPr>
          <w:rFonts w:ascii="Helvetica" w:hAnsi="Helvetica" w:cs="Helvetica"/>
          <w:i/>
          <w:szCs w:val="21"/>
        </w:rPr>
        <w:t>ws</w:t>
      </w:r>
      <w:proofErr w:type="spellEnd"/>
      <w:r w:rsidRPr="0087086F">
        <w:rPr>
          <w:rFonts w:ascii="Helvetica" w:hAnsi="Helvetica" w:cs="Helvetica"/>
          <w:i/>
          <w:szCs w:val="21"/>
        </w:rPr>
        <w:t>. obiegu oraz kontroli dokumentów księgowych</w:t>
      </w:r>
      <w:r w:rsidRPr="0087086F">
        <w:rPr>
          <w:rFonts w:ascii="Helvetica" w:hAnsi="Helvetica" w:cs="Helvetica"/>
          <w:szCs w:val="21"/>
        </w:rPr>
        <w:t xml:space="preserve"> podano, że kontrola merytoryczna dowodu księgowego, dokonywana przez Dyrektora, polega na sprawdzeniu czy planowana operacja znajduje potwierdzenie w limicie środków budżetowych w danej pozycji; faktycznie weryfikacji zgodności wydatku z planem dokonywała </w:t>
      </w:r>
      <w:r w:rsidRPr="0087086F">
        <w:rPr>
          <w:rFonts w:ascii="Helvetica" w:hAnsi="Helvetica" w:cs="Helvetica"/>
          <w:i/>
          <w:szCs w:val="21"/>
        </w:rPr>
        <w:t>Księgowość</w:t>
      </w:r>
      <w:r w:rsidRPr="0087086F">
        <w:rPr>
          <w:rFonts w:ascii="Helvetica" w:hAnsi="Helvetica" w:cs="Helvetica"/>
          <w:szCs w:val="21"/>
        </w:rPr>
        <w:t>. Ponadto w</w:t>
      </w:r>
      <w:r w:rsidRPr="0087086F">
        <w:rPr>
          <w:rFonts w:ascii="Helvetica" w:hAnsi="Helvetica" w:cs="Helvetica"/>
          <w:i/>
          <w:szCs w:val="21"/>
        </w:rPr>
        <w:t xml:space="preserve"> Instrukcji </w:t>
      </w:r>
      <w:r w:rsidRPr="0087086F">
        <w:rPr>
          <w:rFonts w:ascii="Helvetica" w:hAnsi="Helvetica" w:cs="Helvetica"/>
          <w:szCs w:val="21"/>
        </w:rPr>
        <w:t>przewidziano rolę głównej księgowej dopiero 24 czerwca 2021 r., tj. blisko 6 miesięcy po zatrudnieniu osoby na takim stanowisku;</w:t>
      </w:r>
    </w:p>
    <w:p w14:paraId="040E277A" w14:textId="29042861" w:rsidR="004E418B" w:rsidRPr="00937C86" w:rsidRDefault="00135B63" w:rsidP="004E418B">
      <w:pPr>
        <w:pStyle w:val="Przykad"/>
        <w:numPr>
          <w:ilvl w:val="0"/>
          <w:numId w:val="8"/>
        </w:numPr>
        <w:spacing w:before="0"/>
        <w:ind w:left="850" w:hanging="357"/>
        <w:rPr>
          <w:rFonts w:ascii="Helvetica" w:hAnsi="Helvetica" w:cs="Helvetica"/>
          <w:szCs w:val="21"/>
        </w:rPr>
      </w:pPr>
      <w:r w:rsidRPr="0087086F">
        <w:rPr>
          <w:rFonts w:ascii="Helvetica" w:hAnsi="Helvetica" w:cs="Helvetica"/>
        </w:rPr>
        <w:t>uwagi do</w:t>
      </w:r>
      <w:r w:rsidRPr="0087086F">
        <w:rPr>
          <w:rFonts w:ascii="Helvetica" w:hAnsi="Helvetica" w:cs="Helvetica"/>
          <w:i/>
        </w:rPr>
        <w:t xml:space="preserve"> Polityki rachunkowości</w:t>
      </w:r>
      <w:r w:rsidRPr="0087086F">
        <w:rPr>
          <w:rFonts w:ascii="Helvetica" w:hAnsi="Helvetica" w:cs="Helvetica"/>
        </w:rPr>
        <w:t xml:space="preserve">, </w:t>
      </w:r>
      <w:r w:rsidRPr="0087086F">
        <w:rPr>
          <w:rFonts w:ascii="Helvetica" w:hAnsi="Helvetica" w:cs="Helvetica"/>
          <w:i/>
          <w:iCs/>
          <w:szCs w:val="21"/>
        </w:rPr>
        <w:t>Procedury dot. sprawozdań</w:t>
      </w:r>
      <w:r w:rsidRPr="0087086F">
        <w:rPr>
          <w:rFonts w:ascii="Helvetica" w:hAnsi="Helvetica" w:cs="Helvetica"/>
        </w:rPr>
        <w:t xml:space="preserve">, regulacji w zakresie </w:t>
      </w:r>
      <w:r w:rsidRPr="006E193A">
        <w:rPr>
          <w:rFonts w:ascii="Helvetica" w:hAnsi="Helvetica" w:cs="Helvetica"/>
        </w:rPr>
        <w:t xml:space="preserve">zamówień publicznych i umów cywilnoprawnych, </w:t>
      </w:r>
      <w:r w:rsidRPr="006E193A">
        <w:rPr>
          <w:rFonts w:ascii="Helvetica" w:hAnsi="Helvetica" w:cs="Helvetica"/>
          <w:i/>
        </w:rPr>
        <w:t>Funduszu Stypendialnego</w:t>
      </w:r>
      <w:r w:rsidRPr="006E193A">
        <w:rPr>
          <w:rFonts w:ascii="Helvetica" w:hAnsi="Helvetica" w:cs="Helvetica"/>
        </w:rPr>
        <w:t xml:space="preserve"> i zarządzania ryzykiem [szerzej:</w:t>
      </w:r>
      <w:r w:rsidR="00EF69D9" w:rsidRPr="006E193A">
        <w:rPr>
          <w:rFonts w:ascii="Helvetica" w:hAnsi="Helvetica" w:cs="Helvetica"/>
        </w:rPr>
        <w:t xml:space="preserve"> pkt</w:t>
      </w:r>
      <w:r w:rsidRPr="006E193A">
        <w:rPr>
          <w:rFonts w:ascii="Helvetica" w:hAnsi="Helvetica" w:cs="Helvetica"/>
        </w:rPr>
        <w:t xml:space="preserve"> </w:t>
      </w:r>
      <w:r w:rsidR="00EF69D9" w:rsidRPr="006E193A">
        <w:rPr>
          <w:rFonts w:ascii="Helvetica" w:hAnsi="Helvetica" w:cs="Helvetica"/>
        </w:rPr>
        <w:t>2-4, 7, 39</w:t>
      </w:r>
      <w:r w:rsidRPr="006E193A">
        <w:rPr>
          <w:rFonts w:ascii="Helvetica" w:hAnsi="Helvetica" w:cs="Helvetica"/>
        </w:rPr>
        <w:t>]</w:t>
      </w:r>
      <w:r w:rsidR="00F0788C" w:rsidRPr="006E193A">
        <w:rPr>
          <w:rFonts w:ascii="Helvetica" w:hAnsi="Helvetica" w:cs="Helvetica"/>
        </w:rPr>
        <w:t>.</w:t>
      </w:r>
    </w:p>
    <w:p w14:paraId="7F98F7DE" w14:textId="77777777" w:rsidR="00C952C4" w:rsidRDefault="00135B63" w:rsidP="0053175B">
      <w:pPr>
        <w:pStyle w:val="Przykad"/>
        <w:spacing w:before="60" w:line="300" w:lineRule="atLeast"/>
        <w:ind w:left="0" w:right="0"/>
        <w:rPr>
          <w:rFonts w:ascii="Helvetica" w:hAnsi="Helvetica" w:cs="Helvetica"/>
          <w:color w:val="212529"/>
          <w:sz w:val="24"/>
          <w:shd w:val="clear" w:color="auto" w:fill="FFFFFF"/>
        </w:rPr>
      </w:pPr>
      <w:r w:rsidRPr="0087086F">
        <w:rPr>
          <w:rFonts w:ascii="Helvetica" w:hAnsi="Helvetica" w:cs="Helvetica"/>
          <w:color w:val="212529"/>
          <w:sz w:val="24"/>
          <w:shd w:val="clear" w:color="auto" w:fill="FFFFFF"/>
        </w:rPr>
        <w:t>Zadaniem kierownika jednostki jest zapewnienie funkcjonowania adekwatnej, skutecznej i efektywnej kontroli zarządczej</w:t>
      </w:r>
      <w:r w:rsidRPr="007471BA">
        <w:rPr>
          <w:rStyle w:val="Odwoanieprzypisudolnego"/>
          <w:rFonts w:ascii="Helvetica" w:hAnsi="Helvetica" w:cs="Helvetica"/>
          <w:sz w:val="18"/>
          <w:szCs w:val="18"/>
          <w:shd w:val="clear" w:color="auto" w:fill="FFFFFF"/>
        </w:rPr>
        <w:footnoteReference w:id="218"/>
      </w:r>
      <w:r w:rsidRPr="0087086F">
        <w:rPr>
          <w:rFonts w:ascii="Helvetica" w:hAnsi="Helvetica" w:cs="Helvetica"/>
          <w:color w:val="212529"/>
          <w:sz w:val="24"/>
          <w:shd w:val="clear" w:color="auto" w:fill="FFFFFF"/>
        </w:rPr>
        <w:t xml:space="preserve">. Procedury wewnętrzne, rzetelne i kompleksowo wspierające działalność jednostki w ramach występujących w niej procesów, stanowią istotny element tej kontroli. </w:t>
      </w:r>
    </w:p>
    <w:p w14:paraId="2A69E9E6" w14:textId="77777777" w:rsidR="00C952C4" w:rsidRPr="00C952C4" w:rsidRDefault="00C952C4" w:rsidP="00C952C4">
      <w:pPr>
        <w:pStyle w:val="Nagwek2"/>
        <w:keepNext w:val="0"/>
        <w:numPr>
          <w:ilvl w:val="1"/>
          <w:numId w:val="5"/>
        </w:numPr>
        <w:tabs>
          <w:tab w:val="num" w:pos="-1139"/>
          <w:tab w:val="num" w:pos="709"/>
          <w:tab w:val="num" w:pos="10289"/>
        </w:tabs>
        <w:spacing w:before="60" w:after="0"/>
        <w:ind w:left="0" w:firstLine="0"/>
        <w:rPr>
          <w:rFonts w:ascii="Helvetica" w:hAnsi="Helvetica" w:cs="Helvetica"/>
        </w:rPr>
      </w:pPr>
      <w:r w:rsidRPr="00C952C4">
        <w:rPr>
          <w:rFonts w:ascii="Helvetica" w:hAnsi="Helvetica" w:cs="Helvetica"/>
          <w:b/>
        </w:rPr>
        <w:t>[Audyt]</w:t>
      </w:r>
      <w:r w:rsidRPr="00C952C4">
        <w:rPr>
          <w:rFonts w:ascii="Helvetica" w:hAnsi="Helvetica" w:cs="Helvetica"/>
        </w:rPr>
        <w:t xml:space="preserve"> W celu wsparcia kontroli zarządczej w </w:t>
      </w:r>
      <w:r w:rsidRPr="00C952C4">
        <w:rPr>
          <w:rFonts w:ascii="Helvetica" w:hAnsi="Helvetica" w:cs="Helvetica"/>
          <w:i/>
        </w:rPr>
        <w:t>IF</w:t>
      </w:r>
      <w:r w:rsidRPr="00C952C4">
        <w:rPr>
          <w:rFonts w:ascii="Helvetica" w:hAnsi="Helvetica" w:cs="Helvetica"/>
        </w:rPr>
        <w:t xml:space="preserve"> przeprowadzono w 2020 r. audyt rachunkowości</w:t>
      </w:r>
      <w:r w:rsidRPr="00934997">
        <w:rPr>
          <w:rStyle w:val="Odwoanieprzypisudolnego"/>
          <w:rFonts w:ascii="Helvetica" w:hAnsi="Helvetica" w:cs="Helvetica"/>
          <w:sz w:val="18"/>
          <w:szCs w:val="18"/>
        </w:rPr>
        <w:footnoteReference w:id="219"/>
      </w:r>
      <w:r w:rsidRPr="00C952C4">
        <w:rPr>
          <w:rFonts w:ascii="Helvetica" w:hAnsi="Helvetica" w:cs="Helvetica"/>
        </w:rPr>
        <w:t xml:space="preserve">, jednakże nie wpłynął on znacząco na poprawę funkcjonowania </w:t>
      </w:r>
      <w:r w:rsidRPr="00C952C4">
        <w:rPr>
          <w:rFonts w:ascii="Helvetica" w:hAnsi="Helvetica" w:cs="Helvetica"/>
          <w:i/>
        </w:rPr>
        <w:t>Jednostki.</w:t>
      </w:r>
    </w:p>
    <w:p w14:paraId="3C3EE5E9" w14:textId="027654F8" w:rsidR="00135B63" w:rsidRPr="0041014F" w:rsidRDefault="00C952C4" w:rsidP="00C952C4">
      <w:pPr>
        <w:pStyle w:val="Przykad"/>
        <w:rPr>
          <w:rFonts w:ascii="Helvetica" w:hAnsi="Helvetica" w:cs="Helvetica"/>
        </w:rPr>
      </w:pPr>
      <w:r w:rsidRPr="00C952C4">
        <w:rPr>
          <w:rFonts w:ascii="Helvetica" w:hAnsi="Helvetica" w:cs="Helvetica"/>
        </w:rPr>
        <w:t xml:space="preserve">Raport z audytu był w istotnej części zbieżny z uwagami NIK, jednakże </w:t>
      </w:r>
      <w:r w:rsidR="007471BA">
        <w:rPr>
          <w:rFonts w:ascii="Helvetica" w:eastAsia="Calibri" w:hAnsi="Helvetica" w:cs="Helvetica"/>
        </w:rPr>
        <w:t>został on </w:t>
      </w:r>
      <w:r w:rsidRPr="00C952C4">
        <w:rPr>
          <w:rFonts w:ascii="Helvetica" w:eastAsia="Calibri" w:hAnsi="Helvetica" w:cs="Helvetica"/>
        </w:rPr>
        <w:t xml:space="preserve">zakwestionowany przez </w:t>
      </w:r>
      <w:r w:rsidRPr="00C42AFC">
        <w:rPr>
          <w:rFonts w:ascii="Helvetica" w:eastAsia="Calibri" w:hAnsi="Helvetica" w:cs="Helvetica"/>
          <w:i/>
        </w:rPr>
        <w:t>IF</w:t>
      </w:r>
      <w:r w:rsidRPr="00C952C4">
        <w:rPr>
          <w:rFonts w:ascii="Helvetica" w:eastAsia="Calibri" w:hAnsi="Helvetica" w:cs="Helvetica"/>
        </w:rPr>
        <w:t xml:space="preserve">. W zakresie niebudzącym zastrzeżeń, jak wyjaśniono, wyniki audytu wykorzystano do weryfikacji i uzupełnienia regulacji wewnętrznych. Ponadto wskazano, że w </w:t>
      </w:r>
      <w:r w:rsidRPr="00C952C4">
        <w:rPr>
          <w:rFonts w:ascii="Helvetica" w:hAnsi="Helvetica" w:cs="Helvetica"/>
        </w:rPr>
        <w:t xml:space="preserve">ramach kontroli zarządczej kwestie nieprawidłowości/obszarów do poprawy w zakresie finansów i majątku </w:t>
      </w:r>
      <w:r w:rsidRPr="00C42AFC">
        <w:rPr>
          <w:rFonts w:ascii="Helvetica" w:hAnsi="Helvetica" w:cs="Helvetica"/>
          <w:i/>
        </w:rPr>
        <w:t>IF</w:t>
      </w:r>
      <w:r w:rsidRPr="00C952C4">
        <w:rPr>
          <w:rFonts w:ascii="Helvetica" w:hAnsi="Helvetica" w:cs="Helvetica"/>
        </w:rPr>
        <w:t xml:space="preserve"> są omawiane bezpośrednio przez Dyrektora z </w:t>
      </w:r>
      <w:r w:rsidRPr="00C42AFC">
        <w:rPr>
          <w:rFonts w:ascii="Helvetica" w:hAnsi="Helvetica" w:cs="Helvetica"/>
          <w:i/>
        </w:rPr>
        <w:t>Księgowością</w:t>
      </w:r>
      <w:r w:rsidRPr="0041014F">
        <w:rPr>
          <w:rFonts w:ascii="Helvetica" w:hAnsi="Helvetica" w:cs="Helvetica"/>
        </w:rPr>
        <w:t>.</w:t>
      </w:r>
    </w:p>
    <w:p w14:paraId="768931F2" w14:textId="77777777" w:rsidR="00501DDE" w:rsidRDefault="00501DDE" w:rsidP="00D205A1">
      <w:pPr>
        <w:pStyle w:val="akapitwgrupie"/>
        <w:spacing w:before="240" w:after="120"/>
        <w:ind w:firstLine="0"/>
        <w:rPr>
          <w:rFonts w:ascii="Helvetica" w:hAnsi="Helvetica" w:cs="Helvetica"/>
        </w:rPr>
      </w:pPr>
    </w:p>
    <w:p w14:paraId="0AA42CD4" w14:textId="77777777" w:rsidR="00501DDE" w:rsidRDefault="00501DDE" w:rsidP="00D205A1">
      <w:pPr>
        <w:pStyle w:val="akapitwgrupie"/>
        <w:spacing w:before="240" w:after="120"/>
        <w:ind w:firstLine="0"/>
        <w:rPr>
          <w:rFonts w:ascii="Helvetica" w:hAnsi="Helvetica" w:cs="Helvetica"/>
        </w:rPr>
      </w:pPr>
    </w:p>
    <w:p w14:paraId="7255CB86" w14:textId="4479AB0F" w:rsidR="000238E4" w:rsidRPr="008425DF" w:rsidRDefault="000238E4" w:rsidP="00D205A1">
      <w:pPr>
        <w:pStyle w:val="akapitwgrupie"/>
        <w:spacing w:before="240" w:after="120"/>
        <w:ind w:firstLine="0"/>
        <w:rPr>
          <w:rFonts w:ascii="Helvetica" w:hAnsi="Helvetica" w:cs="Helvetica"/>
        </w:rPr>
      </w:pPr>
      <w:r w:rsidRPr="008425DF">
        <w:rPr>
          <w:rFonts w:ascii="Helvetica" w:hAnsi="Helvetica" w:cs="Helvetica"/>
        </w:rPr>
        <w:t xml:space="preserve">Biorąc pod uwagę ustalenia i oceny przedstawione w </w:t>
      </w:r>
      <w:r w:rsidRPr="008425DF">
        <w:rPr>
          <w:rFonts w:ascii="Helvetica" w:hAnsi="Helvetica" w:cs="Helvetica"/>
          <w:i/>
        </w:rPr>
        <w:t>Wystąpieniu</w:t>
      </w:r>
      <w:r w:rsidRPr="008425DF">
        <w:rPr>
          <w:rFonts w:ascii="Helvetica" w:hAnsi="Helvetica" w:cs="Helvetica"/>
        </w:rPr>
        <w:t>, zalecam Panu Dyrektorowi:</w:t>
      </w:r>
    </w:p>
    <w:p w14:paraId="6B002B0B" w14:textId="77777777" w:rsidR="00B31FC0" w:rsidRPr="008425DF" w:rsidRDefault="00B31FC0" w:rsidP="00501DDE">
      <w:pPr>
        <w:numPr>
          <w:ilvl w:val="0"/>
          <w:numId w:val="36"/>
        </w:numPr>
        <w:spacing w:before="120" w:line="300" w:lineRule="atLeast"/>
        <w:ind w:right="567"/>
        <w:jc w:val="both"/>
        <w:rPr>
          <w:rFonts w:ascii="Helvetica" w:hAnsi="Helvetica" w:cs="Helvetica"/>
          <w:szCs w:val="24"/>
        </w:rPr>
      </w:pPr>
      <w:r w:rsidRPr="008425DF">
        <w:rPr>
          <w:rFonts w:ascii="Helvetica" w:hAnsi="Helvetica" w:cs="Helvetica"/>
          <w:szCs w:val="24"/>
        </w:rPr>
        <w:t>Niezwłoczne dokonanie, w porozumieniu z organem nadzoru, zwrotu środków z dotacji KPRM przekazanych w latach 2020-2021, z tytułu:</w:t>
      </w:r>
    </w:p>
    <w:p w14:paraId="008033E5" w14:textId="77777777" w:rsidR="00B31FC0" w:rsidRPr="008425DF" w:rsidRDefault="00B31FC0" w:rsidP="00501DDE">
      <w:pPr>
        <w:pStyle w:val="Akapitzlist"/>
        <w:numPr>
          <w:ilvl w:val="0"/>
          <w:numId w:val="41"/>
        </w:numPr>
        <w:spacing w:before="60" w:line="300" w:lineRule="atLeast"/>
        <w:ind w:left="1418" w:hanging="425"/>
        <w:contextualSpacing w:val="0"/>
        <w:jc w:val="both"/>
        <w:rPr>
          <w:rFonts w:ascii="Helvetica" w:hAnsi="Helvetica" w:cs="Helvetica"/>
          <w:szCs w:val="24"/>
        </w:rPr>
      </w:pPr>
      <w:r w:rsidRPr="008425DF">
        <w:rPr>
          <w:rFonts w:ascii="Helvetica" w:hAnsi="Helvetica" w:cs="Helvetica"/>
          <w:szCs w:val="24"/>
        </w:rPr>
        <w:t xml:space="preserve">nienależnych dodatków stażowych dla Dyrektora i głównej księgowej </w:t>
      </w:r>
      <w:r w:rsidRPr="008425DF">
        <w:rPr>
          <w:rFonts w:ascii="Helvetica" w:hAnsi="Helvetica" w:cs="Helvetica"/>
          <w:i/>
          <w:szCs w:val="24"/>
        </w:rPr>
        <w:t>IF</w:t>
      </w:r>
      <w:r w:rsidRPr="008425DF">
        <w:rPr>
          <w:rFonts w:ascii="Helvetica" w:hAnsi="Helvetica" w:cs="Helvetica"/>
          <w:szCs w:val="24"/>
        </w:rPr>
        <w:t>;</w:t>
      </w:r>
    </w:p>
    <w:p w14:paraId="51538513" w14:textId="384B7A60" w:rsidR="00B31FC0" w:rsidRPr="008425DF" w:rsidRDefault="00B31FC0" w:rsidP="00501DDE">
      <w:pPr>
        <w:pStyle w:val="Akapitzlist"/>
        <w:numPr>
          <w:ilvl w:val="0"/>
          <w:numId w:val="41"/>
        </w:numPr>
        <w:spacing w:before="60" w:line="300" w:lineRule="atLeast"/>
        <w:ind w:left="1418" w:right="680" w:hanging="425"/>
        <w:contextualSpacing w:val="0"/>
        <w:jc w:val="both"/>
        <w:rPr>
          <w:rFonts w:ascii="Helvetica" w:hAnsi="Helvetica" w:cs="Helvetica"/>
          <w:szCs w:val="24"/>
        </w:rPr>
      </w:pPr>
      <w:r w:rsidRPr="008425DF">
        <w:rPr>
          <w:rFonts w:ascii="Helvetica" w:hAnsi="Helvetica" w:cs="Helvetica"/>
          <w:szCs w:val="24"/>
        </w:rPr>
        <w:t>nienależnych dodatkowych wynag</w:t>
      </w:r>
      <w:r w:rsidR="00501DDE">
        <w:rPr>
          <w:rFonts w:ascii="Helvetica" w:hAnsi="Helvetica" w:cs="Helvetica"/>
          <w:szCs w:val="24"/>
        </w:rPr>
        <w:t>rodzeń rocznych dla Dyrektora i </w:t>
      </w:r>
      <w:r w:rsidRPr="008425DF">
        <w:rPr>
          <w:rFonts w:ascii="Helvetica" w:hAnsi="Helvetica" w:cs="Helvetica"/>
          <w:szCs w:val="24"/>
        </w:rPr>
        <w:t xml:space="preserve">pracowników </w:t>
      </w:r>
      <w:r w:rsidRPr="008425DF">
        <w:rPr>
          <w:rFonts w:ascii="Helvetica" w:hAnsi="Helvetica" w:cs="Helvetica"/>
          <w:i/>
          <w:szCs w:val="24"/>
        </w:rPr>
        <w:t>Instytutu</w:t>
      </w:r>
      <w:r w:rsidRPr="008425DF">
        <w:rPr>
          <w:rFonts w:ascii="Helvetica" w:hAnsi="Helvetica" w:cs="Helvetica"/>
          <w:szCs w:val="24"/>
        </w:rPr>
        <w:t>;</w:t>
      </w:r>
    </w:p>
    <w:p w14:paraId="0C24FC2E" w14:textId="054247B0" w:rsidR="00B31FC0" w:rsidRPr="008425DF" w:rsidRDefault="00B31FC0" w:rsidP="00501DDE">
      <w:pPr>
        <w:pStyle w:val="Akapitzlist"/>
        <w:numPr>
          <w:ilvl w:val="0"/>
          <w:numId w:val="41"/>
        </w:numPr>
        <w:spacing w:before="60" w:after="60" w:line="300" w:lineRule="atLeast"/>
        <w:ind w:left="1418" w:hanging="425"/>
        <w:contextualSpacing w:val="0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wydatków</w:t>
      </w:r>
      <w:r w:rsidRPr="008425DF">
        <w:rPr>
          <w:rFonts w:ascii="Helvetica" w:hAnsi="Helvetica" w:cs="Helvetica"/>
          <w:szCs w:val="24"/>
        </w:rPr>
        <w:t xml:space="preserve"> poniesionych na prowadzenie działalności gospodarczej.</w:t>
      </w:r>
    </w:p>
    <w:p w14:paraId="01EB1A3A" w14:textId="44791051" w:rsidR="00B31FC0" w:rsidRPr="008425DF" w:rsidRDefault="00B31FC0" w:rsidP="00501DDE">
      <w:pPr>
        <w:numPr>
          <w:ilvl w:val="0"/>
          <w:numId w:val="36"/>
        </w:numPr>
        <w:spacing w:before="120" w:line="300" w:lineRule="atLeast"/>
        <w:ind w:right="567"/>
        <w:jc w:val="both"/>
        <w:rPr>
          <w:rFonts w:ascii="Helvetica" w:hAnsi="Helvetica" w:cs="Helvetica"/>
          <w:szCs w:val="24"/>
        </w:rPr>
      </w:pPr>
      <w:r w:rsidRPr="008425DF">
        <w:rPr>
          <w:rFonts w:ascii="Helvetica" w:hAnsi="Helvetica" w:cs="Helvetica"/>
          <w:szCs w:val="24"/>
        </w:rPr>
        <w:t xml:space="preserve">Zapewnienie skutecznego wdrożenia </w:t>
      </w:r>
      <w:r w:rsidRPr="00287A2F">
        <w:rPr>
          <w:rFonts w:ascii="Helvetica" w:hAnsi="Helvetica" w:cs="Helvetica"/>
          <w:szCs w:val="24"/>
        </w:rPr>
        <w:t xml:space="preserve">wniosków pokontrolnych </w:t>
      </w:r>
      <w:r w:rsidR="0073770C">
        <w:rPr>
          <w:rFonts w:ascii="Helvetica" w:hAnsi="Helvetica" w:cs="Helvetica"/>
          <w:szCs w:val="24"/>
        </w:rPr>
        <w:t>zawartych w </w:t>
      </w:r>
      <w:r w:rsidR="00DF64BF" w:rsidRPr="00287A2F">
        <w:rPr>
          <w:rFonts w:ascii="Helvetica" w:hAnsi="Helvetica" w:cs="Helvetica"/>
          <w:szCs w:val="24"/>
        </w:rPr>
        <w:t>punktach nr 1, </w:t>
      </w:r>
      <w:r w:rsidRPr="00287A2F">
        <w:rPr>
          <w:rFonts w:ascii="Helvetica" w:hAnsi="Helvetica" w:cs="Helvetica"/>
          <w:szCs w:val="24"/>
        </w:rPr>
        <w:t xml:space="preserve">4-5 </w:t>
      </w:r>
      <w:r w:rsidR="00AA0EAB">
        <w:rPr>
          <w:rFonts w:ascii="Helvetica" w:hAnsi="Helvetica" w:cs="Helvetica"/>
          <w:szCs w:val="24"/>
        </w:rPr>
        <w:t>i</w:t>
      </w:r>
      <w:r w:rsidRPr="00287A2F">
        <w:rPr>
          <w:rFonts w:ascii="Helvetica" w:hAnsi="Helvetica" w:cs="Helvetica"/>
          <w:szCs w:val="24"/>
        </w:rPr>
        <w:t xml:space="preserve"> 7-8</w:t>
      </w:r>
      <w:r w:rsidR="00DF64BF" w:rsidRPr="00287A2F">
        <w:rPr>
          <w:rFonts w:ascii="Helvetica" w:hAnsi="Helvetica" w:cs="Helvetica"/>
          <w:szCs w:val="24"/>
        </w:rPr>
        <w:t xml:space="preserve"> wystąpienia pokontrolnego NIK</w:t>
      </w:r>
      <w:r w:rsidR="007A4AF5" w:rsidRPr="00287A2F">
        <w:rPr>
          <w:rStyle w:val="Odwoanieprzypisudolnego"/>
          <w:rFonts w:ascii="Helvetica" w:hAnsi="Helvetica" w:cs="Helvetica"/>
          <w:sz w:val="24"/>
          <w:szCs w:val="24"/>
        </w:rPr>
        <w:footnoteReference w:id="220"/>
      </w:r>
      <w:r>
        <w:rPr>
          <w:rFonts w:ascii="Helvetica" w:hAnsi="Helvetica" w:cs="Helvetica"/>
          <w:szCs w:val="24"/>
        </w:rPr>
        <w:t xml:space="preserve"> </w:t>
      </w:r>
      <w:r w:rsidRPr="008425DF">
        <w:rPr>
          <w:rFonts w:ascii="Helvetica" w:hAnsi="Helvetica" w:cs="Helvetica"/>
          <w:szCs w:val="24"/>
        </w:rPr>
        <w:t xml:space="preserve">poprzez wyeliminowanie stwierdzonych również w niniejszej </w:t>
      </w:r>
      <w:r>
        <w:rPr>
          <w:rFonts w:ascii="Helvetica" w:hAnsi="Helvetica" w:cs="Helvetica"/>
          <w:szCs w:val="24"/>
        </w:rPr>
        <w:t>kontroli nieprawidłowości i </w:t>
      </w:r>
      <w:r w:rsidRPr="008425DF">
        <w:rPr>
          <w:rFonts w:ascii="Helvetica" w:hAnsi="Helvetica" w:cs="Helvetica"/>
          <w:szCs w:val="24"/>
        </w:rPr>
        <w:t>istotnych problemów</w:t>
      </w:r>
      <w:r w:rsidRPr="008425DF">
        <w:rPr>
          <w:rFonts w:ascii="Helvetica" w:hAnsi="Helvetica" w:cs="Helvetica"/>
          <w:color w:val="000000"/>
          <w:szCs w:val="24"/>
        </w:rPr>
        <w:t>, ze szczególnym uwzględnieniem:</w:t>
      </w:r>
    </w:p>
    <w:p w14:paraId="3359C850" w14:textId="4198144C" w:rsidR="00B31FC0" w:rsidRPr="008425DF" w:rsidRDefault="00B31FC0" w:rsidP="0073770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60" w:line="300" w:lineRule="atLeast"/>
        <w:ind w:left="1418" w:right="680" w:hanging="425"/>
        <w:contextualSpacing w:val="0"/>
        <w:jc w:val="both"/>
        <w:rPr>
          <w:rFonts w:ascii="Helvetica" w:hAnsi="Helvetica" w:cs="Helvetica"/>
          <w:szCs w:val="24"/>
        </w:rPr>
      </w:pPr>
      <w:r w:rsidRPr="008425DF">
        <w:rPr>
          <w:rFonts w:ascii="Helvetica" w:hAnsi="Helvetica" w:cs="Helvetica"/>
          <w:color w:val="000000"/>
          <w:szCs w:val="24"/>
        </w:rPr>
        <w:t xml:space="preserve">obowiązku wydatkowania środków finansowych zgodnie z </w:t>
      </w:r>
      <w:r w:rsidR="00CE16CD">
        <w:rPr>
          <w:rFonts w:ascii="Helvetica" w:hAnsi="Helvetica" w:cs="Helvetica"/>
          <w:color w:val="000000"/>
          <w:szCs w:val="24"/>
        </w:rPr>
        <w:t>aktualnym</w:t>
      </w:r>
      <w:r>
        <w:rPr>
          <w:rFonts w:ascii="Helvetica" w:hAnsi="Helvetica" w:cs="Helvetica"/>
          <w:color w:val="000000"/>
          <w:szCs w:val="24"/>
        </w:rPr>
        <w:t xml:space="preserve"> </w:t>
      </w:r>
      <w:r w:rsidRPr="008425DF">
        <w:rPr>
          <w:rFonts w:ascii="Helvetica" w:hAnsi="Helvetica" w:cs="Helvetica"/>
          <w:color w:val="000000"/>
          <w:szCs w:val="24"/>
        </w:rPr>
        <w:t>planem finansowym;</w:t>
      </w:r>
    </w:p>
    <w:p w14:paraId="1666631C" w14:textId="77777777" w:rsidR="00B31FC0" w:rsidRPr="008425DF" w:rsidRDefault="00B31FC0" w:rsidP="0073770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60" w:after="60" w:line="300" w:lineRule="atLeast"/>
        <w:ind w:left="1418" w:right="680" w:hanging="425"/>
        <w:contextualSpacing w:val="0"/>
        <w:jc w:val="both"/>
        <w:rPr>
          <w:rFonts w:ascii="Helvetica" w:hAnsi="Helvetica" w:cs="Helvetica"/>
          <w:szCs w:val="24"/>
        </w:rPr>
      </w:pPr>
      <w:r w:rsidRPr="008425DF">
        <w:rPr>
          <w:rFonts w:ascii="Helvetica" w:hAnsi="Helvetica" w:cs="Helvetica"/>
          <w:color w:val="000000"/>
          <w:szCs w:val="24"/>
        </w:rPr>
        <w:t xml:space="preserve">prawidłowego, tj. zgodnego z wymogami </w:t>
      </w:r>
      <w:proofErr w:type="spellStart"/>
      <w:r w:rsidRPr="008425DF">
        <w:rPr>
          <w:rFonts w:ascii="Helvetica" w:hAnsi="Helvetica" w:cs="Helvetica"/>
          <w:i/>
          <w:color w:val="000000"/>
          <w:szCs w:val="24"/>
        </w:rPr>
        <w:t>uor</w:t>
      </w:r>
      <w:proofErr w:type="spellEnd"/>
      <w:r w:rsidRPr="008425DF">
        <w:rPr>
          <w:rFonts w:ascii="Helvetica" w:hAnsi="Helvetica" w:cs="Helvetica"/>
          <w:color w:val="000000"/>
          <w:szCs w:val="24"/>
        </w:rPr>
        <w:t xml:space="preserve"> i specyfiką </w:t>
      </w:r>
      <w:r w:rsidRPr="008425DF">
        <w:rPr>
          <w:rFonts w:ascii="Helvetica" w:hAnsi="Helvetica" w:cs="Helvetica"/>
          <w:i/>
          <w:color w:val="000000"/>
          <w:szCs w:val="24"/>
        </w:rPr>
        <w:t>Jednostki</w:t>
      </w:r>
      <w:r w:rsidRPr="008425DF">
        <w:rPr>
          <w:rFonts w:ascii="Helvetica" w:hAnsi="Helvetica" w:cs="Helvetica"/>
          <w:color w:val="000000"/>
          <w:szCs w:val="24"/>
        </w:rPr>
        <w:t xml:space="preserve">, ustalenia </w:t>
      </w:r>
      <w:r w:rsidRPr="008425DF">
        <w:rPr>
          <w:rFonts w:ascii="Helvetica" w:hAnsi="Helvetica" w:cs="Helvetica"/>
          <w:i/>
          <w:color w:val="000000"/>
          <w:szCs w:val="24"/>
        </w:rPr>
        <w:t>Polityki rachunkowości;</w:t>
      </w:r>
    </w:p>
    <w:p w14:paraId="70F4DC92" w14:textId="46BE9CCC" w:rsidR="00B31FC0" w:rsidRPr="00BF43E2" w:rsidRDefault="00B31FC0" w:rsidP="0073770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60" w:after="60" w:line="300" w:lineRule="atLeast"/>
        <w:ind w:left="1418" w:right="680" w:hanging="425"/>
        <w:contextualSpacing w:val="0"/>
        <w:jc w:val="both"/>
        <w:rPr>
          <w:rFonts w:ascii="Helvetica" w:hAnsi="Helvetica" w:cs="Helvetica"/>
          <w:szCs w:val="24"/>
        </w:rPr>
      </w:pPr>
      <w:r w:rsidRPr="008425DF">
        <w:rPr>
          <w:rFonts w:ascii="Helvetica" w:hAnsi="Helvetica" w:cs="Helvetica"/>
          <w:color w:val="000000"/>
          <w:szCs w:val="24"/>
        </w:rPr>
        <w:t xml:space="preserve">rzetelnego analizowania ryzyka </w:t>
      </w:r>
      <w:r w:rsidR="007A4AF5">
        <w:rPr>
          <w:rFonts w:ascii="Helvetica" w:hAnsi="Helvetica" w:cs="Helvetica"/>
          <w:color w:val="000000"/>
          <w:szCs w:val="24"/>
        </w:rPr>
        <w:t xml:space="preserve">w zakresie </w:t>
      </w:r>
      <w:r w:rsidR="00C358BE">
        <w:rPr>
          <w:rFonts w:ascii="Helvetica" w:hAnsi="Helvetica" w:cs="Helvetica"/>
          <w:color w:val="000000"/>
          <w:szCs w:val="24"/>
        </w:rPr>
        <w:t xml:space="preserve">prowadzonej przez </w:t>
      </w:r>
      <w:r w:rsidR="00C358BE" w:rsidRPr="00C358BE">
        <w:rPr>
          <w:rFonts w:ascii="Helvetica" w:hAnsi="Helvetica" w:cs="Helvetica"/>
          <w:i/>
          <w:color w:val="000000"/>
          <w:szCs w:val="24"/>
        </w:rPr>
        <w:t>IF</w:t>
      </w:r>
      <w:r w:rsidR="00C358BE">
        <w:rPr>
          <w:rFonts w:ascii="Helvetica" w:hAnsi="Helvetica" w:cs="Helvetica"/>
          <w:color w:val="000000"/>
          <w:szCs w:val="24"/>
        </w:rPr>
        <w:t xml:space="preserve"> </w:t>
      </w:r>
      <w:r w:rsidRPr="008425DF">
        <w:rPr>
          <w:rFonts w:ascii="Helvetica" w:hAnsi="Helvetica" w:cs="Helvetica"/>
          <w:color w:val="000000"/>
          <w:szCs w:val="24"/>
        </w:rPr>
        <w:t>rachunkowości</w:t>
      </w:r>
      <w:r>
        <w:rPr>
          <w:rFonts w:ascii="Helvetica" w:hAnsi="Helvetica" w:cs="Helvetica"/>
          <w:color w:val="000000"/>
          <w:szCs w:val="24"/>
        </w:rPr>
        <w:t>, ze</w:t>
      </w:r>
      <w:r w:rsidR="00C358BE">
        <w:rPr>
          <w:rFonts w:ascii="Helvetica" w:hAnsi="Helvetica" w:cs="Helvetica"/>
          <w:color w:val="000000"/>
          <w:szCs w:val="24"/>
        </w:rPr>
        <w:t> </w:t>
      </w:r>
      <w:r>
        <w:rPr>
          <w:rFonts w:ascii="Helvetica" w:hAnsi="Helvetica" w:cs="Helvetica"/>
          <w:color w:val="000000"/>
          <w:szCs w:val="24"/>
        </w:rPr>
        <w:t>szczególnym uwzględnieniem sprawozdawczości</w:t>
      </w:r>
      <w:r w:rsidR="00C358BE">
        <w:rPr>
          <w:rFonts w:ascii="Helvetica" w:hAnsi="Helvetica" w:cs="Helvetica"/>
          <w:color w:val="000000"/>
          <w:szCs w:val="24"/>
        </w:rPr>
        <w:t xml:space="preserve"> </w:t>
      </w:r>
      <w:r w:rsidR="00C358BE" w:rsidRPr="00C358BE">
        <w:rPr>
          <w:rFonts w:ascii="Helvetica" w:hAnsi="Helvetica" w:cs="Helvetica"/>
          <w:i/>
          <w:color w:val="000000"/>
          <w:szCs w:val="24"/>
        </w:rPr>
        <w:t>Jednostki</w:t>
      </w:r>
      <w:r w:rsidRPr="008425DF">
        <w:rPr>
          <w:rFonts w:ascii="Helvetica" w:hAnsi="Helvetica" w:cs="Helvetica"/>
          <w:color w:val="000000"/>
          <w:szCs w:val="24"/>
        </w:rPr>
        <w:t>;</w:t>
      </w:r>
    </w:p>
    <w:p w14:paraId="0BCB7DEA" w14:textId="34528D82" w:rsidR="00BF43E2" w:rsidRPr="008425DF" w:rsidRDefault="00E06029" w:rsidP="0073770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60" w:after="60" w:line="300" w:lineRule="atLeast"/>
        <w:ind w:left="1418" w:right="680" w:hanging="425"/>
        <w:contextualSpacing w:val="0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prawidłowe</w:t>
      </w:r>
      <w:r w:rsidR="00C358BE">
        <w:rPr>
          <w:rFonts w:ascii="Helvetica" w:hAnsi="Helvetica" w:cs="Helvetica"/>
          <w:szCs w:val="24"/>
        </w:rPr>
        <w:t>go uregulowania</w:t>
      </w:r>
      <w:r>
        <w:rPr>
          <w:rFonts w:ascii="Helvetica" w:hAnsi="Helvetica" w:cs="Helvetica"/>
          <w:szCs w:val="24"/>
        </w:rPr>
        <w:t xml:space="preserve"> </w:t>
      </w:r>
      <w:r w:rsidR="00C358BE">
        <w:rPr>
          <w:rFonts w:ascii="Helvetica" w:hAnsi="Helvetica" w:cs="Helvetica"/>
          <w:szCs w:val="24"/>
        </w:rPr>
        <w:t xml:space="preserve">i wdrożenia </w:t>
      </w:r>
      <w:r>
        <w:rPr>
          <w:rFonts w:ascii="Helvetica" w:hAnsi="Helvetica" w:cs="Helvetica"/>
          <w:szCs w:val="24"/>
        </w:rPr>
        <w:t xml:space="preserve">procedur </w:t>
      </w:r>
      <w:r w:rsidR="00ED50C4">
        <w:rPr>
          <w:rFonts w:ascii="Helvetica" w:hAnsi="Helvetica" w:cs="Helvetica"/>
          <w:szCs w:val="24"/>
        </w:rPr>
        <w:t>związanych ze </w:t>
      </w:r>
      <w:r w:rsidR="00BF43E2" w:rsidRPr="008425DF">
        <w:rPr>
          <w:rFonts w:ascii="Helvetica" w:hAnsi="Helvetica" w:cs="Helvetica"/>
          <w:szCs w:val="24"/>
        </w:rPr>
        <w:t>sprawozdawczości</w:t>
      </w:r>
      <w:r w:rsidR="00C358BE">
        <w:rPr>
          <w:rFonts w:ascii="Helvetica" w:hAnsi="Helvetica" w:cs="Helvetica"/>
          <w:szCs w:val="24"/>
        </w:rPr>
        <w:t>ą</w:t>
      </w:r>
      <w:r w:rsidR="00BF43E2" w:rsidRPr="008425DF">
        <w:rPr>
          <w:rFonts w:ascii="Helvetica" w:hAnsi="Helvetica" w:cs="Helvetica"/>
          <w:szCs w:val="24"/>
        </w:rPr>
        <w:t xml:space="preserve"> finansow</w:t>
      </w:r>
      <w:r w:rsidR="00C358BE">
        <w:rPr>
          <w:rFonts w:ascii="Helvetica" w:hAnsi="Helvetica" w:cs="Helvetica"/>
          <w:szCs w:val="24"/>
        </w:rPr>
        <w:t>ą</w:t>
      </w:r>
      <w:r w:rsidR="00BF43E2" w:rsidRPr="008425DF">
        <w:rPr>
          <w:rFonts w:ascii="Helvetica" w:hAnsi="Helvetica" w:cs="Helvetica"/>
          <w:szCs w:val="24"/>
        </w:rPr>
        <w:t xml:space="preserve"> i budżetow</w:t>
      </w:r>
      <w:r w:rsidR="00C358BE">
        <w:rPr>
          <w:rFonts w:ascii="Helvetica" w:hAnsi="Helvetica" w:cs="Helvetica"/>
          <w:szCs w:val="24"/>
        </w:rPr>
        <w:t>ą</w:t>
      </w:r>
      <w:r w:rsidR="00BF43E2" w:rsidRPr="008425DF">
        <w:rPr>
          <w:rFonts w:ascii="Helvetica" w:hAnsi="Helvetica" w:cs="Helvetica"/>
          <w:szCs w:val="24"/>
        </w:rPr>
        <w:t xml:space="preserve"> </w:t>
      </w:r>
      <w:r w:rsidR="00BF43E2" w:rsidRPr="008425DF">
        <w:rPr>
          <w:rFonts w:ascii="Helvetica" w:hAnsi="Helvetica" w:cs="Helvetica"/>
          <w:i/>
          <w:szCs w:val="24"/>
        </w:rPr>
        <w:t>Instytutu</w:t>
      </w:r>
      <w:r w:rsidR="00C358BE">
        <w:rPr>
          <w:rFonts w:ascii="Helvetica" w:hAnsi="Helvetica" w:cs="Helvetica"/>
          <w:i/>
          <w:szCs w:val="24"/>
        </w:rPr>
        <w:t xml:space="preserve"> </w:t>
      </w:r>
      <w:r w:rsidR="00C358BE">
        <w:rPr>
          <w:rFonts w:ascii="Helvetica" w:hAnsi="Helvetica" w:cs="Helvetica"/>
          <w:szCs w:val="24"/>
        </w:rPr>
        <w:t>oraz</w:t>
      </w:r>
      <w:r>
        <w:rPr>
          <w:rFonts w:ascii="Helvetica" w:hAnsi="Helvetica" w:cs="Helvetica"/>
          <w:i/>
          <w:szCs w:val="24"/>
        </w:rPr>
        <w:t xml:space="preserve"> </w:t>
      </w:r>
      <w:r w:rsidR="00C358BE">
        <w:rPr>
          <w:rFonts w:ascii="Helvetica" w:hAnsi="Helvetica" w:cs="Helvetica"/>
          <w:szCs w:val="24"/>
        </w:rPr>
        <w:t>wprowadzenia skutecznego</w:t>
      </w:r>
      <w:r w:rsidRPr="008425DF">
        <w:rPr>
          <w:rFonts w:ascii="Helvetica" w:hAnsi="Helvetica" w:cs="Helvetica"/>
          <w:szCs w:val="24"/>
        </w:rPr>
        <w:t xml:space="preserve"> nadzoru </w:t>
      </w:r>
      <w:r>
        <w:rPr>
          <w:rFonts w:ascii="Helvetica" w:hAnsi="Helvetica" w:cs="Helvetica"/>
          <w:szCs w:val="24"/>
        </w:rPr>
        <w:t xml:space="preserve">nad tym obszarem </w:t>
      </w:r>
      <w:r w:rsidR="00C358BE">
        <w:rPr>
          <w:rFonts w:ascii="Helvetica" w:hAnsi="Helvetica" w:cs="Helvetica"/>
          <w:szCs w:val="24"/>
        </w:rPr>
        <w:t>w celu zapewnienia</w:t>
      </w:r>
      <w:r w:rsidR="00BF43E2" w:rsidRPr="008425DF">
        <w:rPr>
          <w:rFonts w:ascii="Helvetica" w:hAnsi="Helvetica" w:cs="Helvetica"/>
          <w:szCs w:val="24"/>
        </w:rPr>
        <w:t xml:space="preserve"> rzetelnoś</w:t>
      </w:r>
      <w:r w:rsidR="00C358BE">
        <w:rPr>
          <w:rFonts w:ascii="Helvetica" w:hAnsi="Helvetica" w:cs="Helvetica"/>
          <w:szCs w:val="24"/>
        </w:rPr>
        <w:t>ci</w:t>
      </w:r>
      <w:r w:rsidR="00BF43E2" w:rsidRPr="008425DF">
        <w:rPr>
          <w:rFonts w:ascii="Helvetica" w:hAnsi="Helvetica" w:cs="Helvetica"/>
          <w:szCs w:val="24"/>
        </w:rPr>
        <w:t xml:space="preserve"> </w:t>
      </w:r>
      <w:r w:rsidR="001C09F4" w:rsidRPr="008425DF">
        <w:rPr>
          <w:rFonts w:ascii="Helvetica" w:hAnsi="Helvetica" w:cs="Helvetica"/>
          <w:szCs w:val="24"/>
        </w:rPr>
        <w:t xml:space="preserve">dokumentacji </w:t>
      </w:r>
      <w:r w:rsidR="00BF43E2" w:rsidRPr="008425DF">
        <w:rPr>
          <w:rFonts w:ascii="Helvetica" w:hAnsi="Helvetica" w:cs="Helvetica"/>
          <w:szCs w:val="24"/>
        </w:rPr>
        <w:t>przekazywanej do KPRM</w:t>
      </w:r>
      <w:r>
        <w:rPr>
          <w:rFonts w:ascii="Helvetica" w:hAnsi="Helvetica" w:cs="Helvetica"/>
          <w:szCs w:val="24"/>
        </w:rPr>
        <w:t>;</w:t>
      </w:r>
    </w:p>
    <w:p w14:paraId="7CBEBE1A" w14:textId="42665FCA" w:rsidR="00B31FC0" w:rsidRPr="008425DF" w:rsidRDefault="00B31FC0" w:rsidP="0073770C">
      <w:pPr>
        <w:pStyle w:val="Akapitzlist"/>
        <w:numPr>
          <w:ilvl w:val="0"/>
          <w:numId w:val="43"/>
        </w:numPr>
        <w:spacing w:before="60" w:after="60" w:line="300" w:lineRule="atLeast"/>
        <w:ind w:left="1418" w:right="680" w:hanging="425"/>
        <w:contextualSpacing w:val="0"/>
        <w:jc w:val="both"/>
        <w:rPr>
          <w:rFonts w:ascii="Helvetica" w:hAnsi="Helvetica" w:cs="Helvetica"/>
          <w:color w:val="000000"/>
          <w:szCs w:val="24"/>
        </w:rPr>
      </w:pPr>
      <w:r w:rsidRPr="008425DF">
        <w:rPr>
          <w:rFonts w:ascii="Helvetica" w:hAnsi="Helvetica" w:cs="Helvetica"/>
          <w:color w:val="000000"/>
          <w:szCs w:val="24"/>
        </w:rPr>
        <w:t>prawidłowego i przejrzystego ewidencjonowania operacji gospodarczych</w:t>
      </w:r>
      <w:r>
        <w:rPr>
          <w:rFonts w:ascii="Helvetica" w:hAnsi="Helvetica" w:cs="Helvetica"/>
          <w:color w:val="000000"/>
          <w:szCs w:val="24"/>
        </w:rPr>
        <w:t xml:space="preserve"> na </w:t>
      </w:r>
      <w:r w:rsidRPr="008425DF">
        <w:rPr>
          <w:rFonts w:ascii="Helvetica" w:hAnsi="Helvetica" w:cs="Helvetica"/>
          <w:color w:val="000000"/>
          <w:szCs w:val="24"/>
        </w:rPr>
        <w:t>podstawie kompletnych dowodów k</w:t>
      </w:r>
      <w:r w:rsidR="00ED50C4">
        <w:rPr>
          <w:rFonts w:ascii="Helvetica" w:hAnsi="Helvetica" w:cs="Helvetica"/>
          <w:color w:val="000000"/>
          <w:szCs w:val="24"/>
        </w:rPr>
        <w:t>sięgowych, stosownie do art. 21 </w:t>
      </w:r>
      <w:proofErr w:type="spellStart"/>
      <w:r w:rsidRPr="008425DF">
        <w:rPr>
          <w:rFonts w:ascii="Helvetica" w:hAnsi="Helvetica" w:cs="Helvetica"/>
          <w:i/>
          <w:color w:val="000000"/>
          <w:szCs w:val="24"/>
        </w:rPr>
        <w:t>uor</w:t>
      </w:r>
      <w:proofErr w:type="spellEnd"/>
      <w:r w:rsidRPr="008425DF">
        <w:rPr>
          <w:rFonts w:ascii="Helvetica" w:hAnsi="Helvetica" w:cs="Helvetica"/>
          <w:color w:val="000000"/>
          <w:szCs w:val="24"/>
        </w:rPr>
        <w:t>.</w:t>
      </w:r>
    </w:p>
    <w:p w14:paraId="3C8FEF65" w14:textId="77777777" w:rsidR="00B31FC0" w:rsidRPr="008425DF" w:rsidRDefault="00B31FC0" w:rsidP="007377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00" w:lineRule="atLeast"/>
        <w:ind w:left="851" w:right="680" w:hanging="425"/>
        <w:jc w:val="both"/>
        <w:rPr>
          <w:rFonts w:ascii="Helvetica" w:hAnsi="Helvetica" w:cs="Helvetica"/>
          <w:szCs w:val="24"/>
        </w:rPr>
      </w:pPr>
      <w:r w:rsidRPr="008425DF">
        <w:rPr>
          <w:rFonts w:ascii="Helvetica" w:hAnsi="Helvetica" w:cs="Helvetica"/>
          <w:szCs w:val="24"/>
        </w:rPr>
        <w:t>Zapewnienie legalnego, celowego, gospodarnego i rzetelnego wydatkowania środków publicznych w celu wyeliminowania s</w:t>
      </w:r>
      <w:r>
        <w:rPr>
          <w:rFonts w:ascii="Helvetica" w:hAnsi="Helvetica" w:cs="Helvetica"/>
          <w:szCs w:val="24"/>
        </w:rPr>
        <w:t>twierdzonych nieprawidłowości i </w:t>
      </w:r>
      <w:r w:rsidRPr="008425DF">
        <w:rPr>
          <w:rFonts w:ascii="Helvetica" w:hAnsi="Helvetica" w:cs="Helvetica"/>
          <w:szCs w:val="24"/>
        </w:rPr>
        <w:t>słabości systemowych w zakresie:</w:t>
      </w:r>
    </w:p>
    <w:p w14:paraId="3B81D0A0" w14:textId="77777777" w:rsidR="00632CA7" w:rsidRDefault="00B31FC0" w:rsidP="00632CA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60" w:line="300" w:lineRule="atLeast"/>
        <w:ind w:left="1418" w:right="680"/>
        <w:contextualSpacing w:val="0"/>
        <w:jc w:val="both"/>
        <w:rPr>
          <w:rFonts w:ascii="Helvetica" w:hAnsi="Helvetica" w:cs="Helvetica"/>
          <w:color w:val="000000"/>
          <w:szCs w:val="24"/>
        </w:rPr>
      </w:pPr>
      <w:r w:rsidRPr="00FB40D5">
        <w:rPr>
          <w:rFonts w:ascii="Helvetica" w:hAnsi="Helvetica" w:cs="Helvetica"/>
          <w:color w:val="000000"/>
          <w:szCs w:val="24"/>
        </w:rPr>
        <w:t xml:space="preserve">wynagrodzeń – w szczególności poprzez prawidłowe </w:t>
      </w:r>
      <w:r w:rsidR="00FB40D5">
        <w:rPr>
          <w:rFonts w:ascii="Helvetica" w:hAnsi="Helvetica" w:cs="Helvetica"/>
          <w:color w:val="000000"/>
          <w:szCs w:val="24"/>
        </w:rPr>
        <w:t>ustanowienie i </w:t>
      </w:r>
      <w:r w:rsidRPr="00FB40D5">
        <w:rPr>
          <w:rFonts w:ascii="Helvetica" w:hAnsi="Helvetica" w:cs="Helvetica"/>
          <w:color w:val="000000"/>
          <w:szCs w:val="24"/>
        </w:rPr>
        <w:t>wdrożenie regulacji wewnętrznych, w tym wprowadzenie skutecznych mechanizmów zarządzania środkami na wynagrodzenia;</w:t>
      </w:r>
    </w:p>
    <w:p w14:paraId="0A1699E0" w14:textId="10B2EEDA" w:rsidR="00B31FC0" w:rsidRPr="00632CA7" w:rsidRDefault="00B31FC0" w:rsidP="00632CA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60" w:line="300" w:lineRule="atLeast"/>
        <w:ind w:left="1418" w:right="680"/>
        <w:contextualSpacing w:val="0"/>
        <w:jc w:val="both"/>
        <w:rPr>
          <w:rFonts w:ascii="Helvetica" w:hAnsi="Helvetica" w:cs="Helvetica"/>
          <w:color w:val="000000"/>
          <w:szCs w:val="24"/>
        </w:rPr>
      </w:pPr>
      <w:r w:rsidRPr="00632CA7">
        <w:rPr>
          <w:rFonts w:ascii="Helvetica" w:hAnsi="Helvetica" w:cs="Helvetica"/>
          <w:color w:val="000000"/>
          <w:szCs w:val="24"/>
        </w:rPr>
        <w:t>zamówień publicznych, w tym realizowanych w formie umów cywilnoprawnych – w</w:t>
      </w:r>
      <w:r w:rsidR="00E06029" w:rsidRPr="00632CA7">
        <w:rPr>
          <w:rFonts w:ascii="Helvetica" w:hAnsi="Helvetica" w:cs="Helvetica"/>
          <w:color w:val="000000"/>
          <w:szCs w:val="24"/>
        </w:rPr>
        <w:t> </w:t>
      </w:r>
      <w:r w:rsidRPr="00632CA7">
        <w:rPr>
          <w:rFonts w:ascii="Helvetica" w:hAnsi="Helvetica" w:cs="Helvetica"/>
          <w:color w:val="000000"/>
          <w:szCs w:val="24"/>
        </w:rPr>
        <w:t>szczególności poprzez:</w:t>
      </w:r>
    </w:p>
    <w:p w14:paraId="2019DBE0" w14:textId="72DC311A" w:rsidR="00B31FC0" w:rsidRPr="00DD35A1" w:rsidRDefault="00B31FC0" w:rsidP="00AA0EAB">
      <w:pPr>
        <w:pStyle w:val="Akapitzlist"/>
        <w:numPr>
          <w:ilvl w:val="0"/>
          <w:numId w:val="46"/>
        </w:numPr>
        <w:ind w:left="1843" w:right="680" w:hanging="425"/>
        <w:contextualSpacing w:val="0"/>
        <w:jc w:val="both"/>
        <w:rPr>
          <w:rFonts w:ascii="Helvetica" w:hAnsi="Helvetica" w:cs="Helvetica"/>
          <w:sz w:val="16"/>
          <w:szCs w:val="24"/>
        </w:rPr>
      </w:pPr>
      <w:r w:rsidRPr="008425DF">
        <w:rPr>
          <w:rFonts w:ascii="Helvetica" w:hAnsi="Helvetica" w:cs="Helvetica"/>
          <w:szCs w:val="24"/>
        </w:rPr>
        <w:t xml:space="preserve">wyeliminowanie umów cywilnoprawnych z pracownikami </w:t>
      </w:r>
      <w:r w:rsidRPr="008425DF">
        <w:rPr>
          <w:rFonts w:ascii="Helvetica" w:hAnsi="Helvetica" w:cs="Helvetica"/>
          <w:i/>
          <w:szCs w:val="24"/>
        </w:rPr>
        <w:t>Instytutu</w:t>
      </w:r>
      <w:r w:rsidRPr="008425DF">
        <w:rPr>
          <w:rFonts w:ascii="Helvetica" w:hAnsi="Helvetica" w:cs="Helvetica"/>
          <w:szCs w:val="24"/>
        </w:rPr>
        <w:t>,</w:t>
      </w:r>
    </w:p>
    <w:p w14:paraId="1B14EE61" w14:textId="17A14B87" w:rsidR="00B31FC0" w:rsidRPr="00DD35A1" w:rsidRDefault="00B31FC0" w:rsidP="00AA0EAB">
      <w:pPr>
        <w:pStyle w:val="Akapitzlist"/>
        <w:numPr>
          <w:ilvl w:val="0"/>
          <w:numId w:val="46"/>
        </w:numPr>
        <w:ind w:left="1843" w:right="680" w:hanging="425"/>
        <w:contextualSpacing w:val="0"/>
        <w:jc w:val="both"/>
        <w:rPr>
          <w:rFonts w:ascii="Helvetica" w:hAnsi="Helvetica" w:cs="Helvetica"/>
          <w:sz w:val="16"/>
          <w:szCs w:val="24"/>
        </w:rPr>
      </w:pPr>
      <w:r w:rsidRPr="008425DF">
        <w:rPr>
          <w:rFonts w:ascii="Helvetica" w:hAnsi="Helvetica" w:cs="Helvetica"/>
          <w:szCs w:val="24"/>
        </w:rPr>
        <w:t>ograniczenie do niezbędnych przypadków zlecani</w:t>
      </w:r>
      <w:r>
        <w:rPr>
          <w:rFonts w:ascii="Helvetica" w:hAnsi="Helvetica" w:cs="Helvetica"/>
          <w:szCs w:val="24"/>
        </w:rPr>
        <w:t>a</w:t>
      </w:r>
      <w:r w:rsidRPr="008425DF">
        <w:rPr>
          <w:rFonts w:ascii="Helvetica" w:hAnsi="Helvetica" w:cs="Helvetica"/>
          <w:szCs w:val="24"/>
        </w:rPr>
        <w:t xml:space="preserve"> zadań </w:t>
      </w:r>
      <w:r>
        <w:rPr>
          <w:rFonts w:ascii="Helvetica" w:hAnsi="Helvetica" w:cs="Helvetica"/>
          <w:i/>
          <w:szCs w:val="24"/>
        </w:rPr>
        <w:t>Instytutu</w:t>
      </w:r>
      <w:r w:rsidRPr="008425DF">
        <w:rPr>
          <w:rFonts w:ascii="Helvetica" w:hAnsi="Helvetica" w:cs="Helvetica"/>
          <w:szCs w:val="24"/>
        </w:rPr>
        <w:t xml:space="preserve"> </w:t>
      </w:r>
      <w:r>
        <w:rPr>
          <w:rFonts w:ascii="Helvetica" w:hAnsi="Helvetica" w:cs="Helvetica"/>
          <w:szCs w:val="24"/>
        </w:rPr>
        <w:t>podmiotom zewnętrznym</w:t>
      </w:r>
      <w:r w:rsidRPr="008425DF">
        <w:rPr>
          <w:rFonts w:ascii="Helvetica" w:hAnsi="Helvetica" w:cs="Helvetica"/>
          <w:szCs w:val="24"/>
        </w:rPr>
        <w:t>,</w:t>
      </w:r>
    </w:p>
    <w:p w14:paraId="0D09B617" w14:textId="6FF55E6B" w:rsidR="00B31FC0" w:rsidRPr="00DD35A1" w:rsidRDefault="00B31FC0" w:rsidP="00AA0EAB">
      <w:pPr>
        <w:pStyle w:val="Akapitzlist"/>
        <w:numPr>
          <w:ilvl w:val="0"/>
          <w:numId w:val="46"/>
        </w:numPr>
        <w:ind w:left="1843" w:right="680" w:hanging="425"/>
        <w:contextualSpacing w:val="0"/>
        <w:jc w:val="both"/>
        <w:rPr>
          <w:rFonts w:ascii="Helvetica" w:hAnsi="Helvetica" w:cs="Helvetica"/>
          <w:sz w:val="16"/>
          <w:szCs w:val="24"/>
        </w:rPr>
      </w:pPr>
      <w:r w:rsidRPr="008425DF">
        <w:rPr>
          <w:rFonts w:ascii="Helvetica" w:hAnsi="Helvetica" w:cs="Helvetica"/>
          <w:szCs w:val="24"/>
        </w:rPr>
        <w:t>prawidłowe ustalanie wartości wynagrodzeń i ich rzetelne wypłacanie,</w:t>
      </w:r>
    </w:p>
    <w:p w14:paraId="489B4255" w14:textId="77777777" w:rsidR="00B31FC0" w:rsidRPr="00DD35A1" w:rsidRDefault="00B31FC0" w:rsidP="00AA0EAB">
      <w:pPr>
        <w:pStyle w:val="Akapitzlist"/>
        <w:numPr>
          <w:ilvl w:val="0"/>
          <w:numId w:val="46"/>
        </w:numPr>
        <w:ind w:left="1843" w:right="680" w:hanging="425"/>
        <w:contextualSpacing w:val="0"/>
        <w:jc w:val="both"/>
        <w:rPr>
          <w:rFonts w:ascii="Helvetica" w:hAnsi="Helvetica" w:cs="Helvetica"/>
          <w:sz w:val="16"/>
          <w:szCs w:val="24"/>
        </w:rPr>
      </w:pPr>
      <w:r w:rsidRPr="008425DF">
        <w:rPr>
          <w:rFonts w:ascii="Helvetica" w:hAnsi="Helvetica" w:cs="Helvetica"/>
          <w:szCs w:val="24"/>
        </w:rPr>
        <w:t xml:space="preserve">zapewnienie </w:t>
      </w:r>
      <w:r>
        <w:rPr>
          <w:rFonts w:ascii="Helvetica" w:hAnsi="Helvetica" w:cs="Helvetica"/>
          <w:szCs w:val="24"/>
        </w:rPr>
        <w:t xml:space="preserve">skutecznej </w:t>
      </w:r>
      <w:r w:rsidRPr="008425DF">
        <w:rPr>
          <w:rFonts w:ascii="Helvetica" w:hAnsi="Helvetica" w:cs="Helvetica"/>
          <w:szCs w:val="24"/>
        </w:rPr>
        <w:t>kontroli rachunkowej i formalno-prawnej umów,</w:t>
      </w:r>
    </w:p>
    <w:p w14:paraId="074C96A4" w14:textId="711EDEC1" w:rsidR="00B31FC0" w:rsidRPr="00DD35A1" w:rsidRDefault="00B31FC0" w:rsidP="00AA0EAB">
      <w:pPr>
        <w:pStyle w:val="Akapitzlist"/>
        <w:numPr>
          <w:ilvl w:val="0"/>
          <w:numId w:val="46"/>
        </w:numPr>
        <w:ind w:left="1843" w:right="680" w:hanging="425"/>
        <w:contextualSpacing w:val="0"/>
        <w:jc w:val="both"/>
        <w:rPr>
          <w:rFonts w:ascii="Helvetica" w:hAnsi="Helvetica" w:cs="Helvetica"/>
          <w:sz w:val="16"/>
          <w:szCs w:val="24"/>
        </w:rPr>
      </w:pPr>
      <w:r w:rsidRPr="008425DF">
        <w:rPr>
          <w:rFonts w:ascii="Helvetica" w:hAnsi="Helvetica" w:cs="Helvetica"/>
          <w:szCs w:val="24"/>
        </w:rPr>
        <w:t xml:space="preserve">odpowiednie zabezpieczanie interesów </w:t>
      </w:r>
      <w:r w:rsidR="00DF64BF" w:rsidRPr="00DD35A1">
        <w:rPr>
          <w:rFonts w:ascii="Helvetica" w:hAnsi="Helvetica" w:cs="Helvetica"/>
          <w:i/>
          <w:szCs w:val="24"/>
        </w:rPr>
        <w:t>Instytutu</w:t>
      </w:r>
      <w:r w:rsidRPr="00DD35A1">
        <w:rPr>
          <w:rFonts w:ascii="Helvetica" w:hAnsi="Helvetica" w:cs="Helvetica"/>
          <w:szCs w:val="24"/>
        </w:rPr>
        <w:t>,</w:t>
      </w:r>
    </w:p>
    <w:p w14:paraId="203BCA4D" w14:textId="6D98351A" w:rsidR="00B31FC0" w:rsidRPr="00DD35A1" w:rsidRDefault="00B31FC0" w:rsidP="00AA0EAB">
      <w:pPr>
        <w:pStyle w:val="Akapitzlist"/>
        <w:numPr>
          <w:ilvl w:val="0"/>
          <w:numId w:val="46"/>
        </w:numPr>
        <w:ind w:left="1843" w:right="680" w:hanging="425"/>
        <w:contextualSpacing w:val="0"/>
        <w:jc w:val="both"/>
        <w:rPr>
          <w:rFonts w:ascii="Helvetica" w:hAnsi="Helvetica" w:cs="Helvetica"/>
          <w:sz w:val="16"/>
          <w:szCs w:val="24"/>
        </w:rPr>
      </w:pPr>
      <w:r w:rsidRPr="008425DF">
        <w:rPr>
          <w:rFonts w:ascii="Helvetica" w:hAnsi="Helvetica" w:cs="Helvetica"/>
          <w:szCs w:val="24"/>
        </w:rPr>
        <w:t>dokonywanie zmian umów w formie pisemnej,</w:t>
      </w:r>
    </w:p>
    <w:p w14:paraId="30CCB2B5" w14:textId="033A13B2" w:rsidR="00B31FC0" w:rsidRPr="008425DF" w:rsidRDefault="00B31FC0" w:rsidP="00AA0EAB">
      <w:pPr>
        <w:pStyle w:val="Akapitzlist"/>
        <w:numPr>
          <w:ilvl w:val="0"/>
          <w:numId w:val="46"/>
        </w:numPr>
        <w:ind w:left="1843" w:right="680" w:hanging="425"/>
        <w:contextualSpacing w:val="0"/>
        <w:jc w:val="both"/>
        <w:rPr>
          <w:rStyle w:val="Odwoaniedokomentarza"/>
          <w:rFonts w:ascii="Helvetica" w:hAnsi="Helvetica" w:cs="Helvetica"/>
          <w:szCs w:val="24"/>
        </w:rPr>
      </w:pPr>
      <w:r w:rsidRPr="008425DF">
        <w:rPr>
          <w:rFonts w:ascii="Helvetica" w:hAnsi="Helvetica" w:cs="Helvetica"/>
          <w:szCs w:val="24"/>
        </w:rPr>
        <w:t>p</w:t>
      </w:r>
      <w:r w:rsidRPr="008425DF">
        <w:rPr>
          <w:rFonts w:ascii="Helvetica" w:hAnsi="Helvetica" w:cs="Helvetica"/>
        </w:rPr>
        <w:t xml:space="preserve">rowadzenie analizy rynku oraz sporządzanie dokumentacji procesu udzielania zamówień i </w:t>
      </w:r>
      <w:r w:rsidR="0057662F">
        <w:rPr>
          <w:rFonts w:ascii="Helvetica" w:hAnsi="Helvetica" w:cs="Helvetica"/>
        </w:rPr>
        <w:t xml:space="preserve">dokonywania </w:t>
      </w:r>
      <w:r w:rsidRPr="008425DF">
        <w:rPr>
          <w:rFonts w:ascii="Helvetica" w:hAnsi="Helvetica" w:cs="Helvetica"/>
        </w:rPr>
        <w:t xml:space="preserve">wydatków </w:t>
      </w:r>
      <w:r w:rsidRPr="008425DF">
        <w:rPr>
          <w:rFonts w:ascii="Helvetica" w:hAnsi="Helvetica" w:cs="Helvetica"/>
          <w:i/>
        </w:rPr>
        <w:t>IF</w:t>
      </w:r>
      <w:r w:rsidRPr="008425DF">
        <w:rPr>
          <w:rFonts w:ascii="Helvetica" w:hAnsi="Helvetica" w:cs="Helvetica"/>
        </w:rPr>
        <w:t xml:space="preserve"> rzetelnie oraz zgodnie z obowiązującymi </w:t>
      </w:r>
      <w:r>
        <w:rPr>
          <w:rFonts w:ascii="Helvetica" w:hAnsi="Helvetica" w:cs="Helvetica"/>
        </w:rPr>
        <w:t xml:space="preserve">prawidłowo ustalonymi </w:t>
      </w:r>
      <w:r w:rsidRPr="008425DF">
        <w:rPr>
          <w:rFonts w:ascii="Helvetica" w:hAnsi="Helvetica" w:cs="Helvetica"/>
        </w:rPr>
        <w:t>regulacjami.</w:t>
      </w:r>
    </w:p>
    <w:p w14:paraId="37F08F37" w14:textId="23E202B0" w:rsidR="00B31FC0" w:rsidRPr="00632CA7" w:rsidRDefault="00B31FC0" w:rsidP="00632CA7">
      <w:pPr>
        <w:pStyle w:val="Akapitzlist"/>
        <w:numPr>
          <w:ilvl w:val="0"/>
          <w:numId w:val="36"/>
        </w:numPr>
        <w:spacing w:before="60" w:line="300" w:lineRule="atLeast"/>
        <w:ind w:left="851" w:right="680"/>
        <w:jc w:val="both"/>
        <w:rPr>
          <w:rFonts w:ascii="Helvetica" w:hAnsi="Helvetica" w:cs="Helvetica"/>
          <w:szCs w:val="24"/>
        </w:rPr>
      </w:pPr>
      <w:r w:rsidRPr="00632CA7">
        <w:rPr>
          <w:rFonts w:ascii="Helvetica" w:hAnsi="Helvetica" w:cs="Helvetica"/>
          <w:szCs w:val="24"/>
        </w:rPr>
        <w:t xml:space="preserve">Zapewnienie racjonalnego i rzetelnego planowania finansowego </w:t>
      </w:r>
      <w:r w:rsidR="000D6E3A" w:rsidRPr="00632CA7">
        <w:rPr>
          <w:rFonts w:ascii="Helvetica" w:hAnsi="Helvetica" w:cs="Helvetica"/>
          <w:szCs w:val="24"/>
        </w:rPr>
        <w:t>z </w:t>
      </w:r>
      <w:r w:rsidRPr="00632CA7">
        <w:rPr>
          <w:rFonts w:ascii="Helvetica" w:hAnsi="Helvetica" w:cs="Helvetica"/>
          <w:szCs w:val="24"/>
        </w:rPr>
        <w:t xml:space="preserve">uwzględnieniem kompetencji ustawowych Rady </w:t>
      </w:r>
      <w:r w:rsidRPr="00632CA7">
        <w:rPr>
          <w:rFonts w:ascii="Helvetica" w:hAnsi="Helvetica" w:cs="Helvetica"/>
          <w:i/>
          <w:szCs w:val="24"/>
        </w:rPr>
        <w:t>IF</w:t>
      </w:r>
      <w:r w:rsidRPr="00632CA7">
        <w:rPr>
          <w:rFonts w:ascii="Helvetica" w:hAnsi="Helvetica" w:cs="Helvetica"/>
          <w:szCs w:val="24"/>
        </w:rPr>
        <w:t>, w celu miarodajnego składania zapotrzebowania na</w:t>
      </w:r>
      <w:r w:rsidR="00E06029" w:rsidRPr="00632CA7">
        <w:rPr>
          <w:rFonts w:ascii="Helvetica" w:hAnsi="Helvetica" w:cs="Helvetica"/>
          <w:szCs w:val="24"/>
        </w:rPr>
        <w:t> </w:t>
      </w:r>
      <w:r w:rsidRPr="00632CA7">
        <w:rPr>
          <w:rFonts w:ascii="Helvetica" w:hAnsi="Helvetica" w:cs="Helvetica"/>
          <w:szCs w:val="24"/>
        </w:rPr>
        <w:t>środki budżetowe.</w:t>
      </w:r>
    </w:p>
    <w:p w14:paraId="4623B4F5" w14:textId="7A2863C5" w:rsidR="00B31FC0" w:rsidRPr="00BF43E2" w:rsidRDefault="00B31FC0" w:rsidP="00632CA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line="300" w:lineRule="atLeast"/>
        <w:ind w:left="851" w:right="680" w:hanging="425"/>
        <w:contextualSpacing w:val="0"/>
        <w:jc w:val="both"/>
        <w:rPr>
          <w:rFonts w:ascii="Helvetica" w:hAnsi="Helvetica" w:cs="Helvetica"/>
          <w:szCs w:val="24"/>
        </w:rPr>
      </w:pPr>
      <w:r w:rsidRPr="00BF43E2">
        <w:rPr>
          <w:rFonts w:ascii="Helvetica" w:hAnsi="Helvetica" w:cs="Helvetica"/>
          <w:szCs w:val="24"/>
        </w:rPr>
        <w:t xml:space="preserve">Uregulowanie i wdrożenie zasad prowadzenia i rozliczania działalności gospodarczej w sposób gwarantujący, że </w:t>
      </w:r>
      <w:r w:rsidR="000D6E3A">
        <w:rPr>
          <w:rFonts w:ascii="Helvetica" w:hAnsi="Helvetica" w:cs="Helvetica"/>
          <w:szCs w:val="24"/>
        </w:rPr>
        <w:t>jej koszty nie będą pokrywane z </w:t>
      </w:r>
      <w:r w:rsidRPr="00BF43E2">
        <w:rPr>
          <w:rFonts w:ascii="Helvetica" w:hAnsi="Helvetica" w:cs="Helvetica"/>
          <w:szCs w:val="24"/>
        </w:rPr>
        <w:t>dotacji podmiotowej z budżetu państwa</w:t>
      </w:r>
      <w:r w:rsidRPr="00FB40D5">
        <w:rPr>
          <w:rFonts w:ascii="Helvetica" w:hAnsi="Helvetica" w:cs="Helvetica"/>
          <w:szCs w:val="24"/>
        </w:rPr>
        <w:t>.</w:t>
      </w:r>
    </w:p>
    <w:p w14:paraId="11B7316E" w14:textId="1C09A1F0" w:rsidR="00B31FC0" w:rsidRPr="000E2AEC" w:rsidRDefault="00B31FC0" w:rsidP="00632CA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line="300" w:lineRule="atLeast"/>
        <w:ind w:left="851" w:right="680" w:hanging="425"/>
        <w:contextualSpacing w:val="0"/>
        <w:jc w:val="both"/>
        <w:rPr>
          <w:rFonts w:ascii="Helvetica" w:hAnsi="Helvetica" w:cs="Helvetica"/>
          <w:szCs w:val="24"/>
        </w:rPr>
      </w:pPr>
      <w:r w:rsidRPr="000E2AEC">
        <w:rPr>
          <w:rFonts w:ascii="Helvetica" w:hAnsi="Helvetica" w:cs="Helvetica"/>
          <w:szCs w:val="24"/>
        </w:rPr>
        <w:t xml:space="preserve">Przeprowadzenie pogłębionej analizy zasadności i gospodarności najmu </w:t>
      </w:r>
      <w:r w:rsidR="000E2AEC" w:rsidRPr="000E2AEC">
        <w:rPr>
          <w:rFonts w:ascii="Helvetica" w:hAnsi="Helvetica" w:cs="Helvetica"/>
          <w:szCs w:val="24"/>
        </w:rPr>
        <w:t xml:space="preserve">siedziby </w:t>
      </w:r>
      <w:r w:rsidRPr="000E2AEC">
        <w:rPr>
          <w:rFonts w:ascii="Helvetica" w:hAnsi="Helvetica" w:cs="Helvetica"/>
          <w:i/>
          <w:szCs w:val="24"/>
        </w:rPr>
        <w:t>IF</w:t>
      </w:r>
      <w:r w:rsidRPr="000E2AEC">
        <w:rPr>
          <w:rFonts w:ascii="Helvetica" w:hAnsi="Helvetica" w:cs="Helvetica"/>
          <w:szCs w:val="24"/>
        </w:rPr>
        <w:t xml:space="preserve"> w Warszawie</w:t>
      </w:r>
      <w:r w:rsidR="000E2AEC" w:rsidRPr="000E2AEC">
        <w:rPr>
          <w:rFonts w:ascii="Helvetica" w:hAnsi="Helvetica" w:cs="Helvetica"/>
          <w:szCs w:val="24"/>
        </w:rPr>
        <w:t xml:space="preserve">, </w:t>
      </w:r>
      <w:r w:rsidR="00A9153D" w:rsidRPr="000E2AEC">
        <w:rPr>
          <w:rFonts w:ascii="Helvetica" w:hAnsi="Helvetica" w:cs="Helvetica"/>
          <w:szCs w:val="24"/>
        </w:rPr>
        <w:t xml:space="preserve">z uwzględnieniem m.in. faktycznego wykorzystania powierzchni, </w:t>
      </w:r>
      <w:r w:rsidR="000E2AEC" w:rsidRPr="000E2AEC">
        <w:rPr>
          <w:rFonts w:ascii="Helvetica" w:hAnsi="Helvetica" w:cs="Helvetica"/>
          <w:szCs w:val="24"/>
        </w:rPr>
        <w:t xml:space="preserve">w tym mieszkalnej, </w:t>
      </w:r>
      <w:r w:rsidR="00A9153D" w:rsidRPr="000E2AEC">
        <w:rPr>
          <w:rFonts w:ascii="Helvetica" w:hAnsi="Helvetica" w:cs="Helvetica"/>
          <w:szCs w:val="24"/>
        </w:rPr>
        <w:t xml:space="preserve">stanu zatrudnienia, zakresu realizowanych zadań i ponoszonych kosztów </w:t>
      </w:r>
      <w:r w:rsidR="000E2AEC" w:rsidRPr="000E2AEC">
        <w:rPr>
          <w:rFonts w:ascii="Helvetica" w:hAnsi="Helvetica" w:cs="Helvetica"/>
          <w:szCs w:val="24"/>
        </w:rPr>
        <w:t>oraz</w:t>
      </w:r>
      <w:r w:rsidR="000E2AEC">
        <w:rPr>
          <w:rFonts w:ascii="Helvetica" w:hAnsi="Helvetica" w:cs="Helvetica"/>
          <w:szCs w:val="24"/>
        </w:rPr>
        <w:t xml:space="preserve"> p</w:t>
      </w:r>
      <w:r w:rsidRPr="000E2AEC">
        <w:rPr>
          <w:rFonts w:ascii="Helvetica" w:hAnsi="Helvetica" w:cs="Helvetica"/>
          <w:szCs w:val="24"/>
        </w:rPr>
        <w:t>odjęcie skutecznych działań w celu zmiany warunków umów najmu w części dotyczącej możliwości ich</w:t>
      </w:r>
      <w:r w:rsidR="000E2AEC">
        <w:rPr>
          <w:rFonts w:ascii="Helvetica" w:hAnsi="Helvetica" w:cs="Helvetica"/>
          <w:szCs w:val="24"/>
        </w:rPr>
        <w:t> </w:t>
      </w:r>
      <w:r w:rsidRPr="000E2AEC">
        <w:rPr>
          <w:rFonts w:ascii="Helvetica" w:hAnsi="Helvetica" w:cs="Helvetica"/>
          <w:szCs w:val="24"/>
        </w:rPr>
        <w:t>wcześniejszego wypowiedzenia</w:t>
      </w:r>
      <w:r w:rsidR="00AA0EAB" w:rsidRPr="000E2AEC">
        <w:rPr>
          <w:rFonts w:ascii="Helvetica" w:hAnsi="Helvetica" w:cs="Helvetica"/>
          <w:szCs w:val="24"/>
        </w:rPr>
        <w:t xml:space="preserve"> lub ograniczenia</w:t>
      </w:r>
      <w:r w:rsidR="000E2AEC">
        <w:rPr>
          <w:rFonts w:ascii="Helvetica" w:hAnsi="Helvetica" w:cs="Helvetica"/>
          <w:szCs w:val="24"/>
        </w:rPr>
        <w:t xml:space="preserve"> </w:t>
      </w:r>
      <w:r w:rsidR="007B02CE">
        <w:rPr>
          <w:rFonts w:ascii="Helvetica" w:hAnsi="Helvetica" w:cs="Helvetica"/>
          <w:szCs w:val="24"/>
        </w:rPr>
        <w:t>kosztów</w:t>
      </w:r>
      <w:r w:rsidRPr="000E2AEC">
        <w:rPr>
          <w:rFonts w:ascii="Helvetica" w:hAnsi="Helvetica" w:cs="Helvetica"/>
          <w:szCs w:val="24"/>
        </w:rPr>
        <w:t>.</w:t>
      </w:r>
    </w:p>
    <w:p w14:paraId="281BEA1B" w14:textId="7911EA4F" w:rsidR="00AA4F13" w:rsidRPr="004D3110" w:rsidRDefault="00AA4F13" w:rsidP="00632CA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line="300" w:lineRule="atLeast"/>
        <w:ind w:left="851" w:right="680" w:hanging="425"/>
        <w:contextualSpacing w:val="0"/>
        <w:jc w:val="both"/>
        <w:rPr>
          <w:rFonts w:ascii="Helvetica" w:hAnsi="Helvetica" w:cs="Helvetica"/>
          <w:szCs w:val="24"/>
        </w:rPr>
      </w:pPr>
      <w:r w:rsidRPr="004D3110">
        <w:rPr>
          <w:rFonts w:ascii="Helvetica" w:hAnsi="Helvetica" w:cs="Helvetica"/>
          <w:szCs w:val="24"/>
        </w:rPr>
        <w:t xml:space="preserve">Zapewnienie realizacji zadań przez pracowników </w:t>
      </w:r>
      <w:r w:rsidRPr="00632CA7">
        <w:rPr>
          <w:rFonts w:ascii="Helvetica" w:hAnsi="Helvetica" w:cs="Helvetica"/>
          <w:i/>
          <w:iCs/>
          <w:szCs w:val="24"/>
        </w:rPr>
        <w:t>Instytutu</w:t>
      </w:r>
      <w:r w:rsidRPr="004D3110">
        <w:rPr>
          <w:rFonts w:ascii="Helvetica" w:hAnsi="Helvetica" w:cs="Helvetica"/>
          <w:iCs/>
          <w:szCs w:val="24"/>
        </w:rPr>
        <w:t xml:space="preserve"> </w:t>
      </w:r>
      <w:r w:rsidRPr="004D3110">
        <w:rPr>
          <w:rFonts w:ascii="Helvetica" w:hAnsi="Helvetica" w:cs="Helvetica"/>
          <w:szCs w:val="24"/>
        </w:rPr>
        <w:t>bez ponoszenia kosztów wynajmowania dodatkowego miejsca pracy i miejsca parkingowego poza siedzibą</w:t>
      </w:r>
      <w:r w:rsidRPr="00632CA7">
        <w:rPr>
          <w:rFonts w:ascii="Helvetica" w:hAnsi="Helvetica" w:cs="Helvetica"/>
          <w:i/>
          <w:szCs w:val="24"/>
        </w:rPr>
        <w:t xml:space="preserve"> </w:t>
      </w:r>
      <w:r w:rsidRPr="00632CA7">
        <w:rPr>
          <w:rFonts w:ascii="Helvetica" w:hAnsi="Helvetica" w:cs="Helvetica"/>
          <w:i/>
          <w:iCs/>
          <w:szCs w:val="24"/>
        </w:rPr>
        <w:t>Instytutu</w:t>
      </w:r>
      <w:r w:rsidRPr="004D3110">
        <w:rPr>
          <w:rFonts w:ascii="Helvetica" w:hAnsi="Helvetica" w:cs="Helvetica"/>
          <w:iCs/>
          <w:szCs w:val="24"/>
        </w:rPr>
        <w:t>.</w:t>
      </w:r>
    </w:p>
    <w:p w14:paraId="7F2A5813" w14:textId="3B240531" w:rsidR="00B31FC0" w:rsidRPr="008425DF" w:rsidRDefault="00A9153D" w:rsidP="00632CA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line="300" w:lineRule="atLeast"/>
        <w:ind w:left="851" w:right="680" w:hanging="425"/>
        <w:contextualSpacing w:val="0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Uregulowanie i wdrożenie</w:t>
      </w:r>
      <w:r w:rsidR="00B31FC0" w:rsidRPr="008425DF">
        <w:rPr>
          <w:rFonts w:ascii="Helvetica" w:hAnsi="Helvetica" w:cs="Helvetica"/>
          <w:szCs w:val="24"/>
        </w:rPr>
        <w:t xml:space="preserve"> procesu </w:t>
      </w:r>
      <w:r>
        <w:rPr>
          <w:rFonts w:ascii="Helvetica" w:hAnsi="Helvetica" w:cs="Helvetica"/>
          <w:szCs w:val="24"/>
        </w:rPr>
        <w:t xml:space="preserve">prowadzenia </w:t>
      </w:r>
      <w:r w:rsidR="00B31FC0" w:rsidRPr="008425DF">
        <w:rPr>
          <w:rFonts w:ascii="Helvetica" w:hAnsi="Helvetica" w:cs="Helvetica"/>
          <w:szCs w:val="24"/>
        </w:rPr>
        <w:t xml:space="preserve">inwentaryzacji w </w:t>
      </w:r>
      <w:r w:rsidR="00B31FC0" w:rsidRPr="000E2AEC">
        <w:rPr>
          <w:rFonts w:ascii="Helvetica" w:hAnsi="Helvetica" w:cs="Helvetica"/>
          <w:i/>
          <w:szCs w:val="24"/>
        </w:rPr>
        <w:t>Instytucie</w:t>
      </w:r>
      <w:r w:rsidRPr="00FB40D5">
        <w:rPr>
          <w:rFonts w:ascii="Helvetica" w:hAnsi="Helvetica" w:cs="Helvetica"/>
          <w:szCs w:val="24"/>
        </w:rPr>
        <w:t xml:space="preserve">, </w:t>
      </w:r>
      <w:r>
        <w:rPr>
          <w:rFonts w:ascii="Helvetica" w:hAnsi="Helvetica" w:cs="Helvetica"/>
          <w:szCs w:val="24"/>
        </w:rPr>
        <w:t xml:space="preserve">stosownie do art. 26 </w:t>
      </w:r>
      <w:proofErr w:type="spellStart"/>
      <w:r w:rsidRPr="000E2AEC">
        <w:rPr>
          <w:rFonts w:ascii="Helvetica" w:hAnsi="Helvetica" w:cs="Helvetica"/>
          <w:i/>
          <w:szCs w:val="24"/>
        </w:rPr>
        <w:t>uor</w:t>
      </w:r>
      <w:proofErr w:type="spellEnd"/>
      <w:r w:rsidR="00B31FC0" w:rsidRPr="008425DF">
        <w:rPr>
          <w:rFonts w:ascii="Helvetica" w:hAnsi="Helvetica" w:cs="Helvetica"/>
          <w:szCs w:val="24"/>
        </w:rPr>
        <w:t>.</w:t>
      </w:r>
    </w:p>
    <w:p w14:paraId="1681C5CB" w14:textId="77777777" w:rsidR="00B31FC0" w:rsidRPr="008425DF" w:rsidRDefault="00B31FC0" w:rsidP="00632CA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Lines="60" w:after="144" w:line="300" w:lineRule="atLeast"/>
        <w:ind w:left="851" w:right="680" w:hanging="425"/>
        <w:contextualSpacing w:val="0"/>
        <w:jc w:val="both"/>
        <w:rPr>
          <w:rFonts w:ascii="Helvetica" w:hAnsi="Helvetica" w:cs="Helvetica"/>
          <w:szCs w:val="24"/>
        </w:rPr>
      </w:pPr>
      <w:r w:rsidRPr="008425DF">
        <w:rPr>
          <w:rFonts w:ascii="Helvetica" w:hAnsi="Helvetica" w:cs="Helvetica"/>
          <w:szCs w:val="24"/>
        </w:rPr>
        <w:t>P</w:t>
      </w:r>
      <w:r w:rsidRPr="00FB40D5">
        <w:rPr>
          <w:rFonts w:ascii="Helvetica" w:hAnsi="Helvetica" w:cs="Helvetica"/>
          <w:szCs w:val="24"/>
        </w:rPr>
        <w:t>rzeprowadzenie</w:t>
      </w:r>
      <w:r w:rsidRPr="008425DF">
        <w:rPr>
          <w:rFonts w:ascii="Helvetica" w:hAnsi="Helvetica" w:cs="Helvetica"/>
          <w:color w:val="000000"/>
          <w:szCs w:val="24"/>
        </w:rPr>
        <w:t xml:space="preserve"> przeglądu, wprowadzenie, optymalizację lub aktualizację procedur wewnętrznych w celu zapewnienia </w:t>
      </w:r>
      <w:r w:rsidRPr="008425DF">
        <w:rPr>
          <w:rFonts w:ascii="Helvetica" w:hAnsi="Helvetica" w:cs="Helvetica"/>
          <w:szCs w:val="24"/>
        </w:rPr>
        <w:t xml:space="preserve">adekwatnej, skutecznej i efektywnej kontroli zarządczej w </w:t>
      </w:r>
      <w:r w:rsidRPr="008425DF">
        <w:rPr>
          <w:rFonts w:ascii="Helvetica" w:hAnsi="Helvetica" w:cs="Helvetica"/>
          <w:i/>
          <w:szCs w:val="24"/>
        </w:rPr>
        <w:t>Instytucie</w:t>
      </w:r>
      <w:r w:rsidRPr="008425DF">
        <w:rPr>
          <w:rFonts w:ascii="Helvetica" w:hAnsi="Helvetica" w:cs="Helvetica"/>
          <w:szCs w:val="24"/>
        </w:rPr>
        <w:t>,</w:t>
      </w:r>
      <w:r w:rsidRPr="008425DF">
        <w:rPr>
          <w:rFonts w:ascii="Helvetica" w:hAnsi="Helvetica" w:cs="Helvetica"/>
          <w:color w:val="000000"/>
          <w:szCs w:val="24"/>
        </w:rPr>
        <w:t xml:space="preserve"> ze szczególnym uwzględnieniem uwag opisanych w pkt. </w:t>
      </w:r>
      <w:r w:rsidRPr="008425DF">
        <w:rPr>
          <w:rFonts w:ascii="Helvetica" w:hAnsi="Helvetica" w:cs="Helvetica"/>
        </w:rPr>
        <w:t xml:space="preserve">2-4, 7, 39 i </w:t>
      </w:r>
      <w:r w:rsidRPr="008425DF">
        <w:rPr>
          <w:rFonts w:ascii="Helvetica" w:hAnsi="Helvetica" w:cs="Helvetica"/>
          <w:color w:val="000000"/>
          <w:szCs w:val="24"/>
        </w:rPr>
        <w:t xml:space="preserve">46 </w:t>
      </w:r>
      <w:r w:rsidRPr="008425DF">
        <w:rPr>
          <w:rFonts w:ascii="Helvetica" w:hAnsi="Helvetica" w:cs="Helvetica"/>
          <w:i/>
          <w:color w:val="000000"/>
          <w:szCs w:val="24"/>
        </w:rPr>
        <w:t>Wystąpienia</w:t>
      </w:r>
      <w:r w:rsidRPr="008425DF">
        <w:rPr>
          <w:rFonts w:ascii="Helvetica" w:hAnsi="Helvetica" w:cs="Helvetica"/>
          <w:color w:val="000000"/>
          <w:szCs w:val="24"/>
        </w:rPr>
        <w:t>.</w:t>
      </w:r>
    </w:p>
    <w:p w14:paraId="3AF31DDB" w14:textId="2A0252C1" w:rsidR="000238E4" w:rsidRPr="00894EBA" w:rsidRDefault="000238E4" w:rsidP="000238E4">
      <w:pPr>
        <w:pStyle w:val="akapitwgrupie"/>
        <w:spacing w:before="120"/>
        <w:ind w:firstLine="0"/>
        <w:rPr>
          <w:rFonts w:ascii="Helvetica" w:hAnsi="Helvetica" w:cs="Helvetica"/>
        </w:rPr>
      </w:pPr>
      <w:r w:rsidRPr="008425DF">
        <w:rPr>
          <w:rFonts w:ascii="Helvetica" w:hAnsi="Helvetica" w:cs="Helvetica"/>
          <w:lang w:eastAsia="en-US"/>
        </w:rPr>
        <w:t>Proszę Pan</w:t>
      </w:r>
      <w:r w:rsidR="004D3110">
        <w:rPr>
          <w:rFonts w:ascii="Helvetica" w:hAnsi="Helvetica" w:cs="Helvetica"/>
          <w:lang w:eastAsia="en-US"/>
        </w:rPr>
        <w:t xml:space="preserve">a Dyrektora o przedstawienie, w </w:t>
      </w:r>
      <w:r w:rsidRPr="008425DF">
        <w:rPr>
          <w:rFonts w:ascii="Helvetica" w:hAnsi="Helvetica" w:cs="Helvetica"/>
          <w:lang w:eastAsia="en-US"/>
        </w:rPr>
        <w:t xml:space="preserve">terminie </w:t>
      </w:r>
      <w:r w:rsidR="00CE16CD">
        <w:rPr>
          <w:rFonts w:ascii="Helvetica" w:hAnsi="Helvetica" w:cs="Helvetica"/>
          <w:lang w:eastAsia="en-US"/>
        </w:rPr>
        <w:t>90</w:t>
      </w:r>
      <w:r w:rsidRPr="008425DF">
        <w:rPr>
          <w:rFonts w:ascii="Helvetica" w:hAnsi="Helvetica" w:cs="Helvetica"/>
          <w:lang w:eastAsia="en-US"/>
        </w:rPr>
        <w:t xml:space="preserve"> dni od daty otrzymania </w:t>
      </w:r>
      <w:r w:rsidRPr="008425DF">
        <w:rPr>
          <w:rFonts w:ascii="Helvetica" w:hAnsi="Helvetica" w:cs="Helvetica"/>
          <w:i/>
          <w:lang w:eastAsia="en-US"/>
        </w:rPr>
        <w:t>Wystąpienia</w:t>
      </w:r>
      <w:r w:rsidRPr="008425DF">
        <w:rPr>
          <w:rFonts w:ascii="Helvetica" w:hAnsi="Helvetica" w:cs="Helvetica"/>
          <w:lang w:eastAsia="en-US"/>
        </w:rPr>
        <w:t xml:space="preserve">, informacji </w:t>
      </w:r>
      <w:r w:rsidRPr="008425DF">
        <w:rPr>
          <w:rFonts w:ascii="Helvetica" w:hAnsi="Helvetica" w:cs="Helvetica"/>
        </w:rPr>
        <w:t xml:space="preserve">o sposobie </w:t>
      </w:r>
      <w:r w:rsidRPr="008425DF">
        <w:rPr>
          <w:rFonts w:ascii="Helvetica" w:hAnsi="Helvetica" w:cs="Helvetica"/>
          <w:lang w:eastAsia="en-US"/>
        </w:rPr>
        <w:t>wykonania zaleceń, wykorzystaniu</w:t>
      </w:r>
      <w:r w:rsidRPr="00894EBA">
        <w:rPr>
          <w:rFonts w:ascii="Helvetica" w:hAnsi="Helvetica" w:cs="Helvetica"/>
          <w:lang w:eastAsia="en-US"/>
        </w:rPr>
        <w:t xml:space="preserve"> wniosków lub o przyczynach ich niewykorzystania albo o innym sposobie usunięcia stwierdzonych nieprawidłowości</w:t>
      </w:r>
      <w:r w:rsidRPr="00894EBA">
        <w:rPr>
          <w:rFonts w:ascii="Helvetica" w:hAnsi="Helvetica" w:cs="Helvetica"/>
        </w:rPr>
        <w:t>.</w:t>
      </w:r>
    </w:p>
    <w:p w14:paraId="1BCD1B39" w14:textId="77777777" w:rsidR="000238E4" w:rsidRPr="00894EBA" w:rsidRDefault="000238E4" w:rsidP="000238E4">
      <w:pPr>
        <w:pStyle w:val="akapitwgrupie"/>
        <w:spacing w:before="120"/>
        <w:ind w:firstLine="0"/>
        <w:rPr>
          <w:rFonts w:ascii="Helvetica" w:hAnsi="Helvetica" w:cs="Helvetica"/>
          <w:spacing w:val="-2"/>
        </w:rPr>
      </w:pPr>
      <w:r w:rsidRPr="00894EBA">
        <w:rPr>
          <w:rFonts w:ascii="Helvetica" w:hAnsi="Helvetica" w:cs="Helvetica"/>
          <w:spacing w:val="-2"/>
        </w:rPr>
        <w:t>Informuję, że</w:t>
      </w:r>
      <w:r w:rsidRPr="00894EBA">
        <w:rPr>
          <w:rFonts w:ascii="Helvetica" w:hAnsi="Helvetica" w:cs="Helvetica"/>
          <w:i/>
          <w:spacing w:val="-2"/>
        </w:rPr>
        <w:t xml:space="preserve"> </w:t>
      </w:r>
      <w:r w:rsidRPr="00894EBA">
        <w:rPr>
          <w:rFonts w:ascii="Helvetica" w:hAnsi="Helvetica" w:cs="Helvetica"/>
          <w:spacing w:val="-2"/>
        </w:rPr>
        <w:t xml:space="preserve">od </w:t>
      </w:r>
      <w:r w:rsidRPr="00894EBA">
        <w:rPr>
          <w:rFonts w:ascii="Helvetica" w:hAnsi="Helvetica" w:cs="Helvetica"/>
          <w:i/>
          <w:spacing w:val="-2"/>
        </w:rPr>
        <w:t xml:space="preserve">Wystąpienia </w:t>
      </w:r>
      <w:r w:rsidRPr="00894EBA">
        <w:rPr>
          <w:rFonts w:ascii="Helvetica" w:hAnsi="Helvetica" w:cs="Helvetica"/>
          <w:spacing w:val="-2"/>
        </w:rPr>
        <w:t>nie przysługują środki odwoławcze.</w:t>
      </w:r>
    </w:p>
    <w:p w14:paraId="269A2A2F" w14:textId="77777777" w:rsidR="000238E4" w:rsidRPr="00894EBA" w:rsidRDefault="000238E4" w:rsidP="000238E4">
      <w:pPr>
        <w:pStyle w:val="akapitosobny"/>
        <w:spacing w:line="240" w:lineRule="auto"/>
        <w:rPr>
          <w:rFonts w:ascii="Helvetica" w:hAnsi="Helvetica" w:cs="Helvetica"/>
          <w:sz w:val="18"/>
          <w:szCs w:val="18"/>
          <w:u w:val="single"/>
        </w:rPr>
      </w:pPr>
      <w:r w:rsidRPr="00894EBA">
        <w:rPr>
          <w:rFonts w:ascii="Helvetica" w:hAnsi="Helvetica" w:cs="Helvetica"/>
          <w:sz w:val="18"/>
          <w:szCs w:val="18"/>
          <w:u w:val="single"/>
        </w:rPr>
        <w:t>Podstawa prawna:</w:t>
      </w:r>
    </w:p>
    <w:p w14:paraId="7335A6C9" w14:textId="1652B79A" w:rsidR="00EA5EB5" w:rsidRDefault="000238E4" w:rsidP="000F03F1">
      <w:pPr>
        <w:pStyle w:val="akapitosobny"/>
        <w:spacing w:before="0" w:line="240" w:lineRule="auto"/>
        <w:rPr>
          <w:rFonts w:ascii="Helvetica" w:hAnsi="Helvetica" w:cs="Helvetica"/>
          <w:i/>
          <w:sz w:val="18"/>
          <w:szCs w:val="18"/>
        </w:rPr>
      </w:pPr>
      <w:r w:rsidRPr="00894EBA">
        <w:rPr>
          <w:rFonts w:ascii="Helvetica" w:hAnsi="Helvetica" w:cs="Helvetica"/>
          <w:sz w:val="18"/>
          <w:szCs w:val="18"/>
        </w:rPr>
        <w:t xml:space="preserve">Art. 46 ust. 3, art. 47, 48 i 49 </w:t>
      </w:r>
      <w:r>
        <w:rPr>
          <w:rFonts w:ascii="Helvetica" w:hAnsi="Helvetica" w:cs="Helvetica"/>
          <w:i/>
          <w:sz w:val="18"/>
          <w:szCs w:val="18"/>
        </w:rPr>
        <w:t>ustawy o kontroli.</w:t>
      </w:r>
    </w:p>
    <w:p w14:paraId="7E5A4F4E" w14:textId="43393535" w:rsidR="00632CA7" w:rsidRDefault="00632CA7" w:rsidP="000F03F1">
      <w:pPr>
        <w:pStyle w:val="akapitosobny"/>
        <w:spacing w:before="0" w:line="240" w:lineRule="auto"/>
        <w:rPr>
          <w:rFonts w:ascii="Helvetica" w:hAnsi="Helvetica" w:cs="Helvetica"/>
          <w:i/>
          <w:sz w:val="18"/>
          <w:szCs w:val="18"/>
        </w:rPr>
      </w:pPr>
    </w:p>
    <w:p w14:paraId="04BB0CB2" w14:textId="597B131D" w:rsidR="00632CA7" w:rsidRDefault="00632CA7" w:rsidP="000F03F1">
      <w:pPr>
        <w:pStyle w:val="akapitosobny"/>
        <w:spacing w:before="0" w:line="240" w:lineRule="auto"/>
        <w:rPr>
          <w:rFonts w:ascii="Helvetica" w:hAnsi="Helvetica" w:cs="Helvetica"/>
          <w:i/>
          <w:sz w:val="18"/>
          <w:szCs w:val="18"/>
        </w:rPr>
      </w:pPr>
    </w:p>
    <w:p w14:paraId="61991939" w14:textId="7B402BA2" w:rsidR="00632CA7" w:rsidRDefault="00632CA7" w:rsidP="000F03F1">
      <w:pPr>
        <w:pStyle w:val="akapitosobny"/>
        <w:spacing w:before="0" w:line="240" w:lineRule="auto"/>
        <w:rPr>
          <w:rFonts w:ascii="Helvetica" w:hAnsi="Helvetica" w:cs="Helvetica"/>
          <w:sz w:val="18"/>
          <w:szCs w:val="18"/>
        </w:rPr>
      </w:pPr>
    </w:p>
    <w:p w14:paraId="3B0F2FF0" w14:textId="0B677CF0" w:rsidR="00632CA7" w:rsidRDefault="00623C22" w:rsidP="00623C22">
      <w:pPr>
        <w:spacing w:line="360" w:lineRule="auto"/>
        <w:ind w:left="4956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>         </w:t>
      </w:r>
      <w:r w:rsidR="00632CA7" w:rsidRPr="0035553D">
        <w:rPr>
          <w:rFonts w:ascii="Helvetica" w:hAnsi="Helvetica" w:cs="Helvetica"/>
          <w:i/>
        </w:rPr>
        <w:t>Z poważaniem</w:t>
      </w:r>
    </w:p>
    <w:p w14:paraId="50AED963" w14:textId="77777777" w:rsidR="00632CA7" w:rsidRPr="00C01F42" w:rsidRDefault="00632CA7" w:rsidP="00632CA7">
      <w:pPr>
        <w:spacing w:line="240" w:lineRule="atLeast"/>
        <w:ind w:left="2829"/>
        <w:jc w:val="center"/>
        <w:rPr>
          <w:rFonts w:ascii="Helvetica" w:hAnsi="Helvetica" w:cs="Helvetica"/>
        </w:rPr>
      </w:pPr>
      <w:r w:rsidRPr="00C01F42">
        <w:rPr>
          <w:rFonts w:ascii="Helvetica" w:hAnsi="Helvetica" w:cs="Helvetica"/>
        </w:rPr>
        <w:t>w zastępstwie</w:t>
      </w:r>
    </w:p>
    <w:p w14:paraId="5ED68494" w14:textId="77777777" w:rsidR="00632CA7" w:rsidRPr="00C01F42" w:rsidRDefault="00632CA7" w:rsidP="00632CA7">
      <w:pPr>
        <w:spacing w:after="60" w:line="240" w:lineRule="atLeast"/>
        <w:ind w:left="2829"/>
        <w:jc w:val="center"/>
        <w:rPr>
          <w:rFonts w:ascii="Helvetica" w:hAnsi="Helvetica" w:cs="Helvetica"/>
        </w:rPr>
      </w:pPr>
      <w:r w:rsidRPr="00C01F42">
        <w:rPr>
          <w:rFonts w:ascii="Helvetica" w:hAnsi="Helvetica" w:cs="Helvetica"/>
        </w:rPr>
        <w:t>Szefa Kancelarii Prezesa Rady Ministrów</w:t>
      </w:r>
    </w:p>
    <w:p w14:paraId="66A904E5" w14:textId="5F0CF51F" w:rsidR="00632CA7" w:rsidRPr="00C01F42" w:rsidRDefault="00632CA7" w:rsidP="00632CA7">
      <w:pPr>
        <w:spacing w:after="120" w:line="240" w:lineRule="atLeast"/>
        <w:ind w:left="2829"/>
        <w:jc w:val="center"/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 xml:space="preserve">Izabela </w:t>
      </w:r>
      <w:proofErr w:type="spellStart"/>
      <w:r>
        <w:rPr>
          <w:rFonts w:ascii="Helvetica" w:hAnsi="Helvetica" w:cs="Helvetica"/>
          <w:i/>
        </w:rPr>
        <w:t>Antos</w:t>
      </w:r>
      <w:proofErr w:type="spellEnd"/>
    </w:p>
    <w:p w14:paraId="7D2DAAF1" w14:textId="39C99287" w:rsidR="00632CA7" w:rsidRPr="00C01F42" w:rsidRDefault="00632CA7" w:rsidP="00632CA7">
      <w:pPr>
        <w:spacing w:line="240" w:lineRule="atLeast"/>
        <w:ind w:left="2829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Pods</w:t>
      </w:r>
      <w:r w:rsidRPr="00C01F42">
        <w:rPr>
          <w:rFonts w:ascii="Helvetica" w:hAnsi="Helvetica" w:cs="Helvetica"/>
        </w:rPr>
        <w:t>ekretarz Stanu</w:t>
      </w:r>
    </w:p>
    <w:p w14:paraId="5C03D304" w14:textId="77777777" w:rsidR="00632CA7" w:rsidRPr="00C01F42" w:rsidRDefault="00632CA7" w:rsidP="00632CA7">
      <w:pPr>
        <w:spacing w:after="60" w:line="240" w:lineRule="atLeast"/>
        <w:ind w:left="2829"/>
        <w:jc w:val="center"/>
        <w:rPr>
          <w:rFonts w:ascii="Helvetica" w:hAnsi="Helvetica" w:cs="Helvetica"/>
        </w:rPr>
      </w:pPr>
      <w:r w:rsidRPr="00C01F42">
        <w:rPr>
          <w:rFonts w:ascii="Helvetica" w:hAnsi="Helvetica" w:cs="Helvetica"/>
        </w:rPr>
        <w:t>Zastępca Szefa Kancelarii Prezesa Rady Ministrów</w:t>
      </w:r>
    </w:p>
    <w:p w14:paraId="19C316D9" w14:textId="77777777" w:rsidR="00632CA7" w:rsidRPr="003441F4" w:rsidRDefault="00632CA7" w:rsidP="00632CA7">
      <w:pPr>
        <w:spacing w:line="240" w:lineRule="atLeast"/>
        <w:ind w:left="2832"/>
        <w:jc w:val="center"/>
        <w:rPr>
          <w:lang w:bidi="pl-PL"/>
        </w:rPr>
      </w:pPr>
      <w:r w:rsidRPr="00C01F42">
        <w:rPr>
          <w:rFonts w:ascii="Helvetica" w:hAnsi="Helvetica" w:cs="Helvetica"/>
          <w:i/>
        </w:rPr>
        <w:t>/-podpisano kwalifikowanym podpisem elektronicznym-/</w:t>
      </w:r>
    </w:p>
    <w:p w14:paraId="67D6ECB8" w14:textId="77777777" w:rsidR="00632CA7" w:rsidRPr="00632CA7" w:rsidRDefault="00632CA7" w:rsidP="000F03F1">
      <w:pPr>
        <w:pStyle w:val="akapitosobny"/>
        <w:spacing w:before="0" w:line="240" w:lineRule="auto"/>
        <w:rPr>
          <w:rFonts w:ascii="Helvetica" w:hAnsi="Helvetica" w:cs="Helvetica"/>
          <w:sz w:val="18"/>
          <w:szCs w:val="18"/>
        </w:rPr>
      </w:pPr>
    </w:p>
    <w:sectPr w:rsidR="00632CA7" w:rsidRPr="00632CA7" w:rsidSect="00D56D2B">
      <w:footerReference w:type="default" r:id="rId8"/>
      <w:headerReference w:type="first" r:id="rId9"/>
      <w:pgSz w:w="11906" w:h="16838" w:code="9"/>
      <w:pgMar w:top="851" w:right="1077" w:bottom="567" w:left="107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232D5" w14:textId="77777777" w:rsidR="00D47201" w:rsidRDefault="00D47201" w:rsidP="00C37AB1">
      <w:r>
        <w:separator/>
      </w:r>
    </w:p>
  </w:endnote>
  <w:endnote w:type="continuationSeparator" w:id="0">
    <w:p w14:paraId="581C113C" w14:textId="77777777" w:rsidR="00D47201" w:rsidRDefault="00D47201" w:rsidP="00C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06C45" w14:textId="7D0D2C84" w:rsidR="00D47201" w:rsidRPr="005A3F1D" w:rsidRDefault="00D47201" w:rsidP="00A4156D">
    <w:pPr>
      <w:pStyle w:val="Stopka"/>
      <w:jc w:val="right"/>
      <w:rPr>
        <w:rFonts w:ascii="Helvetica" w:hAnsi="Helvetica"/>
        <w:b/>
        <w:sz w:val="14"/>
        <w:szCs w:val="14"/>
      </w:rPr>
    </w:pPr>
    <w:r w:rsidRPr="005A3F1D">
      <w:rPr>
        <w:rStyle w:val="Numerstrony"/>
        <w:rFonts w:ascii="Helvetica" w:hAnsi="Helvetica"/>
        <w:b/>
        <w:sz w:val="14"/>
        <w:szCs w:val="14"/>
      </w:rPr>
      <w:t xml:space="preserve">Strona </w:t>
    </w:r>
    <w:r w:rsidRPr="005A3F1D">
      <w:rPr>
        <w:rStyle w:val="Numerstrony"/>
        <w:rFonts w:ascii="Helvetica" w:hAnsi="Helvetica"/>
        <w:b/>
        <w:sz w:val="14"/>
        <w:szCs w:val="14"/>
      </w:rPr>
      <w:fldChar w:fldCharType="begin"/>
    </w:r>
    <w:r w:rsidRPr="005A3F1D">
      <w:rPr>
        <w:rStyle w:val="Numerstrony"/>
        <w:rFonts w:ascii="Helvetica" w:hAnsi="Helvetica"/>
        <w:b/>
        <w:sz w:val="14"/>
        <w:szCs w:val="14"/>
      </w:rPr>
      <w:instrText xml:space="preserve"> PAGE </w:instrText>
    </w:r>
    <w:r w:rsidRPr="005A3F1D">
      <w:rPr>
        <w:rStyle w:val="Numerstrony"/>
        <w:rFonts w:ascii="Helvetica" w:hAnsi="Helvetica"/>
        <w:b/>
        <w:sz w:val="14"/>
        <w:szCs w:val="14"/>
      </w:rPr>
      <w:fldChar w:fldCharType="separate"/>
    </w:r>
    <w:r w:rsidR="00910F96">
      <w:rPr>
        <w:rStyle w:val="Numerstrony"/>
        <w:rFonts w:ascii="Helvetica" w:hAnsi="Helvetica"/>
        <w:b/>
        <w:noProof/>
        <w:sz w:val="14"/>
        <w:szCs w:val="14"/>
      </w:rPr>
      <w:t>22</w:t>
    </w:r>
    <w:r w:rsidRPr="005A3F1D">
      <w:rPr>
        <w:rStyle w:val="Numerstrony"/>
        <w:rFonts w:ascii="Helvetica" w:hAnsi="Helvetica"/>
        <w:b/>
        <w:sz w:val="14"/>
        <w:szCs w:val="14"/>
      </w:rPr>
      <w:fldChar w:fldCharType="end"/>
    </w:r>
    <w:r w:rsidRPr="005A3F1D">
      <w:rPr>
        <w:rStyle w:val="Numerstrony"/>
        <w:rFonts w:ascii="Helvetica" w:hAnsi="Helvetica"/>
        <w:b/>
        <w:sz w:val="14"/>
        <w:szCs w:val="14"/>
      </w:rPr>
      <w:t xml:space="preserve"> z </w:t>
    </w:r>
    <w:r w:rsidRPr="005A3F1D">
      <w:rPr>
        <w:rStyle w:val="Numerstrony"/>
        <w:rFonts w:ascii="Helvetica" w:hAnsi="Helvetica"/>
        <w:b/>
        <w:sz w:val="14"/>
        <w:szCs w:val="14"/>
      </w:rPr>
      <w:fldChar w:fldCharType="begin"/>
    </w:r>
    <w:r w:rsidRPr="005A3F1D">
      <w:rPr>
        <w:rStyle w:val="Numerstrony"/>
        <w:rFonts w:ascii="Helvetica" w:hAnsi="Helvetica"/>
        <w:b/>
        <w:sz w:val="14"/>
        <w:szCs w:val="14"/>
      </w:rPr>
      <w:instrText xml:space="preserve"> NUMPAGES </w:instrText>
    </w:r>
    <w:r w:rsidRPr="005A3F1D">
      <w:rPr>
        <w:rStyle w:val="Numerstrony"/>
        <w:rFonts w:ascii="Helvetica" w:hAnsi="Helvetica"/>
        <w:b/>
        <w:sz w:val="14"/>
        <w:szCs w:val="14"/>
      </w:rPr>
      <w:fldChar w:fldCharType="separate"/>
    </w:r>
    <w:r w:rsidR="00910F96">
      <w:rPr>
        <w:rStyle w:val="Numerstrony"/>
        <w:rFonts w:ascii="Helvetica" w:hAnsi="Helvetica"/>
        <w:b/>
        <w:noProof/>
        <w:sz w:val="14"/>
        <w:szCs w:val="14"/>
      </w:rPr>
      <w:t>31</w:t>
    </w:r>
    <w:r w:rsidRPr="005A3F1D">
      <w:rPr>
        <w:rStyle w:val="Numerstrony"/>
        <w:rFonts w:ascii="Helvetica" w:hAnsi="Helvetica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3AA97" w14:textId="77777777" w:rsidR="00D47201" w:rsidRDefault="00D47201" w:rsidP="00C37AB1">
      <w:r>
        <w:separator/>
      </w:r>
    </w:p>
  </w:footnote>
  <w:footnote w:type="continuationSeparator" w:id="0">
    <w:p w14:paraId="252918C0" w14:textId="77777777" w:rsidR="00D47201" w:rsidRDefault="00D47201" w:rsidP="00C37AB1">
      <w:r>
        <w:continuationSeparator/>
      </w:r>
    </w:p>
  </w:footnote>
  <w:footnote w:id="1">
    <w:p w14:paraId="7E9EE617" w14:textId="31EE086F" w:rsidR="00D47201" w:rsidRPr="00711A65" w:rsidRDefault="00D47201" w:rsidP="00ED4935">
      <w:pPr>
        <w:pStyle w:val="Tekstprzypisudolnego"/>
        <w:jc w:val="both"/>
        <w:rPr>
          <w:rFonts w:ascii="Helvetica" w:hAnsi="Helvetica" w:cs="Helvetica"/>
          <w:sz w:val="12"/>
          <w:szCs w:val="12"/>
        </w:rPr>
      </w:pPr>
      <w:r w:rsidRPr="00D1460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D14603">
        <w:rPr>
          <w:rFonts w:ascii="Helvetica" w:hAnsi="Helvetica" w:cs="Helvetica"/>
          <w:sz w:val="13"/>
          <w:szCs w:val="13"/>
        </w:rPr>
        <w:t xml:space="preserve"> Pismo Dyrektora </w:t>
      </w:r>
      <w:r w:rsidRPr="00D14603">
        <w:rPr>
          <w:rFonts w:ascii="Helvetica" w:hAnsi="Helvetica" w:cs="Helvetica"/>
          <w:i/>
          <w:sz w:val="13"/>
          <w:szCs w:val="13"/>
        </w:rPr>
        <w:t>IF</w:t>
      </w:r>
      <w:r w:rsidRPr="00D14603">
        <w:rPr>
          <w:rFonts w:ascii="Helvetica" w:hAnsi="Helvetica" w:cs="Helvetica"/>
          <w:sz w:val="13"/>
          <w:szCs w:val="13"/>
        </w:rPr>
        <w:t xml:space="preserve"> z 4 listopada 2021 r. znak: IF-W-RK-313/2021.</w:t>
      </w:r>
    </w:p>
  </w:footnote>
  <w:footnote w:id="2">
    <w:p w14:paraId="30EDF026" w14:textId="2BDBB507" w:rsidR="00D47201" w:rsidRPr="00C739FB" w:rsidRDefault="00D47201" w:rsidP="00ED4935">
      <w:pPr>
        <w:pStyle w:val="Tekstprzypisudolnego"/>
        <w:rPr>
          <w:rFonts w:ascii="Helvetica" w:hAnsi="Helvetica" w:cs="Helvetica"/>
          <w:sz w:val="13"/>
          <w:szCs w:val="13"/>
        </w:rPr>
      </w:pPr>
      <w:r w:rsidRPr="00AE2888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AE2888">
        <w:rPr>
          <w:rFonts w:ascii="Helvetica" w:hAnsi="Helvetica" w:cs="Helvetica"/>
          <w:sz w:val="13"/>
          <w:szCs w:val="13"/>
        </w:rPr>
        <w:t xml:space="preserve"> Z </w:t>
      </w:r>
      <w:r>
        <w:rPr>
          <w:rFonts w:ascii="Helvetica" w:hAnsi="Helvetica" w:cs="Helvetica"/>
          <w:sz w:val="13"/>
          <w:szCs w:val="13"/>
        </w:rPr>
        <w:t>1 października 2021 r.</w:t>
      </w:r>
      <w:r w:rsidRPr="00C739FB">
        <w:rPr>
          <w:rFonts w:ascii="Helvetica" w:hAnsi="Helvetica" w:cs="Helvetica"/>
          <w:sz w:val="13"/>
          <w:szCs w:val="13"/>
        </w:rPr>
        <w:t xml:space="preserve"> znak: </w:t>
      </w:r>
      <w:r w:rsidRPr="00ED4935">
        <w:rPr>
          <w:rFonts w:ascii="Helvetica" w:hAnsi="Helvetica" w:cs="Helvetica"/>
          <w:sz w:val="13"/>
          <w:szCs w:val="13"/>
        </w:rPr>
        <w:t>DNK.WK.1741.8.2021.KD</w:t>
      </w:r>
      <w:r w:rsidRPr="00C739FB">
        <w:rPr>
          <w:rFonts w:ascii="Helvetica" w:hAnsi="Helvetica" w:cs="Helvetica"/>
          <w:sz w:val="13"/>
          <w:szCs w:val="13"/>
        </w:rPr>
        <w:t>.</w:t>
      </w:r>
    </w:p>
  </w:footnote>
  <w:footnote w:id="3">
    <w:p w14:paraId="3322BBF2" w14:textId="36618AC7" w:rsidR="00D47201" w:rsidRPr="00AE2888" w:rsidRDefault="00D47201" w:rsidP="00ED4935">
      <w:pPr>
        <w:pStyle w:val="akapitosobny"/>
        <w:spacing w:before="0" w:line="240" w:lineRule="auto"/>
        <w:rPr>
          <w:highlight w:val="yellow"/>
        </w:rPr>
      </w:pPr>
      <w:r w:rsidRPr="00ED4935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ED4935">
        <w:rPr>
          <w:rFonts w:ascii="Helvetica" w:hAnsi="Helvetica" w:cs="Helvetica"/>
          <w:sz w:val="13"/>
          <w:szCs w:val="13"/>
        </w:rPr>
        <w:t xml:space="preserve"> </w:t>
      </w:r>
      <w:r w:rsidRPr="00ED4935">
        <w:rPr>
          <w:rFonts w:ascii="Helvetica" w:hAnsi="Helvetica" w:cs="Helvetica"/>
          <w:spacing w:val="-2"/>
          <w:sz w:val="13"/>
          <w:szCs w:val="13"/>
        </w:rPr>
        <w:t xml:space="preserve">Kontrolę przeprowadzili pracownicy Kancelarii Prezesa Rady Ministrów: Natalia Mikielska, </w:t>
      </w:r>
      <w:r w:rsidRPr="00ED4935">
        <w:rPr>
          <w:rFonts w:ascii="Helvetica" w:hAnsi="Helvetica" w:cs="Helvetica"/>
          <w:sz w:val="13"/>
          <w:szCs w:val="13"/>
        </w:rPr>
        <w:t xml:space="preserve">radca, kierownik zespołu kontrolującego oraz Katarzyna Luka – starszy specjalista, członek zespołu. </w:t>
      </w:r>
      <w:r w:rsidRPr="00ED4935">
        <w:rPr>
          <w:rFonts w:ascii="Helvetica" w:hAnsi="Helvetica" w:cs="Helvetica"/>
          <w:spacing w:val="-2"/>
          <w:sz w:val="13"/>
          <w:szCs w:val="13"/>
        </w:rPr>
        <w:t>Czynności kontrolne przeprowadzono w okresie od 25 maja do 6 sierpnia 2021 r</w:t>
      </w:r>
      <w:r w:rsidRPr="00ED4935">
        <w:rPr>
          <w:rFonts w:ascii="Helvetica" w:hAnsi="Helvetica" w:cs="Helvetica"/>
          <w:sz w:val="13"/>
          <w:szCs w:val="13"/>
        </w:rPr>
        <w:t>. W związku ze stanem epidemii spowodowanym zakażeniami wirusem SARS-CoV-2</w:t>
      </w:r>
      <w:r w:rsidRPr="00ED4935">
        <w:rPr>
          <w:rFonts w:ascii="Helvetica" w:hAnsi="Helvetica" w:cs="Helvetica"/>
          <w:spacing w:val="-2"/>
          <w:sz w:val="13"/>
          <w:szCs w:val="13"/>
        </w:rPr>
        <w:t xml:space="preserve"> kontrolę prowadzono zdalnie, tj. poza siedzibą </w:t>
      </w:r>
      <w:r w:rsidRPr="00ED4935">
        <w:rPr>
          <w:rFonts w:ascii="Helvetica" w:hAnsi="Helvetica" w:cs="Helvetica"/>
          <w:i/>
          <w:spacing w:val="-2"/>
          <w:sz w:val="13"/>
          <w:szCs w:val="13"/>
        </w:rPr>
        <w:t>Jednostki</w:t>
      </w:r>
      <w:r w:rsidRPr="00ED4935">
        <w:rPr>
          <w:rFonts w:ascii="Helvetica" w:hAnsi="Helvetica" w:cs="Helvetica"/>
          <w:sz w:val="13"/>
          <w:szCs w:val="13"/>
        </w:rPr>
        <w:t>.</w:t>
      </w:r>
    </w:p>
  </w:footnote>
  <w:footnote w:id="4">
    <w:p w14:paraId="6E532EE0" w14:textId="77777777" w:rsidR="00D47201" w:rsidRPr="003E2EE3" w:rsidRDefault="00D47201" w:rsidP="00ED4935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3E2EE3">
        <w:rPr>
          <w:rFonts w:ascii="Helvetica" w:hAnsi="Helvetica" w:cs="Helvetica"/>
          <w:sz w:val="13"/>
          <w:szCs w:val="13"/>
        </w:rPr>
        <w:t xml:space="preserve">Kontrola NIK P/20/001: </w:t>
      </w:r>
      <w:r w:rsidRPr="003E2EE3">
        <w:rPr>
          <w:rFonts w:ascii="Helvetica" w:hAnsi="Helvetica" w:cs="Helvetica"/>
          <w:i/>
          <w:sz w:val="13"/>
          <w:szCs w:val="13"/>
        </w:rPr>
        <w:t>Wykonanie budżetu państwa w 2019 r. – wykonanie planu finansowego Instytutu Współpracy Polsko-Węgierskiej im. Wacława Felczaka</w:t>
      </w:r>
      <w:r w:rsidRPr="003E2EE3">
        <w:rPr>
          <w:rFonts w:ascii="Helvetica" w:hAnsi="Helvetica" w:cs="Helvetica"/>
          <w:sz w:val="13"/>
          <w:szCs w:val="13"/>
        </w:rPr>
        <w:t xml:space="preserve"> (Wystąpienie pokontro</w:t>
      </w:r>
      <w:r>
        <w:rPr>
          <w:rFonts w:ascii="Helvetica" w:hAnsi="Helvetica" w:cs="Helvetica"/>
          <w:sz w:val="13"/>
          <w:szCs w:val="13"/>
        </w:rPr>
        <w:t>lne z 17 kwietnia 2020 r., znak</w:t>
      </w:r>
      <w:r w:rsidRPr="003E2EE3">
        <w:rPr>
          <w:rFonts w:ascii="Helvetica" w:hAnsi="Helvetica" w:cs="Helvetica"/>
          <w:sz w:val="13"/>
          <w:szCs w:val="13"/>
        </w:rPr>
        <w:t xml:space="preserve"> LWA.410.001.17.2020; zmienione zgodnie z treścią uchwały Komisji Rozstrzygającej z 1 czerwca 2020 r. oraz Informacja o wynikach kontroli, znak LWA.430.004.2020, nr </w:t>
      </w:r>
      <w:proofErr w:type="spellStart"/>
      <w:r w:rsidRPr="003E2EE3">
        <w:rPr>
          <w:rFonts w:ascii="Helvetica" w:hAnsi="Helvetica" w:cs="Helvetica"/>
          <w:sz w:val="13"/>
          <w:szCs w:val="13"/>
        </w:rPr>
        <w:t>ewid</w:t>
      </w:r>
      <w:proofErr w:type="spellEnd"/>
      <w:r w:rsidRPr="003E2EE3">
        <w:rPr>
          <w:rFonts w:ascii="Helvetica" w:hAnsi="Helvetica" w:cs="Helvetica"/>
          <w:sz w:val="13"/>
          <w:szCs w:val="13"/>
        </w:rPr>
        <w:t>. 96/2020/P/20/001/LWA).</w:t>
      </w:r>
    </w:p>
  </w:footnote>
  <w:footnote w:id="5">
    <w:p w14:paraId="5690FA18" w14:textId="77777777" w:rsidR="00D47201" w:rsidRPr="001623AB" w:rsidRDefault="00D47201" w:rsidP="00ED4935">
      <w:pPr>
        <w:pStyle w:val="Tekstprzypisudolnego"/>
        <w:jc w:val="both"/>
        <w:rPr>
          <w:rFonts w:ascii="Helvetica" w:hAnsi="Helvetica"/>
          <w:sz w:val="13"/>
          <w:szCs w:val="13"/>
        </w:rPr>
      </w:pPr>
      <w:r w:rsidRPr="001623AB">
        <w:rPr>
          <w:rStyle w:val="Odwoanieprzypisudolnego"/>
          <w:rFonts w:ascii="Helvetica" w:hAnsi="Helvetica" w:cs="Courier New"/>
          <w:sz w:val="13"/>
          <w:szCs w:val="13"/>
        </w:rPr>
        <w:footnoteRef/>
      </w:r>
      <w:r w:rsidRPr="001623AB">
        <w:rPr>
          <w:rFonts w:ascii="Helvetica" w:hAnsi="Helvetica" w:cs="Courier New"/>
          <w:sz w:val="13"/>
          <w:szCs w:val="13"/>
        </w:rPr>
        <w:t xml:space="preserve"> </w:t>
      </w:r>
      <w:r w:rsidRPr="001623AB">
        <w:rPr>
          <w:rFonts w:ascii="Helvetica" w:hAnsi="Helvetica"/>
          <w:sz w:val="13"/>
          <w:szCs w:val="13"/>
        </w:rPr>
        <w:t>Dz. U. z 2020 r. poz. 224, t. j.</w:t>
      </w:r>
    </w:p>
  </w:footnote>
  <w:footnote w:id="6">
    <w:p w14:paraId="052B8127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  <w:highlight w:val="yellow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A</w:t>
      </w:r>
      <w:r w:rsidRPr="003E2EE3">
        <w:rPr>
          <w:rFonts w:ascii="Helvetica" w:hAnsi="Helvetica" w:cs="Helvetica"/>
          <w:bCs/>
          <w:sz w:val="13"/>
          <w:szCs w:val="13"/>
        </w:rPr>
        <w:t>rt. 9 pkt 14 ustawy z dnia 27 sierpnia 2009 r. o finansach publicznych</w:t>
      </w:r>
      <w:r w:rsidRPr="003E2EE3">
        <w:rPr>
          <w:rFonts w:ascii="Helvetica" w:hAnsi="Helvetica" w:cs="Helvetica"/>
          <w:sz w:val="13"/>
          <w:szCs w:val="13"/>
        </w:rPr>
        <w:t xml:space="preserve"> (Dz. U. z 2019 r. poz. 869, </w:t>
      </w:r>
      <w:proofErr w:type="spellStart"/>
      <w:r w:rsidRPr="003E2EE3">
        <w:rPr>
          <w:rFonts w:ascii="Helvetica" w:hAnsi="Helvetica" w:cs="Helvetica"/>
          <w:sz w:val="13"/>
          <w:szCs w:val="13"/>
        </w:rPr>
        <w:t>t.j</w:t>
      </w:r>
      <w:proofErr w:type="spellEnd"/>
      <w:r w:rsidRPr="003E2EE3">
        <w:rPr>
          <w:rFonts w:ascii="Helvetica" w:hAnsi="Helvetica" w:cs="Helvetica"/>
          <w:sz w:val="13"/>
          <w:szCs w:val="13"/>
        </w:rPr>
        <w:t xml:space="preserve">. ze zm. i Dz. U. z 2021 r. poz. 305 </w:t>
      </w:r>
      <w:proofErr w:type="spellStart"/>
      <w:r w:rsidRPr="003E2EE3">
        <w:rPr>
          <w:rFonts w:ascii="Helvetica" w:hAnsi="Helvetica" w:cs="Helvetica"/>
          <w:sz w:val="13"/>
          <w:szCs w:val="13"/>
        </w:rPr>
        <w:t>t.j</w:t>
      </w:r>
      <w:proofErr w:type="spellEnd"/>
      <w:r w:rsidRPr="003E2EE3">
        <w:rPr>
          <w:rFonts w:ascii="Helvetica" w:hAnsi="Helvetica" w:cs="Helvetica"/>
          <w:sz w:val="13"/>
          <w:szCs w:val="13"/>
        </w:rPr>
        <w:t>. ze zm.</w:t>
      </w:r>
      <w:r w:rsidRPr="003E2EE3">
        <w:rPr>
          <w:rFonts w:ascii="Helvetica" w:hAnsi="Helvetica" w:cs="Helvetica"/>
          <w:bCs/>
          <w:sz w:val="13"/>
          <w:szCs w:val="13"/>
        </w:rPr>
        <w:t xml:space="preserve">) – dalej: </w:t>
      </w:r>
      <w:proofErr w:type="spellStart"/>
      <w:r w:rsidRPr="003E2EE3">
        <w:rPr>
          <w:rFonts w:ascii="Helvetica" w:hAnsi="Helvetica" w:cs="Helvetica"/>
          <w:bCs/>
          <w:i/>
          <w:sz w:val="13"/>
          <w:szCs w:val="13"/>
        </w:rPr>
        <w:t>ufp</w:t>
      </w:r>
      <w:proofErr w:type="spellEnd"/>
      <w:r w:rsidRPr="003E2EE3">
        <w:rPr>
          <w:rFonts w:ascii="Helvetica" w:hAnsi="Helvetica" w:cs="Helvetica"/>
          <w:bCs/>
          <w:sz w:val="13"/>
          <w:szCs w:val="13"/>
        </w:rPr>
        <w:t xml:space="preserve">. </w:t>
      </w:r>
    </w:p>
  </w:footnote>
  <w:footnote w:id="7">
    <w:p w14:paraId="5509B0D4" w14:textId="77777777" w:rsidR="00D47201" w:rsidRPr="00C3628D" w:rsidRDefault="00D47201" w:rsidP="00C3628D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C3628D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C3628D">
        <w:rPr>
          <w:rFonts w:ascii="Helvetica" w:hAnsi="Helvetica" w:cs="Helvetica"/>
          <w:sz w:val="13"/>
          <w:szCs w:val="13"/>
        </w:rPr>
        <w:t xml:space="preserve"> Ustawa z dnia 8 lutego 2018 r. o Instytucie Współpracy Polsko-Węgierskiej im. Wacława Felczaka (Dz. U. z 2018 r. poz. 538).</w:t>
      </w:r>
    </w:p>
  </w:footnote>
  <w:footnote w:id="8">
    <w:p w14:paraId="71066857" w14:textId="77777777" w:rsidR="00D47201" w:rsidRPr="00C3628D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C3628D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C3628D">
        <w:rPr>
          <w:rFonts w:ascii="Helvetica" w:hAnsi="Helvetica" w:cs="Helvetica"/>
          <w:sz w:val="13"/>
          <w:szCs w:val="13"/>
        </w:rPr>
        <w:t xml:space="preserve"> Zarządzenie nr 128 Prezesa Rady Ministrów z dnia 3 sierpnia 2018 r. w sprawie nadania statutu </w:t>
      </w:r>
      <w:r w:rsidRPr="00C3628D">
        <w:rPr>
          <w:rFonts w:ascii="Helvetica" w:hAnsi="Helvetica" w:cs="Helvetica"/>
          <w:i/>
          <w:sz w:val="13"/>
          <w:szCs w:val="13"/>
        </w:rPr>
        <w:t>IF</w:t>
      </w:r>
      <w:r w:rsidRPr="00C3628D">
        <w:rPr>
          <w:rFonts w:ascii="Helvetica" w:hAnsi="Helvetica" w:cs="Helvetica"/>
          <w:sz w:val="13"/>
          <w:szCs w:val="13"/>
        </w:rPr>
        <w:t xml:space="preserve"> (M.P. z 2018 r. poz. 758).</w:t>
      </w:r>
    </w:p>
  </w:footnote>
  <w:footnote w:id="9">
    <w:p w14:paraId="1DDDD422" w14:textId="7D591D6D" w:rsidR="00D47201" w:rsidRPr="00C3628D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C3628D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C3628D">
        <w:rPr>
          <w:rFonts w:ascii="Helvetica" w:hAnsi="Helvetica" w:cs="Helvetica"/>
          <w:sz w:val="13"/>
          <w:szCs w:val="13"/>
        </w:rPr>
        <w:t xml:space="preserve"> Zgodnie z pismem Dyrektora </w:t>
      </w:r>
      <w:r w:rsidRPr="00C3628D">
        <w:rPr>
          <w:rFonts w:ascii="Helvetica" w:hAnsi="Helvetica" w:cs="Helvetica"/>
          <w:i/>
          <w:sz w:val="13"/>
          <w:szCs w:val="13"/>
        </w:rPr>
        <w:t>IF</w:t>
      </w:r>
      <w:r w:rsidRPr="00C3628D">
        <w:rPr>
          <w:rFonts w:ascii="Helvetica" w:hAnsi="Helvetica" w:cs="Helvetica"/>
          <w:sz w:val="13"/>
          <w:szCs w:val="13"/>
        </w:rPr>
        <w:t xml:space="preserve"> z 25 czerwca 2019 r., znak IF-W-RK-70/2019. </w:t>
      </w:r>
    </w:p>
  </w:footnote>
  <w:footnote w:id="10">
    <w:p w14:paraId="621FE003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C3628D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C3628D">
        <w:rPr>
          <w:rFonts w:ascii="Helvetica" w:hAnsi="Helvetica" w:cs="Helvetica"/>
          <w:sz w:val="13"/>
          <w:szCs w:val="13"/>
        </w:rPr>
        <w:t xml:space="preserve"> Art. 7 </w:t>
      </w:r>
      <w:r w:rsidRPr="00C3628D">
        <w:rPr>
          <w:rFonts w:ascii="Helvetica" w:hAnsi="Helvetica" w:cs="Helvetica"/>
          <w:i/>
          <w:sz w:val="13"/>
          <w:szCs w:val="13"/>
        </w:rPr>
        <w:t>ustawy o IF</w:t>
      </w:r>
      <w:r w:rsidRPr="00C3628D">
        <w:rPr>
          <w:rFonts w:ascii="Helvetica" w:hAnsi="Helvetica" w:cs="Helvetica"/>
          <w:sz w:val="13"/>
          <w:szCs w:val="13"/>
        </w:rPr>
        <w:t>.</w:t>
      </w:r>
    </w:p>
  </w:footnote>
  <w:footnote w:id="11">
    <w:p w14:paraId="7BE1ADC0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Ustawa z dnia 29 września 1994 r. o rachunkowości (Dz. U. z 2019 r. poz. 351 </w:t>
      </w:r>
      <w:proofErr w:type="spellStart"/>
      <w:r w:rsidRPr="003E2EE3">
        <w:rPr>
          <w:rFonts w:ascii="Helvetica" w:hAnsi="Helvetica" w:cs="Helvetica"/>
          <w:sz w:val="13"/>
          <w:szCs w:val="13"/>
        </w:rPr>
        <w:t>t.j</w:t>
      </w:r>
      <w:proofErr w:type="spellEnd"/>
      <w:r w:rsidRPr="003E2EE3">
        <w:rPr>
          <w:rFonts w:ascii="Helvetica" w:hAnsi="Helvetica" w:cs="Helvetica"/>
          <w:sz w:val="13"/>
          <w:szCs w:val="13"/>
        </w:rPr>
        <w:t xml:space="preserve">. ze zm. i z 2021 r. poz. 217, </w:t>
      </w:r>
      <w:proofErr w:type="spellStart"/>
      <w:r w:rsidRPr="003E2EE3">
        <w:rPr>
          <w:rFonts w:ascii="Helvetica" w:hAnsi="Helvetica" w:cs="Helvetica"/>
          <w:sz w:val="13"/>
          <w:szCs w:val="13"/>
        </w:rPr>
        <w:t>t.j</w:t>
      </w:r>
      <w:proofErr w:type="spellEnd"/>
      <w:r w:rsidRPr="003E2EE3">
        <w:rPr>
          <w:rFonts w:ascii="Helvetica" w:hAnsi="Helvetica" w:cs="Helvetica"/>
          <w:sz w:val="13"/>
          <w:szCs w:val="13"/>
        </w:rPr>
        <w:t xml:space="preserve">. ze zm.) – dalej: </w:t>
      </w:r>
      <w:proofErr w:type="spellStart"/>
      <w:r w:rsidRPr="003E2EE3">
        <w:rPr>
          <w:rFonts w:ascii="Helvetica" w:hAnsi="Helvetica" w:cs="Helvetica"/>
          <w:i/>
          <w:sz w:val="13"/>
          <w:szCs w:val="13"/>
        </w:rPr>
        <w:t>uor</w:t>
      </w:r>
      <w:proofErr w:type="spellEnd"/>
      <w:r w:rsidRPr="003E2EE3">
        <w:rPr>
          <w:rFonts w:ascii="Helvetica" w:hAnsi="Helvetica" w:cs="Helvetica"/>
          <w:i/>
          <w:sz w:val="13"/>
          <w:szCs w:val="13"/>
        </w:rPr>
        <w:t>.</w:t>
      </w:r>
    </w:p>
  </w:footnote>
  <w:footnote w:id="12">
    <w:p w14:paraId="1BD396B6" w14:textId="77777777" w:rsidR="00D47201" w:rsidRPr="003E2EE3" w:rsidRDefault="00D47201" w:rsidP="003E6E94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Z wyjątkiem korekty sprawozdania RB-N za 2019 r., zatrudnienia głównej księgowej oraz utworzenia Funduszu Stypendialnego.</w:t>
      </w:r>
    </w:p>
  </w:footnote>
  <w:footnote w:id="13">
    <w:p w14:paraId="1F49969E" w14:textId="77777777" w:rsidR="00D47201" w:rsidRPr="003E2EE3" w:rsidRDefault="00D47201" w:rsidP="003E6E94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hAnsi="Helvetica" w:cs="Helvetica"/>
          <w:i/>
          <w:sz w:val="13"/>
          <w:szCs w:val="13"/>
        </w:rPr>
        <w:t>Zasady (Polityka) Rachunkowości IF</w:t>
      </w:r>
      <w:r w:rsidRPr="003E2EE3">
        <w:rPr>
          <w:rFonts w:ascii="Helvetica" w:hAnsi="Helvetica" w:cs="Helvetica"/>
          <w:sz w:val="13"/>
          <w:szCs w:val="13"/>
        </w:rPr>
        <w:t xml:space="preserve">, wprowadzona zarządzeniem nr 45 Dyrektora </w:t>
      </w:r>
      <w:r w:rsidRPr="003E2EE3">
        <w:rPr>
          <w:rFonts w:ascii="Helvetica" w:hAnsi="Helvetica" w:cs="Helvetica"/>
          <w:i/>
          <w:sz w:val="13"/>
          <w:szCs w:val="13"/>
        </w:rPr>
        <w:t>Instytutu</w:t>
      </w:r>
      <w:r w:rsidRPr="003E2EE3">
        <w:rPr>
          <w:rFonts w:ascii="Helvetica" w:hAnsi="Helvetica" w:cs="Helvetica"/>
          <w:sz w:val="13"/>
          <w:szCs w:val="13"/>
        </w:rPr>
        <w:t xml:space="preserve"> z 10 czerwca 2020 r. w sprawie aktualizacji Zasad Polityki Rachunkowości.</w:t>
      </w:r>
    </w:p>
  </w:footnote>
  <w:footnote w:id="14">
    <w:p w14:paraId="6523DE59" w14:textId="77777777" w:rsidR="00D47201" w:rsidRPr="003E2EE3" w:rsidRDefault="00D47201" w:rsidP="003E6E94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Sprawozdanie o stanie należności oraz wybranych aktywów finansowych.</w:t>
      </w:r>
    </w:p>
  </w:footnote>
  <w:footnote w:id="15">
    <w:p w14:paraId="2C15E9F4" w14:textId="77777777" w:rsidR="00D47201" w:rsidRPr="00301B44" w:rsidRDefault="00D47201" w:rsidP="003E6E94">
      <w:pPr>
        <w:pStyle w:val="Tekstprzypisudolnego"/>
        <w:rPr>
          <w:rFonts w:ascii="Helvetica" w:hAnsi="Helvetica" w:cs="Helvetica"/>
          <w:sz w:val="13"/>
          <w:szCs w:val="13"/>
        </w:rPr>
      </w:pPr>
      <w:r w:rsidRPr="00301B4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01B44">
        <w:rPr>
          <w:rFonts w:ascii="Helvetica" w:hAnsi="Helvetica" w:cs="Helvetica"/>
          <w:sz w:val="13"/>
          <w:szCs w:val="13"/>
        </w:rPr>
        <w:t xml:space="preserve"> Wg stanu na 25 maja 2021 r.</w:t>
      </w:r>
    </w:p>
  </w:footnote>
  <w:footnote w:id="16">
    <w:p w14:paraId="5FBD0583" w14:textId="77777777" w:rsidR="00D47201" w:rsidRPr="00180BAC" w:rsidRDefault="00D47201" w:rsidP="003E6E94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Kwoty wynagrodzeń podane w wartościach brutto.</w:t>
      </w:r>
    </w:p>
  </w:footnote>
  <w:footnote w:id="17">
    <w:p w14:paraId="7189648E" w14:textId="77777777" w:rsidR="00D47201" w:rsidRPr="00180BAC" w:rsidRDefault="00D47201" w:rsidP="003E6E94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Od 1 stycznia 2020 r. do 31 lipca 2021 r.</w:t>
      </w:r>
    </w:p>
  </w:footnote>
  <w:footnote w:id="18">
    <w:p w14:paraId="36548E07" w14:textId="77777777" w:rsidR="00D47201" w:rsidRPr="00180BAC" w:rsidRDefault="00D47201" w:rsidP="00954393">
      <w:pPr>
        <w:pStyle w:val="Tekstprzypisudolnego"/>
        <w:jc w:val="both"/>
        <w:rPr>
          <w:rFonts w:ascii="Helvetica" w:hAnsi="Helvetica" w:cs="Helvetica"/>
          <w:i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Ustawa z dnia 3 marca 2000 r. o wynagradzaniu osób kierującymi niektórymi podmiotami prawnymi (Dz. U. z 2019 r. poz. 2136 </w:t>
      </w:r>
      <w:proofErr w:type="spellStart"/>
      <w:r w:rsidRPr="00180BAC">
        <w:rPr>
          <w:rFonts w:ascii="Helvetica" w:hAnsi="Helvetica" w:cs="Helvetica"/>
          <w:sz w:val="13"/>
          <w:szCs w:val="13"/>
        </w:rPr>
        <w:t>t.j</w:t>
      </w:r>
      <w:proofErr w:type="spellEnd"/>
      <w:r w:rsidRPr="00180BAC">
        <w:rPr>
          <w:rFonts w:ascii="Helvetica" w:hAnsi="Helvetica" w:cs="Helvetica"/>
          <w:sz w:val="13"/>
          <w:szCs w:val="13"/>
        </w:rPr>
        <w:t>.)</w:t>
      </w:r>
      <w:r w:rsidRPr="00180BAC">
        <w:rPr>
          <w:rFonts w:ascii="Helvetica" w:hAnsi="Helvetica" w:cs="Helvetica"/>
          <w:i/>
          <w:sz w:val="13"/>
          <w:szCs w:val="13"/>
        </w:rPr>
        <w:t>.</w:t>
      </w:r>
    </w:p>
  </w:footnote>
  <w:footnote w:id="19">
    <w:p w14:paraId="3EE37FFE" w14:textId="77777777" w:rsidR="00D47201" w:rsidRPr="001A6328" w:rsidRDefault="00D47201" w:rsidP="003E6E94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A6328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A6328">
        <w:rPr>
          <w:rFonts w:ascii="Helvetica" w:hAnsi="Helvetica" w:cs="Helvetica"/>
          <w:sz w:val="13"/>
          <w:szCs w:val="13"/>
        </w:rPr>
        <w:t xml:space="preserve"> Od 1 stycznia do 31 lipca 2021 r.</w:t>
      </w:r>
    </w:p>
  </w:footnote>
  <w:footnote w:id="20">
    <w:p w14:paraId="1E388B0B" w14:textId="77777777" w:rsidR="00D47201" w:rsidRPr="00F01700" w:rsidRDefault="00D47201" w:rsidP="003E6E94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01700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01700">
        <w:rPr>
          <w:rFonts w:ascii="Helvetica" w:hAnsi="Helvetica" w:cs="Helvetica"/>
          <w:sz w:val="13"/>
          <w:szCs w:val="13"/>
        </w:rPr>
        <w:t xml:space="preserve"> 13.965 zł wyliczone przez </w:t>
      </w:r>
      <w:r w:rsidRPr="00F01700">
        <w:rPr>
          <w:rFonts w:ascii="Helvetica" w:hAnsi="Helvetica" w:cs="Helvetica"/>
          <w:i/>
          <w:sz w:val="13"/>
          <w:szCs w:val="13"/>
        </w:rPr>
        <w:t>Instytut</w:t>
      </w:r>
      <w:r w:rsidRPr="00F01700">
        <w:rPr>
          <w:rFonts w:ascii="Helvetica" w:hAnsi="Helvetica" w:cs="Helvetica"/>
          <w:sz w:val="13"/>
          <w:szCs w:val="13"/>
        </w:rPr>
        <w:t xml:space="preserve"> jako stosunek wynagrodzeń ogółem (wynagrodzeń zasadniczych, dodatków stażowych, nagrody i dodatkowych wynagrodzeń rocznych) wypłaconych w okresie od 1 stycznia do 31 maja 2021 r. (541.141 zł) do liczby zajętych w tym czasie etatów (38,75). </w:t>
      </w:r>
    </w:p>
    <w:p w14:paraId="7A3ADB51" w14:textId="77777777" w:rsidR="00D47201" w:rsidRPr="00440338" w:rsidRDefault="00D47201" w:rsidP="003E6E94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01700">
        <w:rPr>
          <w:rFonts w:ascii="Helvetica" w:hAnsi="Helvetica" w:cs="Helvetica"/>
          <w:sz w:val="13"/>
          <w:szCs w:val="13"/>
        </w:rPr>
        <w:t>Kwotę 12.792 zł wyliczono jako stosunek wynagrodzeń (wynagrodzeń zasadniczych, dodatków stażowych i nagrody) wypłaconych w okresie od 1 stycznia do 31 maja 2021 r. z proporcjonalnie obliczonymi (5/12) dodatkowymi wynagrodzeniami rocznymi do liczby zajętych w tym czasie etatów (38,75).</w:t>
      </w:r>
    </w:p>
  </w:footnote>
  <w:footnote w:id="21">
    <w:p w14:paraId="3EFCA6B7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Plan finansowy przekroczono o kwotę </w:t>
      </w:r>
      <w:r w:rsidRPr="003E2EE3">
        <w:rPr>
          <w:rFonts w:ascii="Helvetica" w:eastAsia="Calibri" w:hAnsi="Helvetica" w:cs="Helvetica"/>
          <w:color w:val="000000"/>
          <w:sz w:val="13"/>
          <w:szCs w:val="13"/>
          <w:lang w:eastAsia="en-US"/>
        </w:rPr>
        <w:t xml:space="preserve">2,7 tys. zł w ramach </w:t>
      </w:r>
      <w:r w:rsidRPr="003E2EE3">
        <w:rPr>
          <w:rFonts w:ascii="Helvetica" w:eastAsia="Calibri" w:hAnsi="Helvetica" w:cs="Helvetica"/>
          <w:i/>
          <w:color w:val="000000"/>
          <w:sz w:val="13"/>
          <w:szCs w:val="13"/>
          <w:lang w:eastAsia="en-US"/>
        </w:rPr>
        <w:t>ubezpieczeń społecznych.</w:t>
      </w:r>
    </w:p>
  </w:footnote>
  <w:footnote w:id="22">
    <w:p w14:paraId="7D9490B8" w14:textId="09FC39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Pismo Dyrektora </w:t>
      </w:r>
      <w:r w:rsidRPr="003E2EE3">
        <w:rPr>
          <w:rFonts w:ascii="Helvetica" w:eastAsia="Calibri" w:hAnsi="Helvetica" w:cs="Helvetica"/>
          <w:i/>
          <w:sz w:val="13"/>
          <w:szCs w:val="13"/>
        </w:rPr>
        <w:t>IF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 z 1 czerwca 2021 r. znak IF-W-RK-115/2021 i 23 czerwca 2021 r. znak IF-W-RK-175/2021. </w:t>
      </w:r>
    </w:p>
  </w:footnote>
  <w:footnote w:id="23">
    <w:p w14:paraId="4780E5AB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27 listopada 2020 r.</w:t>
      </w:r>
    </w:p>
  </w:footnote>
  <w:footnote w:id="24">
    <w:p w14:paraId="36F7B0A8" w14:textId="5E06D3D2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</w:t>
      </w:r>
      <w:r w:rsidRPr="003E2EE3">
        <w:rPr>
          <w:rFonts w:ascii="Helvetica" w:hAnsi="Helvetica" w:cs="Helvetica"/>
          <w:i/>
          <w:sz w:val="13"/>
          <w:szCs w:val="13"/>
        </w:rPr>
        <w:t xml:space="preserve"> IF</w:t>
      </w:r>
      <w:r w:rsidRPr="003E2EE3">
        <w:rPr>
          <w:rFonts w:ascii="Helvetica" w:hAnsi="Helvetica" w:cs="Helvetica"/>
          <w:sz w:val="13"/>
          <w:szCs w:val="13"/>
        </w:rPr>
        <w:t xml:space="preserve"> z 16 lipca 2021 r. znak IF-W-RK-212/2021.</w:t>
      </w:r>
    </w:p>
  </w:footnote>
  <w:footnote w:id="25">
    <w:p w14:paraId="5740E736" w14:textId="59A9A06E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 xml:space="preserve">IF </w:t>
      </w:r>
      <w:r w:rsidRPr="003E2EE3">
        <w:rPr>
          <w:rFonts w:ascii="Helvetica" w:hAnsi="Helvetica" w:cs="Helvetica"/>
          <w:sz w:val="13"/>
          <w:szCs w:val="13"/>
        </w:rPr>
        <w:t>z 16 lipca 2021 r. znak IF-W-RK-212/2021.</w:t>
      </w:r>
    </w:p>
  </w:footnote>
  <w:footnote w:id="26">
    <w:p w14:paraId="6FF2D5B6" w14:textId="45F5779C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 22 czerwca 2021 r. znak IF-W-RK-174/2021.</w:t>
      </w:r>
    </w:p>
  </w:footnote>
  <w:footnote w:id="27">
    <w:p w14:paraId="51FD91D0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Zarządzenie nr 47 Dyrektora </w:t>
      </w:r>
      <w:r w:rsidRPr="003E2EE3">
        <w:rPr>
          <w:rFonts w:ascii="Helvetica" w:hAnsi="Helvetica" w:cs="Helvetica"/>
          <w:i/>
          <w:sz w:val="13"/>
          <w:szCs w:val="13"/>
        </w:rPr>
        <w:t>Instytutu</w:t>
      </w:r>
      <w:r w:rsidRPr="003E2EE3">
        <w:rPr>
          <w:rFonts w:ascii="Helvetica" w:hAnsi="Helvetica" w:cs="Helvetica"/>
          <w:sz w:val="13"/>
          <w:szCs w:val="13"/>
        </w:rPr>
        <w:t xml:space="preserve"> z 19 czerwca 2020 r. w sprawie regulaminu zarządzania ryzykiem.</w:t>
      </w:r>
    </w:p>
  </w:footnote>
  <w:footnote w:id="28">
    <w:p w14:paraId="07CFCB95" w14:textId="1A9C760F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Pismo Dyrektora </w:t>
      </w:r>
      <w:r w:rsidRPr="003E2EE3">
        <w:rPr>
          <w:rFonts w:ascii="Helvetica" w:eastAsia="Calibri" w:hAnsi="Helvetica" w:cs="Helvetica"/>
          <w:i/>
          <w:sz w:val="13"/>
          <w:szCs w:val="13"/>
        </w:rPr>
        <w:t>IF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 z 23 czerwca 2021 r. znak IF-W-RK-175/2021.</w:t>
      </w:r>
    </w:p>
  </w:footnote>
  <w:footnote w:id="29">
    <w:p w14:paraId="49C1BFA3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Zarządzenie nr 48 Dyrektora </w:t>
      </w:r>
      <w:r w:rsidRPr="003E2EE3">
        <w:rPr>
          <w:rFonts w:ascii="Helvetica" w:hAnsi="Helvetica" w:cs="Helvetica"/>
          <w:i/>
          <w:sz w:val="13"/>
          <w:szCs w:val="13"/>
        </w:rPr>
        <w:t>Instytutu</w:t>
      </w:r>
      <w:r w:rsidRPr="003E2EE3">
        <w:rPr>
          <w:rFonts w:ascii="Helvetica" w:hAnsi="Helvetica" w:cs="Helvetica"/>
          <w:sz w:val="13"/>
          <w:szCs w:val="13"/>
        </w:rPr>
        <w:t xml:space="preserve"> z 19 czerwca 2020 r. w sprawie powołania pełnomocnika ds. zarządzania ryzykiem w </w:t>
      </w:r>
      <w:r w:rsidRPr="003E2EE3">
        <w:rPr>
          <w:rFonts w:ascii="Helvetica" w:hAnsi="Helvetica" w:cs="Helvetica"/>
          <w:i/>
          <w:sz w:val="13"/>
          <w:szCs w:val="13"/>
        </w:rPr>
        <w:t>IF.</w:t>
      </w:r>
    </w:p>
  </w:footnote>
  <w:footnote w:id="30">
    <w:p w14:paraId="28E1A602" w14:textId="6BE8D45F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Pismo Dyrektora </w:t>
      </w:r>
      <w:r w:rsidRPr="003E2EE3">
        <w:rPr>
          <w:rFonts w:ascii="Helvetica" w:eastAsia="Calibri" w:hAnsi="Helvetica" w:cs="Helvetica"/>
          <w:i/>
          <w:sz w:val="13"/>
          <w:szCs w:val="13"/>
        </w:rPr>
        <w:t>IF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 z 23 czerwca 2021 r. znak IF-W-RK-175/2021 oraz z 23 lipca 2021 r. znak IF-W-RK-221/2021.</w:t>
      </w:r>
    </w:p>
  </w:footnote>
  <w:footnote w:id="31">
    <w:p w14:paraId="73AA73BD" w14:textId="20154F6F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Pismo Dyrektora </w:t>
      </w:r>
      <w:r w:rsidRPr="003E2EE3">
        <w:rPr>
          <w:rFonts w:ascii="Helvetica" w:eastAsia="Calibri" w:hAnsi="Helvetica" w:cs="Helvetica"/>
          <w:i/>
          <w:sz w:val="13"/>
          <w:szCs w:val="13"/>
        </w:rPr>
        <w:t>IF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 z 23 czerwca 2021 r. znak</w:t>
      </w:r>
      <w:r>
        <w:rPr>
          <w:rFonts w:ascii="Helvetica" w:eastAsia="Calibri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sz w:val="13"/>
          <w:szCs w:val="13"/>
        </w:rPr>
        <w:t>IF-W-RK-175/2021.</w:t>
      </w:r>
    </w:p>
  </w:footnote>
  <w:footnote w:id="32">
    <w:p w14:paraId="6D2711C5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N</w:t>
      </w:r>
      <w:r w:rsidRPr="003E2EE3">
        <w:rPr>
          <w:rFonts w:ascii="Helvetica" w:eastAsia="Calibri" w:hAnsi="Helvetica" w:cs="Helvetica"/>
          <w:color w:val="000000"/>
          <w:sz w:val="13"/>
          <w:szCs w:val="13"/>
          <w:lang w:eastAsia="en-US"/>
        </w:rPr>
        <w:t>r 133, 134, 140, 200, 204, 240, 241, 248, 502, 550, 730, 741, 750, 760, 804, 870.</w:t>
      </w:r>
    </w:p>
  </w:footnote>
  <w:footnote w:id="33">
    <w:p w14:paraId="0EE19301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Nr </w:t>
      </w:r>
      <w:r w:rsidRPr="003E2EE3">
        <w:rPr>
          <w:rFonts w:ascii="Helvetica" w:eastAsia="Calibri" w:hAnsi="Helvetica" w:cs="Helvetica"/>
          <w:color w:val="000000"/>
          <w:sz w:val="13"/>
          <w:szCs w:val="13"/>
          <w:lang w:eastAsia="en-US"/>
        </w:rPr>
        <w:t>224, 226, 249, 280, 740.</w:t>
      </w:r>
    </w:p>
  </w:footnote>
  <w:footnote w:id="34">
    <w:p w14:paraId="7ED13825" w14:textId="04A47F9C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>IF</w:t>
      </w:r>
      <w:r>
        <w:rPr>
          <w:rFonts w:ascii="Helvetica" w:hAnsi="Helvetica" w:cs="Helvetica"/>
          <w:sz w:val="13"/>
          <w:szCs w:val="13"/>
        </w:rPr>
        <w:t xml:space="preserve"> z 8 czerwca 2021 r.</w:t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7A7933">
        <w:rPr>
          <w:rFonts w:ascii="Helvetica" w:hAnsi="Helvetica" w:cs="Helvetica"/>
          <w:sz w:val="13"/>
          <w:szCs w:val="13"/>
        </w:rPr>
        <w:t>(brak znaku)</w:t>
      </w:r>
      <w:r w:rsidRPr="003E2EE3">
        <w:rPr>
          <w:rFonts w:ascii="Helvetica" w:hAnsi="Helvetica" w:cs="Helvetica"/>
          <w:sz w:val="13"/>
          <w:szCs w:val="13"/>
        </w:rPr>
        <w:t xml:space="preserve"> i z 17 sierpnia 2021 r. znak IF-W-RK-254/2021.</w:t>
      </w:r>
    </w:p>
  </w:footnote>
  <w:footnote w:id="35">
    <w:p w14:paraId="3B63D8C8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>
        <w:rPr>
          <w:rFonts w:ascii="Helvetica" w:hAnsi="Helvetica" w:cs="Helvetica"/>
          <w:sz w:val="13"/>
          <w:szCs w:val="13"/>
        </w:rPr>
        <w:t xml:space="preserve"> Zarządzenie nr 46B</w:t>
      </w:r>
      <w:r w:rsidRPr="003E2EE3">
        <w:rPr>
          <w:rFonts w:ascii="Helvetica" w:hAnsi="Helvetica" w:cs="Helvetica"/>
          <w:sz w:val="13"/>
          <w:szCs w:val="13"/>
        </w:rPr>
        <w:t xml:space="preserve"> Dyrektora </w:t>
      </w:r>
      <w:r w:rsidRPr="003E2EE3">
        <w:rPr>
          <w:rFonts w:ascii="Helvetica" w:hAnsi="Helvetica" w:cs="Helvetica"/>
          <w:i/>
          <w:sz w:val="13"/>
          <w:szCs w:val="13"/>
        </w:rPr>
        <w:t>Instytutu</w:t>
      </w:r>
      <w:r w:rsidRPr="003E2EE3">
        <w:rPr>
          <w:rFonts w:ascii="Helvetica" w:hAnsi="Helvetica" w:cs="Helvetica"/>
          <w:sz w:val="13"/>
          <w:szCs w:val="13"/>
        </w:rPr>
        <w:t xml:space="preserve"> z </w:t>
      </w:r>
      <w:r>
        <w:rPr>
          <w:rFonts w:ascii="Helvetica" w:hAnsi="Helvetica" w:cs="Helvetica"/>
          <w:sz w:val="13"/>
          <w:szCs w:val="13"/>
        </w:rPr>
        <w:t>18 czerwca</w:t>
      </w:r>
      <w:r w:rsidRPr="003E2EE3">
        <w:rPr>
          <w:rFonts w:ascii="Helvetica" w:hAnsi="Helvetica" w:cs="Helvetica"/>
          <w:sz w:val="13"/>
          <w:szCs w:val="13"/>
        </w:rPr>
        <w:t xml:space="preserve"> 2020 r. w sprawie procedur sporządzania i weryfikacji sprawozdań finansowych i budżetowych.</w:t>
      </w:r>
    </w:p>
  </w:footnote>
  <w:footnote w:id="36">
    <w:p w14:paraId="00803585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Roczne sprawozdanie z wykonania planu finansowego państwowej osoby prawnej w układzie zadaniowym.</w:t>
      </w:r>
    </w:p>
  </w:footnote>
  <w:footnote w:id="37">
    <w:p w14:paraId="5191E005" w14:textId="3ACA0A47" w:rsidR="00D47201" w:rsidRPr="007A793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EE6005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EE6005">
        <w:rPr>
          <w:rFonts w:ascii="Helvetica" w:hAnsi="Helvetica" w:cs="Helvetica"/>
          <w:sz w:val="13"/>
          <w:szCs w:val="13"/>
        </w:rPr>
        <w:t xml:space="preserve"> Tylko w przypadku sprawozdań kwartalnych budżetowych wskazano sposób przekazania (przez </w:t>
      </w:r>
      <w:proofErr w:type="spellStart"/>
      <w:r w:rsidRPr="00EE6005">
        <w:rPr>
          <w:rFonts w:ascii="Helvetica" w:hAnsi="Helvetica" w:cs="Helvetica"/>
          <w:sz w:val="13"/>
          <w:szCs w:val="13"/>
        </w:rPr>
        <w:t>ePUAP</w:t>
      </w:r>
      <w:proofErr w:type="spellEnd"/>
      <w:r w:rsidRPr="00EE6005">
        <w:rPr>
          <w:rFonts w:ascii="Helvetica" w:hAnsi="Helvetica" w:cs="Helvetica"/>
          <w:sz w:val="13"/>
          <w:szCs w:val="13"/>
        </w:rPr>
        <w:t xml:space="preserve"> i w formie papierowej) oraz terminy dostarczenia dokumentów.</w:t>
      </w:r>
      <w:r>
        <w:rPr>
          <w:rFonts w:ascii="Helvetica" w:hAnsi="Helvetica" w:cs="Helvetica"/>
          <w:sz w:val="13"/>
          <w:szCs w:val="13"/>
        </w:rPr>
        <w:t xml:space="preserve"> </w:t>
      </w:r>
    </w:p>
  </w:footnote>
  <w:footnote w:id="38">
    <w:p w14:paraId="644BFC34" w14:textId="01B31ADE" w:rsidR="00D47201" w:rsidRPr="007A793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7A793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7A7933">
        <w:rPr>
          <w:rFonts w:ascii="Helvetica" w:hAnsi="Helvetica" w:cs="Helvetica"/>
          <w:sz w:val="13"/>
          <w:szCs w:val="13"/>
        </w:rPr>
        <w:t xml:space="preserve"> Pismo Dyrektora </w:t>
      </w:r>
      <w:r w:rsidRPr="007A7933">
        <w:rPr>
          <w:rFonts w:ascii="Helvetica" w:hAnsi="Helvetica" w:cs="Helvetica"/>
          <w:i/>
          <w:sz w:val="13"/>
          <w:szCs w:val="13"/>
        </w:rPr>
        <w:t xml:space="preserve">IF </w:t>
      </w:r>
      <w:r w:rsidRPr="007A7933">
        <w:rPr>
          <w:rFonts w:ascii="Helvetica" w:hAnsi="Helvetica" w:cs="Helvetica"/>
          <w:sz w:val="13"/>
          <w:szCs w:val="13"/>
        </w:rPr>
        <w:t xml:space="preserve">z 14 czerwca 2021 r. znak </w:t>
      </w:r>
      <w:r w:rsidRPr="007A7933">
        <w:rPr>
          <w:rFonts w:ascii="Helvetica" w:hAnsi="Helvetica" w:cs="Helvetica"/>
          <w:color w:val="000000"/>
          <w:sz w:val="13"/>
          <w:szCs w:val="13"/>
          <w:lang w:bidi="pl-PL"/>
        </w:rPr>
        <w:t>IF-W-RK-141/2021.</w:t>
      </w:r>
    </w:p>
  </w:footnote>
  <w:footnote w:id="39">
    <w:p w14:paraId="52173AC5" w14:textId="77777777" w:rsidR="00D47201" w:rsidRPr="007A7933" w:rsidRDefault="00D47201">
      <w:pPr>
        <w:pStyle w:val="Tekstprzypisudolnego"/>
        <w:rPr>
          <w:rFonts w:ascii="Helvetica" w:hAnsi="Helvetica" w:cs="Helvetica"/>
          <w:sz w:val="13"/>
          <w:szCs w:val="13"/>
        </w:rPr>
      </w:pPr>
      <w:r w:rsidRPr="007A793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7A7933">
        <w:rPr>
          <w:rFonts w:ascii="Helvetica" w:hAnsi="Helvetica" w:cs="Helvetica"/>
          <w:sz w:val="13"/>
          <w:szCs w:val="13"/>
        </w:rPr>
        <w:t xml:space="preserve"> Dane w zaokrągleniu do pełnych złotych.</w:t>
      </w:r>
    </w:p>
  </w:footnote>
  <w:footnote w:id="40">
    <w:p w14:paraId="60367646" w14:textId="48DF7DF0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7A793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7A7933">
        <w:rPr>
          <w:rFonts w:ascii="Helvetica" w:hAnsi="Helvetica" w:cs="Helvetica"/>
          <w:sz w:val="13"/>
          <w:szCs w:val="13"/>
        </w:rPr>
        <w:t xml:space="preserve"> Pismo Dyrektora </w:t>
      </w:r>
      <w:r w:rsidRPr="007A7933">
        <w:rPr>
          <w:rFonts w:ascii="Helvetica" w:hAnsi="Helvetica" w:cs="Helvetica"/>
          <w:i/>
          <w:sz w:val="13"/>
          <w:szCs w:val="13"/>
        </w:rPr>
        <w:t>IF</w:t>
      </w:r>
      <w:r w:rsidRPr="007A7933">
        <w:rPr>
          <w:rFonts w:ascii="Helvetica" w:hAnsi="Helvetica" w:cs="Helvetica"/>
          <w:sz w:val="13"/>
          <w:szCs w:val="13"/>
        </w:rPr>
        <w:t xml:space="preserve"> z 21 lipca 2021 r. znak IF-W-RK-220</w:t>
      </w:r>
      <w:r w:rsidRPr="003E2EE3">
        <w:rPr>
          <w:rFonts w:ascii="Helvetica" w:hAnsi="Helvetica" w:cs="Helvetica"/>
          <w:sz w:val="13"/>
          <w:szCs w:val="13"/>
        </w:rPr>
        <w:t>/2021.</w:t>
      </w:r>
    </w:p>
  </w:footnote>
  <w:footnote w:id="41">
    <w:p w14:paraId="24644C0D" w14:textId="77777777" w:rsidR="00D47201" w:rsidRPr="003E2EE3" w:rsidRDefault="00D47201" w:rsidP="00D00012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Faktura nr 2020-145 do umowy nr 71/2020.</w:t>
      </w:r>
    </w:p>
  </w:footnote>
  <w:footnote w:id="42">
    <w:p w14:paraId="36C6426D" w14:textId="77777777" w:rsidR="00D47201" w:rsidRPr="003E2EE3" w:rsidRDefault="00D47201" w:rsidP="00D00012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Dowód księgowy opiewający na waluty obce powinien zawierać przeliczenie ich wartości na walutę polską według kursu obowiązującego w dniu przeprowadzenia operacji gospodarczej. Wynik przeliczenia zamieszcza się bezpośrednio na dowodzie, chyba że system przetwarzania danych zapewnia automatyczne przeliczenie walut obcych na walutę polską, a wykonanie tego przeliczenia potwierdza odpowiedni wydruk.</w:t>
      </w:r>
    </w:p>
  </w:footnote>
  <w:footnote w:id="43">
    <w:p w14:paraId="6EEF0FCF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Umowy nr: 2A/2020, 16/2020, 24/2020, 111/2020, 118A/2020, 7/2021.</w:t>
      </w:r>
    </w:p>
  </w:footnote>
  <w:footnote w:id="44">
    <w:p w14:paraId="643E6B96" w14:textId="7C1EF1FB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 29 lipca 2021 r. znak IF-W-RK-231/2021.</w:t>
      </w:r>
    </w:p>
  </w:footnote>
  <w:footnote w:id="45">
    <w:p w14:paraId="49B24F34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Zbadano</w:t>
      </w:r>
      <w:r w:rsidRPr="003E2EE3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3E2EE3">
        <w:rPr>
          <w:rFonts w:ascii="Helvetica" w:hAnsi="Helvetica" w:cs="Helvetica"/>
          <w:sz w:val="13"/>
          <w:szCs w:val="13"/>
        </w:rPr>
        <w:t>30</w:t>
      </w:r>
      <w:r w:rsidRPr="003E2EE3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3E2EE3">
        <w:rPr>
          <w:rFonts w:ascii="Helvetica" w:hAnsi="Helvetica" w:cs="Helvetica"/>
          <w:sz w:val="13"/>
          <w:szCs w:val="13"/>
        </w:rPr>
        <w:t>faktur i 48</w:t>
      </w:r>
      <w:r w:rsidRPr="003E2EE3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3E2EE3">
        <w:rPr>
          <w:rFonts w:ascii="Helvetica" w:hAnsi="Helvetica" w:cs="Helvetica"/>
          <w:sz w:val="13"/>
          <w:szCs w:val="13"/>
        </w:rPr>
        <w:t>rachunków.</w:t>
      </w:r>
    </w:p>
  </w:footnote>
  <w:footnote w:id="46">
    <w:p w14:paraId="58956571" w14:textId="5E778B18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 17 sierpnia 2021 r. znak IF-W-RK253/2021.</w:t>
      </w:r>
    </w:p>
  </w:footnote>
  <w:footnote w:id="47">
    <w:p w14:paraId="76617AF0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Rachunki nr 2/20, 4/2020, 5/2020 wystawione do umowy nr 15/2020.</w:t>
      </w:r>
    </w:p>
  </w:footnote>
  <w:footnote w:id="48">
    <w:p w14:paraId="14B62FB1" w14:textId="47885378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Art. 21 ust. 1a pkt 2 </w:t>
      </w:r>
      <w:proofErr w:type="spellStart"/>
      <w:r w:rsidRPr="003E2EE3">
        <w:rPr>
          <w:rFonts w:ascii="Helvetica" w:hAnsi="Helvetica" w:cs="Helvetica"/>
          <w:i/>
          <w:sz w:val="13"/>
          <w:szCs w:val="13"/>
        </w:rPr>
        <w:t>uor</w:t>
      </w:r>
      <w:proofErr w:type="spellEnd"/>
      <w:r>
        <w:rPr>
          <w:rFonts w:ascii="Helvetica" w:hAnsi="Helvetica" w:cs="Helvetica"/>
          <w:i/>
          <w:sz w:val="13"/>
          <w:szCs w:val="13"/>
        </w:rPr>
        <w:t>.</w:t>
      </w:r>
    </w:p>
  </w:footnote>
  <w:footnote w:id="49">
    <w:p w14:paraId="2C505F5C" w14:textId="77777777" w:rsidR="00D47201" w:rsidRPr="00FF265F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F265F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F265F">
        <w:rPr>
          <w:rFonts w:ascii="Helvetica" w:hAnsi="Helvetica" w:cs="Helvetica"/>
          <w:sz w:val="13"/>
          <w:szCs w:val="13"/>
        </w:rPr>
        <w:t xml:space="preserve"> </w:t>
      </w:r>
      <w:r w:rsidRPr="00FF265F">
        <w:rPr>
          <w:rFonts w:ascii="Helvetica" w:hAnsi="Helvetica" w:cs="Helvetica"/>
          <w:color w:val="212529"/>
          <w:sz w:val="13"/>
          <w:szCs w:val="13"/>
          <w:shd w:val="clear" w:color="auto" w:fill="FFFFFF"/>
        </w:rPr>
        <w:t>Kierownik jednostki ustala w formie pisemnej i aktualizuje dokumentację</w:t>
      </w:r>
      <w:r>
        <w:rPr>
          <w:rFonts w:ascii="Helvetica" w:hAnsi="Helvetica" w:cs="Helvetica"/>
          <w:color w:val="212529"/>
          <w:sz w:val="13"/>
          <w:szCs w:val="13"/>
          <w:shd w:val="clear" w:color="auto" w:fill="FFFFFF"/>
        </w:rPr>
        <w:t xml:space="preserve"> </w:t>
      </w:r>
      <w:r w:rsidRPr="00FF265F">
        <w:rPr>
          <w:rFonts w:ascii="Helvetica" w:hAnsi="Helvetica" w:cs="Helvetica"/>
          <w:color w:val="212529"/>
          <w:sz w:val="13"/>
          <w:szCs w:val="13"/>
          <w:shd w:val="clear" w:color="auto" w:fill="FFFFFF"/>
        </w:rPr>
        <w:t>opisującą przyjęte zasady (politykę) rachunkowości).</w:t>
      </w:r>
    </w:p>
  </w:footnote>
  <w:footnote w:id="50">
    <w:p w14:paraId="22671FE5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Zarządzenie nr 59 Dyrektora </w:t>
      </w:r>
      <w:r w:rsidRPr="003E2EE3">
        <w:rPr>
          <w:rFonts w:ascii="Helvetica" w:hAnsi="Helvetica" w:cs="Helvetica"/>
          <w:i/>
          <w:sz w:val="13"/>
          <w:szCs w:val="13"/>
        </w:rPr>
        <w:t xml:space="preserve">IF </w:t>
      </w:r>
      <w:r w:rsidRPr="003E2EE3">
        <w:rPr>
          <w:rFonts w:ascii="Helvetica" w:hAnsi="Helvetica" w:cs="Helvetica"/>
          <w:sz w:val="13"/>
          <w:szCs w:val="13"/>
        </w:rPr>
        <w:t xml:space="preserve">z 5 stycznia 2021 r. </w:t>
      </w:r>
      <w:proofErr w:type="spellStart"/>
      <w:r w:rsidRPr="003E2EE3">
        <w:rPr>
          <w:rFonts w:ascii="Helvetica" w:hAnsi="Helvetica" w:cs="Helvetica"/>
          <w:sz w:val="13"/>
          <w:szCs w:val="13"/>
        </w:rPr>
        <w:t>ws</w:t>
      </w:r>
      <w:proofErr w:type="spellEnd"/>
      <w:r w:rsidRPr="003E2EE3">
        <w:rPr>
          <w:rFonts w:ascii="Helvetica" w:hAnsi="Helvetica" w:cs="Helvetica"/>
          <w:sz w:val="13"/>
          <w:szCs w:val="13"/>
        </w:rPr>
        <w:t>. wykorzystania finansowych środków budżetowych na Fundusz Stypendialny.</w:t>
      </w:r>
    </w:p>
  </w:footnote>
  <w:footnote w:id="51">
    <w:p w14:paraId="693F5501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Zarządzenie nr 48A Dyrektora </w:t>
      </w:r>
      <w:r w:rsidRPr="003E2EE3">
        <w:rPr>
          <w:rFonts w:ascii="Helvetica" w:hAnsi="Helvetica" w:cs="Helvetica"/>
          <w:i/>
          <w:sz w:val="13"/>
          <w:szCs w:val="13"/>
        </w:rPr>
        <w:t>Instytutu</w:t>
      </w:r>
      <w:r w:rsidRPr="003E2EE3">
        <w:rPr>
          <w:rFonts w:ascii="Helvetica" w:hAnsi="Helvetica" w:cs="Helvetica"/>
          <w:sz w:val="13"/>
          <w:szCs w:val="13"/>
        </w:rPr>
        <w:t xml:space="preserve"> z 7 lipca 2020 r. w sprawie utworzenia i dysponowania funduszem stypendialnym </w:t>
      </w:r>
      <w:r w:rsidRPr="003E2EE3">
        <w:rPr>
          <w:rFonts w:ascii="Helvetica" w:hAnsi="Helvetica" w:cs="Helvetica"/>
          <w:i/>
          <w:sz w:val="13"/>
          <w:szCs w:val="13"/>
        </w:rPr>
        <w:t>Instytutu</w:t>
      </w:r>
      <w:r w:rsidRPr="003E2EE3">
        <w:rPr>
          <w:rFonts w:ascii="Helvetica" w:hAnsi="Helvetica" w:cs="Helvetica"/>
          <w:sz w:val="13"/>
          <w:szCs w:val="13"/>
        </w:rPr>
        <w:t xml:space="preserve"> oraz Zarządzenie nr 48B Dyrektora </w:t>
      </w:r>
      <w:r w:rsidRPr="003E2EE3">
        <w:rPr>
          <w:rFonts w:ascii="Helvetica" w:hAnsi="Helvetica" w:cs="Helvetica"/>
          <w:i/>
          <w:sz w:val="13"/>
          <w:szCs w:val="13"/>
        </w:rPr>
        <w:t>Instytutu</w:t>
      </w:r>
      <w:r w:rsidRPr="003E2EE3">
        <w:rPr>
          <w:rFonts w:ascii="Helvetica" w:hAnsi="Helvetica" w:cs="Helvetica"/>
          <w:sz w:val="13"/>
          <w:szCs w:val="13"/>
        </w:rPr>
        <w:t xml:space="preserve"> z 7 lipca 2020 r. w sprawie regulaminu Funduszu Stypendialnego.</w:t>
      </w:r>
    </w:p>
  </w:footnote>
  <w:footnote w:id="52">
    <w:p w14:paraId="3DACE5C6" w14:textId="57BD0F36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Pismo Dyrektora </w:t>
      </w:r>
      <w:r w:rsidRPr="003E2EE3">
        <w:rPr>
          <w:rFonts w:ascii="Helvetica" w:eastAsia="Calibri" w:hAnsi="Helvetica" w:cs="Helvetica"/>
          <w:i/>
          <w:sz w:val="13"/>
          <w:szCs w:val="13"/>
        </w:rPr>
        <w:t>IF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 z 23 lipca 2021 r. znak IF-W-RK-221/2021. </w:t>
      </w:r>
    </w:p>
  </w:footnote>
  <w:footnote w:id="53">
    <w:p w14:paraId="2CF7B1AD" w14:textId="1BD8D0F6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Pismo Dyrektora </w:t>
      </w:r>
      <w:r w:rsidRPr="003E2EE3">
        <w:rPr>
          <w:rFonts w:ascii="Helvetica" w:eastAsia="Calibri" w:hAnsi="Helvetica" w:cs="Helvetica"/>
          <w:i/>
          <w:sz w:val="13"/>
          <w:szCs w:val="13"/>
        </w:rPr>
        <w:t>IF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 z 23 lipca 2021 r. znak IF-W-RK-221/2021. </w:t>
      </w:r>
    </w:p>
  </w:footnote>
  <w:footnote w:id="54">
    <w:p w14:paraId="3567FE09" w14:textId="14F82C9E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Pismo Dyrektora </w:t>
      </w:r>
      <w:r w:rsidRPr="003E2EE3">
        <w:rPr>
          <w:rFonts w:ascii="Helvetica" w:eastAsia="Calibri" w:hAnsi="Helvetica" w:cs="Helvetica"/>
          <w:i/>
          <w:sz w:val="13"/>
          <w:szCs w:val="13"/>
        </w:rPr>
        <w:t>IF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 z 7 lipca 2021 r. znak IF-W-RK-186/2021. </w:t>
      </w:r>
    </w:p>
  </w:footnote>
  <w:footnote w:id="55">
    <w:p w14:paraId="71895DFB" w14:textId="7472C9E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C44DD1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 16 lipca 2021 r. znak IF-W-RK-212/2021.</w:t>
      </w:r>
    </w:p>
  </w:footnote>
  <w:footnote w:id="56">
    <w:p w14:paraId="3DE767A9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Wyszczególnione w planie finansowym oraz w wykonaniu planu finansowego pozycje podawane są w zaokrągleniu do pełnych tysięcy.</w:t>
      </w:r>
    </w:p>
  </w:footnote>
  <w:footnote w:id="57">
    <w:p w14:paraId="7180936F" w14:textId="202F2076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 xml:space="preserve">IF </w:t>
      </w:r>
      <w:r w:rsidRPr="003E2EE3">
        <w:rPr>
          <w:rFonts w:ascii="Helvetica" w:hAnsi="Helvetica" w:cs="Helvetica"/>
          <w:sz w:val="13"/>
          <w:szCs w:val="13"/>
        </w:rPr>
        <w:t>z 1 czerwca 2021 r. znak IF-W-RK-115/2021.</w:t>
      </w:r>
    </w:p>
  </w:footnote>
  <w:footnote w:id="58">
    <w:p w14:paraId="6CA50FBE" w14:textId="1EEF27B5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Na wniosek z 21 kwietnia 2020 r., z 15 czerwca 2020 r. (skorygowany 1 i 7 lipca 2020 r.) oraz z 7 października 2020 r. (skorygowany 23 października 2020</w:t>
      </w:r>
      <w:r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hAnsi="Helvetica" w:cs="Helvetica"/>
          <w:sz w:val="13"/>
          <w:szCs w:val="13"/>
        </w:rPr>
        <w:t>r.).</w:t>
      </w:r>
    </w:p>
  </w:footnote>
  <w:footnote w:id="59">
    <w:p w14:paraId="1359E722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Na wniosek z 27 kwietnia 2021 r. (skorygowany 13 i 31 maja 2021 r.). Zmianę planu zatwierdzono 24 czerwca 2021 r.</w:t>
      </w:r>
    </w:p>
  </w:footnote>
  <w:footnote w:id="60">
    <w:p w14:paraId="7B04C79C" w14:textId="4BCF2DE5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 xml:space="preserve">IF </w:t>
      </w:r>
      <w:r w:rsidRPr="003E2EE3">
        <w:rPr>
          <w:rFonts w:ascii="Helvetica" w:hAnsi="Helvetica" w:cs="Helvetica"/>
          <w:sz w:val="13"/>
          <w:szCs w:val="13"/>
        </w:rPr>
        <w:t>z 1 czerwca 2021 r. znak</w:t>
      </w:r>
      <w:r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hAnsi="Helvetica" w:cs="Helvetica"/>
          <w:sz w:val="13"/>
          <w:szCs w:val="13"/>
        </w:rPr>
        <w:t>IF-W-RK-115/2021, 16 czerwca 2021 r. znak IF-W-RK-142/2021, z 16 lipca 2021 r. znak IF-W-RK-212/2021 i 23 lipca 2021</w:t>
      </w:r>
      <w:r>
        <w:rPr>
          <w:rFonts w:ascii="Helvetica" w:hAnsi="Helvetica" w:cs="Helvetica"/>
          <w:sz w:val="13"/>
          <w:szCs w:val="13"/>
        </w:rPr>
        <w:t> </w:t>
      </w:r>
      <w:r w:rsidRPr="003E2EE3">
        <w:rPr>
          <w:rFonts w:ascii="Helvetica" w:hAnsi="Helvetica" w:cs="Helvetica"/>
          <w:sz w:val="13"/>
          <w:szCs w:val="13"/>
        </w:rPr>
        <w:t>r. znak IF-W-RK-204/2021.</w:t>
      </w:r>
    </w:p>
  </w:footnote>
  <w:footnote w:id="61">
    <w:p w14:paraId="016A97B9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hAnsi="Helvetica" w:cs="Helvetica"/>
          <w:i/>
          <w:sz w:val="13"/>
          <w:szCs w:val="13"/>
        </w:rPr>
        <w:t xml:space="preserve">Zestawienie wstępnego planu wydatków (zgodne z przyznaną dotacją) </w:t>
      </w:r>
      <w:r w:rsidRPr="003E2EE3">
        <w:rPr>
          <w:rFonts w:ascii="Helvetica" w:hAnsi="Helvetica" w:cs="Helvetica"/>
          <w:sz w:val="13"/>
          <w:szCs w:val="13"/>
        </w:rPr>
        <w:t>na 2021 r</w:t>
      </w:r>
      <w:r w:rsidRPr="003E2EE3">
        <w:rPr>
          <w:rFonts w:ascii="Helvetica" w:hAnsi="Helvetica" w:cs="Helvetica"/>
          <w:i/>
          <w:sz w:val="13"/>
          <w:szCs w:val="13"/>
        </w:rPr>
        <w:t>.</w:t>
      </w:r>
    </w:p>
  </w:footnote>
  <w:footnote w:id="62">
    <w:p w14:paraId="714B44FC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W pozycji </w:t>
      </w:r>
      <w:r w:rsidRPr="003E2EE3">
        <w:rPr>
          <w:rFonts w:ascii="Helvetica" w:hAnsi="Helvetica" w:cs="Helvetica"/>
          <w:i/>
          <w:sz w:val="13"/>
          <w:szCs w:val="13"/>
        </w:rPr>
        <w:t>pozostałe koszty</w:t>
      </w:r>
      <w:r w:rsidRPr="003E2EE3">
        <w:rPr>
          <w:rFonts w:ascii="Helvetica" w:hAnsi="Helvetica" w:cs="Helvetica"/>
          <w:sz w:val="13"/>
          <w:szCs w:val="13"/>
        </w:rPr>
        <w:t xml:space="preserve"> (rezerwa w wysokości 234.000 zł), </w:t>
      </w:r>
      <w:r w:rsidRPr="003E2EE3">
        <w:rPr>
          <w:rFonts w:ascii="Helvetica" w:hAnsi="Helvetica" w:cs="Helvetica"/>
          <w:i/>
          <w:sz w:val="13"/>
          <w:szCs w:val="13"/>
        </w:rPr>
        <w:t>materiały i energia</w:t>
      </w:r>
      <w:r w:rsidRPr="003E2EE3">
        <w:rPr>
          <w:rFonts w:ascii="Helvetica" w:hAnsi="Helvetica" w:cs="Helvetica"/>
          <w:sz w:val="13"/>
          <w:szCs w:val="13"/>
        </w:rPr>
        <w:t xml:space="preserve"> (rezerwa – 122.200 zł), </w:t>
      </w:r>
      <w:r w:rsidRPr="003E2EE3">
        <w:rPr>
          <w:rFonts w:ascii="Helvetica" w:hAnsi="Helvetica" w:cs="Helvetica"/>
          <w:i/>
          <w:sz w:val="13"/>
          <w:szCs w:val="13"/>
        </w:rPr>
        <w:t>środki przekazane</w:t>
      </w:r>
      <w:r w:rsidRPr="003E2EE3">
        <w:rPr>
          <w:rFonts w:ascii="Helvetica" w:hAnsi="Helvetica" w:cs="Helvetica"/>
          <w:sz w:val="13"/>
          <w:szCs w:val="13"/>
        </w:rPr>
        <w:t xml:space="preserve"> (rezerwa – 336.810 zł), </w:t>
      </w:r>
      <w:r w:rsidRPr="003E2EE3">
        <w:rPr>
          <w:rFonts w:ascii="Helvetica" w:hAnsi="Helvetica" w:cs="Helvetica"/>
          <w:i/>
          <w:sz w:val="13"/>
          <w:szCs w:val="13"/>
        </w:rPr>
        <w:t>bezosobowy fundusz płac</w:t>
      </w:r>
      <w:r w:rsidRPr="003E2EE3">
        <w:rPr>
          <w:rFonts w:ascii="Helvetica" w:hAnsi="Helvetica" w:cs="Helvetica"/>
          <w:sz w:val="13"/>
          <w:szCs w:val="13"/>
        </w:rPr>
        <w:t xml:space="preserve"> (rezerwa – 60.845 zł), </w:t>
      </w:r>
      <w:r w:rsidRPr="003E2EE3">
        <w:rPr>
          <w:rFonts w:ascii="Helvetica" w:hAnsi="Helvetica" w:cs="Helvetica"/>
          <w:i/>
          <w:sz w:val="13"/>
          <w:szCs w:val="13"/>
        </w:rPr>
        <w:t>usługi obce</w:t>
      </w:r>
      <w:r w:rsidRPr="003E2EE3">
        <w:rPr>
          <w:rFonts w:ascii="Helvetica" w:hAnsi="Helvetica" w:cs="Helvetica"/>
          <w:sz w:val="13"/>
          <w:szCs w:val="13"/>
        </w:rPr>
        <w:t xml:space="preserve"> (przekroczenie o 826.124 zł), </w:t>
      </w:r>
      <w:r w:rsidRPr="003E2EE3">
        <w:rPr>
          <w:rFonts w:ascii="Helvetica" w:hAnsi="Helvetica" w:cs="Helvetica"/>
          <w:i/>
          <w:sz w:val="13"/>
          <w:szCs w:val="13"/>
        </w:rPr>
        <w:t>wynagrodzenia</w:t>
      </w:r>
      <w:r w:rsidRPr="003E2EE3">
        <w:rPr>
          <w:rFonts w:ascii="Helvetica" w:hAnsi="Helvetica" w:cs="Helvetica"/>
          <w:sz w:val="13"/>
          <w:szCs w:val="13"/>
        </w:rPr>
        <w:t xml:space="preserve"> (przekroczenie o 163.499 zł).</w:t>
      </w:r>
    </w:p>
  </w:footnote>
  <w:footnote w:id="63">
    <w:p w14:paraId="6FA25AE6" w14:textId="68151463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W p</w:t>
      </w:r>
      <w:r>
        <w:rPr>
          <w:rFonts w:ascii="Helvetica" w:hAnsi="Helvetica" w:cs="Helvetica"/>
          <w:sz w:val="13"/>
          <w:szCs w:val="13"/>
        </w:rPr>
        <w:t>iśmie z 7 sierpnia 2020 r. znak</w:t>
      </w:r>
      <w:r w:rsidRPr="003E2EE3">
        <w:rPr>
          <w:rFonts w:ascii="Helvetica" w:hAnsi="Helvetica" w:cs="Helvetica"/>
          <w:sz w:val="13"/>
          <w:szCs w:val="13"/>
        </w:rPr>
        <w:t xml:space="preserve"> IF-W-RK-251/2020 dot. projektu </w:t>
      </w:r>
      <w:r w:rsidRPr="003E2EE3">
        <w:rPr>
          <w:rFonts w:ascii="Helvetica" w:hAnsi="Helvetica" w:cs="Helvetica"/>
          <w:i/>
          <w:sz w:val="13"/>
          <w:szCs w:val="13"/>
        </w:rPr>
        <w:t>Planu finansowego na lata 2021-2024.</w:t>
      </w:r>
    </w:p>
  </w:footnote>
  <w:footnote w:id="64">
    <w:p w14:paraId="42862FC0" w14:textId="0EB14B8D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 16 czerwca 2021 r. znak IF-W-RK-142/2021.</w:t>
      </w:r>
    </w:p>
  </w:footnote>
  <w:footnote w:id="65">
    <w:p w14:paraId="30E2BEE1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</w:t>
      </w:r>
      <w:r w:rsidRPr="003E2EE3">
        <w:rPr>
          <w:rFonts w:ascii="Helvetica" w:hAnsi="Helvetica" w:cs="Helvetica"/>
          <w:i/>
          <w:sz w:val="13"/>
          <w:szCs w:val="13"/>
        </w:rPr>
        <w:t xml:space="preserve"> IF</w:t>
      </w:r>
      <w:r w:rsidRPr="003E2EE3">
        <w:rPr>
          <w:rFonts w:ascii="Helvetica" w:hAnsi="Helvetica" w:cs="Helvetica"/>
          <w:sz w:val="13"/>
          <w:szCs w:val="13"/>
        </w:rPr>
        <w:t xml:space="preserve"> z 13 maja 2021 r. o dokonanie pierwszej zmiany w planie finansowym IF na 2021 r.</w:t>
      </w:r>
    </w:p>
  </w:footnote>
  <w:footnote w:id="66">
    <w:p w14:paraId="05C18752" w14:textId="44EEF4A1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W p</w:t>
      </w:r>
      <w:r>
        <w:rPr>
          <w:rFonts w:ascii="Helvetica" w:hAnsi="Helvetica" w:cs="Helvetica"/>
          <w:sz w:val="13"/>
          <w:szCs w:val="13"/>
        </w:rPr>
        <w:t>iśmie z 7 sierpnia 2020 r. znak</w:t>
      </w:r>
      <w:r w:rsidRPr="003E2EE3">
        <w:rPr>
          <w:rFonts w:ascii="Helvetica" w:hAnsi="Helvetica" w:cs="Helvetica"/>
          <w:sz w:val="13"/>
          <w:szCs w:val="13"/>
        </w:rPr>
        <w:t xml:space="preserve"> IF-W-RK-251/2020 dot. projektu </w:t>
      </w:r>
      <w:r w:rsidRPr="003E2EE3">
        <w:rPr>
          <w:rFonts w:ascii="Helvetica" w:hAnsi="Helvetica" w:cs="Helvetica"/>
          <w:i/>
          <w:sz w:val="13"/>
          <w:szCs w:val="13"/>
        </w:rPr>
        <w:t>Planu finansowego na lata 2021-2024.</w:t>
      </w:r>
    </w:p>
  </w:footnote>
  <w:footnote w:id="67">
    <w:p w14:paraId="6C711680" w14:textId="6A097ED8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 16 lipca 2021 r. znak IF-W-RK-212/2021.</w:t>
      </w:r>
    </w:p>
  </w:footnote>
  <w:footnote w:id="68">
    <w:p w14:paraId="497911CE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Uwagi przekazane e-mailami z 13 i 27 maja 2021 r.</w:t>
      </w:r>
    </w:p>
  </w:footnote>
  <w:footnote w:id="69">
    <w:p w14:paraId="44ACD57E" w14:textId="3D4B532D" w:rsidR="00D47201" w:rsidRPr="003E2EE3" w:rsidRDefault="00D47201" w:rsidP="00FC6BC7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 xml:space="preserve">IF </w:t>
      </w:r>
      <w:r w:rsidRPr="003E2EE3">
        <w:rPr>
          <w:rFonts w:ascii="Helvetica" w:hAnsi="Helvetica" w:cs="Helvetica"/>
          <w:sz w:val="13"/>
          <w:szCs w:val="13"/>
        </w:rPr>
        <w:t>z 1 czerwca 2021 r. znak IF-W-RK-115/2021.</w:t>
      </w:r>
    </w:p>
  </w:footnote>
  <w:footnote w:id="70">
    <w:p w14:paraId="515DCF0E" w14:textId="316A5DE3" w:rsidR="00D47201" w:rsidRPr="006F7DF1" w:rsidRDefault="00D47201" w:rsidP="00C44DD1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6F7DF1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6F7DF1">
        <w:rPr>
          <w:rFonts w:ascii="Helvetica" w:hAnsi="Helvetica" w:cs="Helvetica"/>
          <w:sz w:val="13"/>
          <w:szCs w:val="13"/>
        </w:rPr>
        <w:t xml:space="preserve"> Pismo Dyrektora </w:t>
      </w:r>
      <w:r w:rsidRPr="006F7DF1">
        <w:rPr>
          <w:rFonts w:ascii="Helvetica" w:hAnsi="Helvetica" w:cs="Helvetica"/>
          <w:i/>
          <w:sz w:val="13"/>
          <w:szCs w:val="13"/>
        </w:rPr>
        <w:t xml:space="preserve">IF </w:t>
      </w:r>
      <w:r w:rsidRPr="006F7DF1">
        <w:rPr>
          <w:rFonts w:ascii="Helvetica" w:hAnsi="Helvetica" w:cs="Helvetica"/>
          <w:sz w:val="13"/>
          <w:szCs w:val="13"/>
        </w:rPr>
        <w:t>z 4 sierpnia 20</w:t>
      </w:r>
      <w:r>
        <w:rPr>
          <w:rFonts w:ascii="Helvetica" w:hAnsi="Helvetica" w:cs="Helvetica"/>
          <w:sz w:val="13"/>
          <w:szCs w:val="13"/>
        </w:rPr>
        <w:t>21 r., uzupełniające pismo znak</w:t>
      </w:r>
      <w:r w:rsidRPr="006F7DF1">
        <w:rPr>
          <w:rFonts w:ascii="Helvetica" w:hAnsi="Helvetica" w:cs="Helvetica"/>
          <w:sz w:val="13"/>
          <w:szCs w:val="13"/>
        </w:rPr>
        <w:t xml:space="preserve"> IF-W-RK-241/2021.</w:t>
      </w:r>
    </w:p>
  </w:footnote>
  <w:footnote w:id="71">
    <w:p w14:paraId="35870B74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  <w:highlight w:val="yellow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Art. 35 </w:t>
      </w:r>
      <w:r w:rsidRPr="003E2EE3">
        <w:rPr>
          <w:rFonts w:ascii="Helvetica" w:hAnsi="Helvetica" w:cs="Helvetica"/>
          <w:i/>
          <w:sz w:val="13"/>
          <w:szCs w:val="13"/>
        </w:rPr>
        <w:t>ustawy o IF</w:t>
      </w:r>
      <w:r w:rsidRPr="003E2EE3">
        <w:rPr>
          <w:rFonts w:ascii="Helvetica" w:hAnsi="Helvetica" w:cs="Helvetica"/>
          <w:sz w:val="13"/>
          <w:szCs w:val="13"/>
        </w:rPr>
        <w:t>.</w:t>
      </w:r>
    </w:p>
  </w:footnote>
  <w:footnote w:id="72">
    <w:p w14:paraId="18CF4253" w14:textId="274528B1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</w:t>
      </w:r>
      <w:r w:rsidRPr="0077272A">
        <w:rPr>
          <w:rFonts w:ascii="Helvetica" w:hAnsi="Helvetica" w:cs="Helvetica"/>
          <w:i/>
          <w:sz w:val="13"/>
          <w:szCs w:val="13"/>
        </w:rPr>
        <w:t xml:space="preserve"> IF</w:t>
      </w:r>
      <w:r>
        <w:rPr>
          <w:rFonts w:ascii="Helvetica" w:hAnsi="Helvetica" w:cs="Helvetica"/>
          <w:sz w:val="13"/>
          <w:szCs w:val="13"/>
        </w:rPr>
        <w:t xml:space="preserve"> z 16 lipca 2021 r. znak</w:t>
      </w:r>
      <w:r w:rsidRPr="003E2EE3">
        <w:rPr>
          <w:rFonts w:ascii="Helvetica" w:hAnsi="Helvetica" w:cs="Helvetica"/>
          <w:sz w:val="13"/>
          <w:szCs w:val="13"/>
        </w:rPr>
        <w:t xml:space="preserve"> IF-W-RK-212/2021.</w:t>
      </w:r>
    </w:p>
  </w:footnote>
  <w:footnote w:id="73">
    <w:p w14:paraId="6230342E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Uchwała Rady IF nr XII/1/2020 z 8 grudnia 2020 r.</w:t>
      </w:r>
    </w:p>
  </w:footnote>
  <w:footnote w:id="74">
    <w:p w14:paraId="6E4EB43B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Zmieniono wartość dotacji (z 5.923 tys. zł</w:t>
      </w:r>
      <w:r w:rsidRPr="003E2EE3">
        <w:rPr>
          <w:rFonts w:ascii="Helvetica" w:hAnsi="Helvetica" w:cs="Helvetica"/>
          <w:i/>
          <w:sz w:val="13"/>
          <w:szCs w:val="13"/>
        </w:rPr>
        <w:t xml:space="preserve"> </w:t>
      </w:r>
      <w:r w:rsidRPr="003E2EE3">
        <w:rPr>
          <w:rFonts w:ascii="Helvetica" w:hAnsi="Helvetica" w:cs="Helvetica"/>
          <w:sz w:val="13"/>
          <w:szCs w:val="13"/>
        </w:rPr>
        <w:t>na 5.773 tys. zł) oraz koszty wynagrodzeń (z 1.200 tys. zł na 1.050 tys. zł).</w:t>
      </w:r>
    </w:p>
  </w:footnote>
  <w:footnote w:id="75">
    <w:p w14:paraId="30B0E4EE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29 stycznia 2021 r.</w:t>
      </w:r>
    </w:p>
  </w:footnote>
  <w:footnote w:id="76">
    <w:p w14:paraId="0D4B3FF4" w14:textId="77777777" w:rsidR="00D47201" w:rsidRPr="007376F7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7376F7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7376F7">
        <w:rPr>
          <w:rFonts w:ascii="Helvetica" w:hAnsi="Helvetica" w:cs="Helvetica"/>
          <w:sz w:val="13"/>
          <w:szCs w:val="13"/>
        </w:rPr>
        <w:t xml:space="preserve"> Różnica między kosztami a wydatkami wynika z należności, np. błędnego przelewu, nadpłaconego podatku.</w:t>
      </w:r>
    </w:p>
  </w:footnote>
  <w:footnote w:id="77">
    <w:p w14:paraId="1AE11DAE" w14:textId="77777777" w:rsidR="00D47201" w:rsidRDefault="00D47201">
      <w:pPr>
        <w:pStyle w:val="Tekstprzypisudolnego"/>
      </w:pPr>
      <w:r w:rsidRPr="007376F7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7376F7">
        <w:rPr>
          <w:rFonts w:ascii="Helvetica" w:hAnsi="Helvetica" w:cs="Helvetica"/>
          <w:sz w:val="13"/>
          <w:szCs w:val="13"/>
        </w:rPr>
        <w:t xml:space="preserve"> W tym m.in. czynsz za wynajmowane powierzchnie </w:t>
      </w:r>
      <w:r w:rsidRPr="007376F7">
        <w:rPr>
          <w:rFonts w:ascii="Helvetica" w:hAnsi="Helvetica" w:cs="Helvetica"/>
          <w:sz w:val="13"/>
          <w:szCs w:val="13"/>
        </w:rPr>
        <w:softHyphen/>
        <w:t>– 537 tys. zł, koszty projektów polsko-węgierskich (np. Uniwersytet Letni, Karpacki Wyścig Kurierów) – 547 tys. zł.</w:t>
      </w:r>
    </w:p>
  </w:footnote>
  <w:footnote w:id="78">
    <w:p w14:paraId="493C4BDD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W tym koszty podróży pracowników i członków Rady </w:t>
      </w:r>
      <w:r w:rsidRPr="003E2EE3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>, różne opłaty i składki, szkolenia pracowników, naliczenie odpisów ZFSŚ.</w:t>
      </w:r>
    </w:p>
  </w:footnote>
  <w:footnote w:id="79">
    <w:p w14:paraId="29374B35" w14:textId="70F7B9EF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 xml:space="preserve">IF </w:t>
      </w:r>
      <w:r w:rsidRPr="003E2EE3">
        <w:rPr>
          <w:rFonts w:ascii="Helvetica" w:hAnsi="Helvetica" w:cs="Helvetica"/>
          <w:sz w:val="13"/>
          <w:szCs w:val="13"/>
        </w:rPr>
        <w:t xml:space="preserve">z 27 lipca 2021 r. znak IF-W-RK-223/2021. </w:t>
      </w:r>
    </w:p>
  </w:footnote>
  <w:footnote w:id="80">
    <w:p w14:paraId="494CF5A3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Na podstawie e-mail z 15 kwietnia 2021 r. oraz </w:t>
      </w:r>
      <w:r>
        <w:rPr>
          <w:rFonts w:ascii="Helvetica" w:hAnsi="Helvetica" w:cs="Helvetica"/>
          <w:sz w:val="13"/>
          <w:szCs w:val="13"/>
        </w:rPr>
        <w:t>informacji</w:t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o dwóch rozmowach telefonicznych z KPRM.</w:t>
      </w:r>
    </w:p>
  </w:footnote>
  <w:footnote w:id="81">
    <w:p w14:paraId="28784FB3" w14:textId="43D9969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 xml:space="preserve">IF </w:t>
      </w:r>
      <w:r w:rsidRPr="003E2EE3">
        <w:rPr>
          <w:rFonts w:ascii="Helvetica" w:hAnsi="Helvetica" w:cs="Helvetica"/>
          <w:sz w:val="13"/>
          <w:szCs w:val="13"/>
        </w:rPr>
        <w:t xml:space="preserve">z 1 sierpnia 2021 r. znak </w:t>
      </w:r>
      <w:r w:rsidRPr="003E2EE3">
        <w:rPr>
          <w:rFonts w:ascii="Helvetica" w:hAnsi="Helvetica" w:cs="Helvetica"/>
          <w:color w:val="000000"/>
          <w:sz w:val="13"/>
          <w:szCs w:val="13"/>
          <w:lang w:bidi="pl-PL"/>
        </w:rPr>
        <w:t xml:space="preserve">IF-W-RK- 254/2021. </w:t>
      </w:r>
    </w:p>
  </w:footnote>
  <w:footnote w:id="82">
    <w:p w14:paraId="2A964591" w14:textId="23AAC93C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 xml:space="preserve">IF </w:t>
      </w:r>
      <w:r w:rsidRPr="003E2EE3">
        <w:rPr>
          <w:rFonts w:ascii="Helvetica" w:hAnsi="Helvetica" w:cs="Helvetica"/>
          <w:sz w:val="13"/>
          <w:szCs w:val="13"/>
        </w:rPr>
        <w:t>z 14 czerwca 2021 r. znak IF-W-RK-141/2021</w:t>
      </w:r>
      <w:r>
        <w:rPr>
          <w:rFonts w:ascii="Helvetica" w:hAnsi="Helvetica" w:cs="Helvetica"/>
          <w:sz w:val="13"/>
          <w:szCs w:val="13"/>
        </w:rPr>
        <w:t>.</w:t>
      </w:r>
    </w:p>
  </w:footnote>
  <w:footnote w:id="83">
    <w:p w14:paraId="61F7A6B6" w14:textId="602C3899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Orzeczenie Głównej Komisji Orzekającej </w:t>
      </w:r>
      <w:proofErr w:type="spellStart"/>
      <w:r w:rsidRPr="003E2EE3">
        <w:rPr>
          <w:rFonts w:ascii="Helvetica" w:hAnsi="Helvetica" w:cs="Helvetica"/>
          <w:sz w:val="13"/>
          <w:szCs w:val="13"/>
        </w:rPr>
        <w:t>ws</w:t>
      </w:r>
      <w:proofErr w:type="spellEnd"/>
      <w:r w:rsidRPr="003E2EE3">
        <w:rPr>
          <w:rFonts w:ascii="Helvetica" w:hAnsi="Helvetica" w:cs="Helvetica"/>
          <w:sz w:val="13"/>
          <w:szCs w:val="13"/>
        </w:rPr>
        <w:t xml:space="preserve">. o naruszenie dyscypliny finansów publicznych z 27 września 2012 r. </w:t>
      </w:r>
      <w:r>
        <w:rPr>
          <w:rFonts w:ascii="Helvetica" w:hAnsi="Helvetica" w:cs="Helvetica"/>
          <w:sz w:val="13"/>
          <w:szCs w:val="13"/>
        </w:rPr>
        <w:t xml:space="preserve">znak </w:t>
      </w:r>
      <w:r w:rsidRPr="003E2EE3">
        <w:rPr>
          <w:rFonts w:ascii="Helvetica" w:hAnsi="Helvetica" w:cs="Helvetica"/>
          <w:sz w:val="13"/>
          <w:szCs w:val="13"/>
        </w:rPr>
        <w:t>BDF1/4900/79/79/12/2313.</w:t>
      </w:r>
    </w:p>
  </w:footnote>
  <w:footnote w:id="84">
    <w:p w14:paraId="74C3888E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Zamiast przygotowania wystawy historycznej „Rok 1920” i wydarzeń towarzyszących oraz organizacji międzynarodowej konferencji wzięto pod uwagę współorganizację Rajdu Karpackiego oraz powstanie analiz z przemian politycznych, gospodarczych i społecznych w Europie, dla których wykonanie określono na poziomie 65% i 100%.</w:t>
      </w:r>
    </w:p>
  </w:footnote>
  <w:footnote w:id="85">
    <w:p w14:paraId="0C5A93C5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Określonymi w </w:t>
      </w:r>
      <w:r w:rsidRPr="003E2EE3">
        <w:rPr>
          <w:rFonts w:ascii="Helvetica" w:hAnsi="Helvetica" w:cs="Helvetica"/>
          <w:i/>
          <w:sz w:val="13"/>
          <w:szCs w:val="13"/>
        </w:rPr>
        <w:t>Opisie głównych działań IF na 2020 r.</w:t>
      </w:r>
      <w:r w:rsidRPr="003E2EE3">
        <w:rPr>
          <w:rFonts w:ascii="Helvetica" w:hAnsi="Helvetica" w:cs="Helvetica"/>
          <w:sz w:val="13"/>
          <w:szCs w:val="13"/>
        </w:rPr>
        <w:t xml:space="preserve"> zatwierdzonym przez Sekretarza Stanu w KPRM – pana Adama </w:t>
      </w:r>
      <w:bookmarkStart w:id="0" w:name="_GoBack"/>
      <w:r w:rsidRPr="003E2EE3">
        <w:rPr>
          <w:rFonts w:ascii="Helvetica" w:hAnsi="Helvetica" w:cs="Helvetica"/>
          <w:sz w:val="13"/>
          <w:szCs w:val="13"/>
        </w:rPr>
        <w:t>Lipi</w:t>
      </w:r>
      <w:bookmarkEnd w:id="0"/>
      <w:r w:rsidRPr="003E2EE3">
        <w:rPr>
          <w:rFonts w:ascii="Helvetica" w:hAnsi="Helvetica" w:cs="Helvetica"/>
          <w:sz w:val="13"/>
          <w:szCs w:val="13"/>
        </w:rPr>
        <w:t>ńskiego 12 marca 2020 r.</w:t>
      </w:r>
    </w:p>
  </w:footnote>
  <w:footnote w:id="86">
    <w:p w14:paraId="09E39A80" w14:textId="1D0022D2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  <w:highlight w:val="yellow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 2 lipca 2021 r. znak IF-W-RK-183/2021. </w:t>
      </w:r>
    </w:p>
  </w:footnote>
  <w:footnote w:id="87">
    <w:p w14:paraId="7BAAE13C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Skorygowanym 4 lutego 2021 r.</w:t>
      </w:r>
    </w:p>
  </w:footnote>
  <w:footnote w:id="88">
    <w:p w14:paraId="658FB899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Zgodnie z załącznikiem nr 9 do rozporządzenia Ministra Finansów z 4 marca 2010 r. </w:t>
      </w:r>
      <w:proofErr w:type="spellStart"/>
      <w:r w:rsidRPr="003E2EE3">
        <w:rPr>
          <w:rFonts w:ascii="Helvetica" w:hAnsi="Helvetica" w:cs="Helvetica"/>
          <w:sz w:val="13"/>
          <w:szCs w:val="13"/>
        </w:rPr>
        <w:t>ws</w:t>
      </w:r>
      <w:proofErr w:type="spellEnd"/>
      <w:r w:rsidRPr="003E2EE3">
        <w:rPr>
          <w:rFonts w:ascii="Helvetica" w:hAnsi="Helvetica" w:cs="Helvetica"/>
          <w:sz w:val="13"/>
          <w:szCs w:val="13"/>
        </w:rPr>
        <w:t>. sprawozdań jednostek sektora finansów publicznych w zakresie operacji finansowych (</w:t>
      </w:r>
      <w:proofErr w:type="spellStart"/>
      <w:r w:rsidRPr="003E2EE3">
        <w:rPr>
          <w:rFonts w:ascii="Helvetica" w:hAnsi="Helvetica" w:cs="Helvetica"/>
          <w:sz w:val="13"/>
          <w:szCs w:val="13"/>
        </w:rPr>
        <w:t>t.j</w:t>
      </w:r>
      <w:proofErr w:type="spellEnd"/>
      <w:r w:rsidRPr="003E2EE3">
        <w:rPr>
          <w:rFonts w:ascii="Helvetica" w:hAnsi="Helvetica" w:cs="Helvetica"/>
          <w:sz w:val="13"/>
          <w:szCs w:val="13"/>
        </w:rPr>
        <w:t>. Dz.U. z 2014 r. poz. 1773) są one rozumiane jako instytucje niekomercyjne stanowiące odrębne jednostki organizacyjne, działające na rzecz gospodarstw domowych i będące prywatnymi pozostałymi producentami nierynkowymi. Sektor ten obejmuje związki zawodowe, fundacje, stowarzyszenia, partie polityczne, kościoły lub związki wyznaniowe mające uregulowane stosunki z Rzecząpospolitą Polską oraz kluby społeczne, kluby kultury, rekreacyjne i sportowe, instytucje dobroczynne i inne organizacje społeczne oraz zawodowe finansowane z dobrowolnych wpłat pieniężnych lub w naturze od innych jednostek instytucjonalnych.</w:t>
      </w:r>
    </w:p>
  </w:footnote>
  <w:footnote w:id="89">
    <w:p w14:paraId="55A9C4E2" w14:textId="77777777" w:rsidR="00D47201" w:rsidRPr="00D1378E" w:rsidRDefault="00D47201">
      <w:pPr>
        <w:pStyle w:val="Tekstprzypisudolnego"/>
        <w:rPr>
          <w:rFonts w:ascii="Helvetica" w:hAnsi="Helvetica" w:cs="Helvetica"/>
          <w:sz w:val="13"/>
          <w:szCs w:val="13"/>
        </w:rPr>
      </w:pPr>
      <w:r w:rsidRPr="00D1378E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D1378E">
        <w:rPr>
          <w:rFonts w:ascii="Helvetica" w:hAnsi="Helvetica" w:cs="Helvetica"/>
          <w:sz w:val="13"/>
          <w:szCs w:val="13"/>
        </w:rPr>
        <w:t xml:space="preserve"> </w:t>
      </w:r>
      <w:r w:rsidRPr="00D1378E">
        <w:rPr>
          <w:rFonts w:ascii="Helvetica" w:hAnsi="Helvetica" w:cs="Helvetica"/>
          <w:i/>
          <w:sz w:val="13"/>
          <w:szCs w:val="13"/>
        </w:rPr>
        <w:t>Jednostki obowiązane są stosować przyjęte zasady (politykę) rachunkowości, rzetelnie i jasno przedstawiając sytuację majątkową i finansową oraz wynik finansowy.</w:t>
      </w:r>
    </w:p>
  </w:footnote>
  <w:footnote w:id="90">
    <w:p w14:paraId="6CF3033E" w14:textId="77777777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Szczegółowa informacja opisowa z działalności </w:t>
      </w:r>
      <w:r w:rsidRPr="008D6623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za 2020 r., ostatecznie skorygowana 25 maja 2021 r.</w:t>
      </w:r>
    </w:p>
  </w:footnote>
  <w:footnote w:id="91">
    <w:p w14:paraId="41D04601" w14:textId="22C40A88" w:rsidR="00D47201" w:rsidRPr="003E2EE3" w:rsidRDefault="00D47201" w:rsidP="003E2EE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Pismo Dyrektora </w:t>
      </w:r>
      <w:r w:rsidRPr="003E2EE3">
        <w:rPr>
          <w:rFonts w:ascii="Helvetica" w:eastAsia="Calibri" w:hAnsi="Helvetica" w:cs="Helvetica"/>
          <w:i/>
          <w:sz w:val="13"/>
          <w:szCs w:val="13"/>
        </w:rPr>
        <w:t>IF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 z 23 czerwca 2021 r. znak IF-W-RK-175/2021 i z 23 lipca 2021 r. znak</w:t>
      </w:r>
      <w:r>
        <w:rPr>
          <w:rFonts w:ascii="Helvetica" w:eastAsia="Calibri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sz w:val="13"/>
          <w:szCs w:val="13"/>
        </w:rPr>
        <w:t xml:space="preserve">IF-W-RK-221/2021. </w:t>
      </w:r>
    </w:p>
  </w:footnote>
  <w:footnote w:id="92">
    <w:p w14:paraId="049B6E3E" w14:textId="77777777" w:rsidR="00D47201" w:rsidRPr="00180BAC" w:rsidRDefault="00D47201" w:rsidP="009F5EC1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Kwoty wynagrodzeń wypłacanych w okresie od 1 stycznia 2020 r. do 31 lipca 2021 r.; podawane w wartościach brutto.</w:t>
      </w:r>
    </w:p>
  </w:footnote>
  <w:footnote w:id="93">
    <w:p w14:paraId="59E0F319" w14:textId="77777777" w:rsidR="00D47201" w:rsidRPr="00A168D3" w:rsidRDefault="00D47201" w:rsidP="009F5EC1">
      <w:pPr>
        <w:pStyle w:val="Tekstprzypisudolnego"/>
        <w:rPr>
          <w:rFonts w:ascii="Helvetica" w:hAnsi="Helvetica"/>
          <w:sz w:val="13"/>
          <w:szCs w:val="13"/>
        </w:rPr>
      </w:pPr>
      <w:r w:rsidRPr="00A168D3">
        <w:rPr>
          <w:rStyle w:val="Odwoanieprzypisudolnego"/>
          <w:rFonts w:ascii="Helvetica" w:hAnsi="Helvetica"/>
          <w:sz w:val="13"/>
          <w:szCs w:val="13"/>
        </w:rPr>
        <w:footnoteRef/>
      </w:r>
      <w:r w:rsidRPr="00A168D3">
        <w:rPr>
          <w:rFonts w:ascii="Helvetica" w:hAnsi="Helvetica"/>
          <w:sz w:val="13"/>
          <w:szCs w:val="13"/>
        </w:rPr>
        <w:t xml:space="preserve"> </w:t>
      </w:r>
      <w:r w:rsidRPr="00180BAC">
        <w:rPr>
          <w:rFonts w:ascii="Helvetica" w:hAnsi="Helvetica" w:cs="Helvetica"/>
          <w:sz w:val="13"/>
          <w:szCs w:val="13"/>
        </w:rPr>
        <w:t>Od 1 stycznia 2020 r. do 31 lipca 2021 r.</w:t>
      </w:r>
    </w:p>
  </w:footnote>
  <w:footnote w:id="94">
    <w:p w14:paraId="25DAF73A" w14:textId="77777777" w:rsidR="00D47201" w:rsidRPr="00A168D3" w:rsidRDefault="00D47201" w:rsidP="009F5EC1">
      <w:pPr>
        <w:pStyle w:val="Tekstprzypisudolnego"/>
        <w:rPr>
          <w:rFonts w:ascii="Helvetica" w:hAnsi="Helvetica"/>
          <w:sz w:val="13"/>
          <w:szCs w:val="13"/>
        </w:rPr>
      </w:pPr>
      <w:r w:rsidRPr="00A168D3">
        <w:rPr>
          <w:rStyle w:val="Odwoanieprzypisudolnego"/>
          <w:rFonts w:ascii="Helvetica" w:hAnsi="Helvetica"/>
          <w:sz w:val="13"/>
          <w:szCs w:val="13"/>
        </w:rPr>
        <w:footnoteRef/>
      </w:r>
      <w:r w:rsidRPr="00A168D3">
        <w:rPr>
          <w:rFonts w:ascii="Helvetica" w:hAnsi="Helvetica"/>
          <w:sz w:val="13"/>
          <w:szCs w:val="13"/>
        </w:rPr>
        <w:t xml:space="preserve"> </w:t>
      </w:r>
      <w:r w:rsidRPr="00180BAC">
        <w:rPr>
          <w:rFonts w:ascii="Helvetica" w:hAnsi="Helvetica" w:cs="Helvetica"/>
          <w:sz w:val="13"/>
          <w:szCs w:val="13"/>
        </w:rPr>
        <w:t>Od 1 stycznia 202</w:t>
      </w:r>
      <w:r>
        <w:rPr>
          <w:rFonts w:ascii="Helvetica" w:hAnsi="Helvetica" w:cs="Helvetica"/>
          <w:sz w:val="13"/>
          <w:szCs w:val="13"/>
        </w:rPr>
        <w:t>1</w:t>
      </w:r>
      <w:r w:rsidRPr="00180BAC">
        <w:rPr>
          <w:rFonts w:ascii="Helvetica" w:hAnsi="Helvetica" w:cs="Helvetica"/>
          <w:sz w:val="13"/>
          <w:szCs w:val="13"/>
        </w:rPr>
        <w:t xml:space="preserve"> r. do 31 lipca 2021 r.</w:t>
      </w:r>
    </w:p>
  </w:footnote>
  <w:footnote w:id="95">
    <w:p w14:paraId="098914A3" w14:textId="04474746" w:rsidR="00D47201" w:rsidRPr="00B124B7" w:rsidRDefault="00D47201" w:rsidP="009F207F">
      <w:pPr>
        <w:pStyle w:val="Przykad"/>
        <w:spacing w:before="0"/>
        <w:ind w:left="0" w:right="-29"/>
        <w:rPr>
          <w:rFonts w:ascii="Helvetica" w:hAnsi="Helvetica" w:cs="Helvetica"/>
          <w:sz w:val="13"/>
          <w:szCs w:val="13"/>
        </w:rPr>
      </w:pPr>
      <w:r w:rsidRPr="00170E95">
        <w:rPr>
          <w:rStyle w:val="Odwoanieprzypisudolnego"/>
          <w:sz w:val="13"/>
          <w:szCs w:val="13"/>
        </w:rPr>
        <w:footnoteRef/>
      </w:r>
      <w:r w:rsidRPr="00170E95">
        <w:rPr>
          <w:rFonts w:ascii="Helvetica" w:hAnsi="Helvetica" w:cs="Helvetica"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 xml:space="preserve">W karcie wynagrodzeń jednego z pracowników </w:t>
      </w:r>
      <w:r w:rsidRPr="00170E95">
        <w:rPr>
          <w:rFonts w:ascii="Helvetica" w:hAnsi="Helvetica" w:cs="Helvetica"/>
          <w:sz w:val="13"/>
          <w:szCs w:val="13"/>
        </w:rPr>
        <w:t xml:space="preserve">za okres od 1 stycznia do 31 grudnia 2020 r. </w:t>
      </w:r>
      <w:r w:rsidRPr="00170E95">
        <w:rPr>
          <w:rFonts w:ascii="Helvetica" w:hAnsi="Helvetica" w:cs="Helvetica"/>
          <w:i/>
          <w:sz w:val="13"/>
          <w:szCs w:val="13"/>
        </w:rPr>
        <w:t xml:space="preserve">IF </w:t>
      </w:r>
      <w:r w:rsidRPr="00170E95">
        <w:rPr>
          <w:rFonts w:ascii="Helvetica" w:hAnsi="Helvetica" w:cs="Helvetica"/>
          <w:sz w:val="13"/>
          <w:szCs w:val="13"/>
        </w:rPr>
        <w:t xml:space="preserve">wykazał </w:t>
      </w:r>
      <w:r>
        <w:rPr>
          <w:rFonts w:ascii="Helvetica" w:hAnsi="Helvetica" w:cs="Helvetica"/>
          <w:sz w:val="13"/>
          <w:szCs w:val="13"/>
        </w:rPr>
        <w:t xml:space="preserve">w październiku 2020 r. </w:t>
      </w:r>
      <w:r w:rsidRPr="00EE0FE1">
        <w:rPr>
          <w:rFonts w:ascii="Helvetica" w:hAnsi="Helvetica" w:cs="Helvetica"/>
          <w:i/>
          <w:sz w:val="13"/>
          <w:szCs w:val="13"/>
        </w:rPr>
        <w:t xml:space="preserve">13 </w:t>
      </w:r>
      <w:r>
        <w:rPr>
          <w:rFonts w:ascii="Helvetica" w:hAnsi="Helvetica" w:cs="Helvetica"/>
          <w:i/>
          <w:sz w:val="13"/>
          <w:szCs w:val="13"/>
        </w:rPr>
        <w:t>pensję</w:t>
      </w:r>
      <w:r w:rsidRPr="00170E95">
        <w:rPr>
          <w:rFonts w:ascii="Helvetica" w:hAnsi="Helvetica" w:cs="Helvetica"/>
          <w:sz w:val="13"/>
          <w:szCs w:val="13"/>
        </w:rPr>
        <w:t xml:space="preserve"> w kwocie 1.760,48</w:t>
      </w:r>
      <w:r>
        <w:rPr>
          <w:rFonts w:ascii="Helvetica" w:hAnsi="Helvetica" w:cs="Helvetica"/>
          <w:sz w:val="13"/>
          <w:szCs w:val="13"/>
        </w:rPr>
        <w:t> </w:t>
      </w:r>
      <w:r w:rsidRPr="00170E95">
        <w:rPr>
          <w:rFonts w:ascii="Helvetica" w:hAnsi="Helvetica" w:cs="Helvetica"/>
          <w:sz w:val="13"/>
          <w:szCs w:val="13"/>
        </w:rPr>
        <w:t xml:space="preserve">zł. </w:t>
      </w:r>
      <w:r>
        <w:rPr>
          <w:rFonts w:ascii="Helvetica" w:hAnsi="Helvetica" w:cs="Helvetica"/>
          <w:sz w:val="13"/>
          <w:szCs w:val="13"/>
        </w:rPr>
        <w:t xml:space="preserve">Z wyciągów bankowych </w:t>
      </w:r>
      <w:r w:rsidRPr="00EE0FE1">
        <w:rPr>
          <w:rFonts w:ascii="Helvetica" w:hAnsi="Helvetica" w:cs="Helvetica"/>
          <w:i/>
          <w:sz w:val="13"/>
          <w:szCs w:val="13"/>
        </w:rPr>
        <w:t>Instytutu</w:t>
      </w:r>
      <w:r>
        <w:rPr>
          <w:rFonts w:ascii="Helvetica" w:hAnsi="Helvetica" w:cs="Helvetica"/>
          <w:sz w:val="13"/>
          <w:szCs w:val="13"/>
        </w:rPr>
        <w:t xml:space="preserve"> wynika natomiast, że osobie tej nie</w:t>
      </w:r>
      <w:r w:rsidRPr="00170E95">
        <w:rPr>
          <w:rFonts w:ascii="Helvetica" w:hAnsi="Helvetica" w:cs="Helvetica"/>
          <w:sz w:val="13"/>
          <w:szCs w:val="13"/>
        </w:rPr>
        <w:t xml:space="preserve"> wypłacono </w:t>
      </w:r>
      <w:r>
        <w:rPr>
          <w:rFonts w:ascii="Helvetica" w:hAnsi="Helvetica" w:cs="Helvetica"/>
          <w:sz w:val="13"/>
          <w:szCs w:val="13"/>
        </w:rPr>
        <w:t>wspomnianego świadczenia w 2020 r., a dopiero</w:t>
      </w:r>
      <w:r w:rsidRPr="00170E95">
        <w:rPr>
          <w:rFonts w:ascii="Helvetica" w:hAnsi="Helvetica" w:cs="Helvetica"/>
          <w:sz w:val="13"/>
          <w:szCs w:val="13"/>
        </w:rPr>
        <w:t xml:space="preserve"> 26 lutego 2021 r.</w:t>
      </w:r>
    </w:p>
  </w:footnote>
  <w:footnote w:id="96">
    <w:p w14:paraId="5C4B2A2F" w14:textId="77777777" w:rsidR="00D47201" w:rsidRPr="00180BAC" w:rsidRDefault="00D47201" w:rsidP="009F5EC1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z 23 czerwca 2021 r. znak IF-W-RK-174/2021.</w:t>
      </w:r>
    </w:p>
  </w:footnote>
  <w:footnote w:id="97">
    <w:p w14:paraId="4A9E3D2B" w14:textId="77777777" w:rsidR="00D47201" w:rsidRPr="00180BAC" w:rsidRDefault="00D47201" w:rsidP="009F5EC1">
      <w:pPr>
        <w:pStyle w:val="Tekstprzypisudolnego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Z wyłączeniem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>.</w:t>
      </w:r>
    </w:p>
  </w:footnote>
  <w:footnote w:id="98">
    <w:p w14:paraId="339D6A45" w14:textId="77777777" w:rsidR="00D47201" w:rsidRPr="00180BAC" w:rsidRDefault="00D47201" w:rsidP="009F5EC1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z 23 czerwca 2021 r. znak IF-W-RK-174/2021.</w:t>
      </w:r>
    </w:p>
  </w:footnote>
  <w:footnote w:id="99">
    <w:p w14:paraId="3902B621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z 23 czerwca 2021 r. znak IF-W-RK-174/2021.</w:t>
      </w:r>
    </w:p>
  </w:footnote>
  <w:footnote w:id="100">
    <w:p w14:paraId="3811DA65" w14:textId="240AE5A9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Ustawa z dnia 12 grudnia 1997 r. o dodatkowym wynagrodzeniu rocznym dla pracowników jednostek sfery budżetowej (Dz.U. z 2018 r. poz. 1872, </w:t>
      </w:r>
      <w:proofErr w:type="spellStart"/>
      <w:r w:rsidRPr="00180BAC">
        <w:rPr>
          <w:rFonts w:ascii="Helvetica" w:hAnsi="Helvetica" w:cs="Helvetica"/>
          <w:sz w:val="13"/>
          <w:szCs w:val="13"/>
        </w:rPr>
        <w:t>t.j</w:t>
      </w:r>
      <w:proofErr w:type="spellEnd"/>
      <w:r w:rsidRPr="00180BAC">
        <w:rPr>
          <w:rFonts w:ascii="Helvetica" w:hAnsi="Helvetica" w:cs="Helvetica"/>
          <w:sz w:val="13"/>
          <w:szCs w:val="13"/>
        </w:rPr>
        <w:t xml:space="preserve">.) – dalej: </w:t>
      </w:r>
      <w:r>
        <w:rPr>
          <w:rFonts w:ascii="Helvetica" w:hAnsi="Helvetica" w:cs="Helvetica"/>
          <w:i/>
          <w:sz w:val="13"/>
          <w:szCs w:val="13"/>
        </w:rPr>
        <w:t>ustawa o </w:t>
      </w:r>
      <w:r w:rsidRPr="00180BAC">
        <w:rPr>
          <w:rFonts w:ascii="Helvetica" w:hAnsi="Helvetica" w:cs="Helvetica"/>
          <w:i/>
          <w:sz w:val="13"/>
          <w:szCs w:val="13"/>
        </w:rPr>
        <w:t>dodatkowym wynagrodzeniu rocznym.</w:t>
      </w:r>
    </w:p>
  </w:footnote>
  <w:footnote w:id="101">
    <w:p w14:paraId="1FF41655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Zarządzenie nr 18 Dyrektora</w:t>
      </w:r>
      <w:r w:rsidRPr="00180BAC">
        <w:rPr>
          <w:rFonts w:ascii="Helvetica" w:hAnsi="Helvetica" w:cs="Helvetica"/>
          <w:i/>
          <w:sz w:val="13"/>
          <w:szCs w:val="13"/>
        </w:rPr>
        <w:t xml:space="preserve"> IF</w:t>
      </w:r>
      <w:r w:rsidRPr="00180BAC">
        <w:rPr>
          <w:rFonts w:ascii="Helvetica" w:hAnsi="Helvetica" w:cs="Helvetica"/>
          <w:sz w:val="13"/>
          <w:szCs w:val="13"/>
        </w:rPr>
        <w:t xml:space="preserve"> z dnia 30 czerwca 2019 r. </w:t>
      </w:r>
      <w:proofErr w:type="spellStart"/>
      <w:r w:rsidRPr="00180BAC">
        <w:rPr>
          <w:rFonts w:ascii="Helvetica" w:hAnsi="Helvetica" w:cs="Helvetica"/>
          <w:sz w:val="13"/>
          <w:szCs w:val="13"/>
        </w:rPr>
        <w:t>ws</w:t>
      </w:r>
      <w:proofErr w:type="spellEnd"/>
      <w:r w:rsidRPr="00180BAC">
        <w:rPr>
          <w:rFonts w:ascii="Helvetica" w:hAnsi="Helvetica" w:cs="Helvetica"/>
          <w:sz w:val="13"/>
          <w:szCs w:val="13"/>
        </w:rPr>
        <w:t xml:space="preserve">. nadania Regulaminu wynagradzania pracowników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>.</w:t>
      </w:r>
    </w:p>
  </w:footnote>
  <w:footnote w:id="102">
    <w:p w14:paraId="720972D9" w14:textId="65A81738" w:rsidR="00D47201" w:rsidRPr="00180BAC" w:rsidRDefault="00D47201" w:rsidP="00C25A2B">
      <w:pPr>
        <w:pStyle w:val="Tekstprzypisudolnego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</w:t>
      </w:r>
      <w:r w:rsidRPr="00180BAC">
        <w:rPr>
          <w:rFonts w:ascii="Helvetica" w:hAnsi="Helvetica" w:cs="Helvetica"/>
          <w:i/>
          <w:sz w:val="13"/>
          <w:szCs w:val="13"/>
        </w:rPr>
        <w:t xml:space="preserve"> IF</w:t>
      </w:r>
      <w:r>
        <w:rPr>
          <w:rFonts w:ascii="Helvetica" w:hAnsi="Helvetica" w:cs="Helvetica"/>
          <w:sz w:val="13"/>
          <w:szCs w:val="13"/>
        </w:rPr>
        <w:t xml:space="preserve"> z 27 lipca 2021 r. znak</w:t>
      </w:r>
      <w:r w:rsidRPr="00180BAC">
        <w:rPr>
          <w:rFonts w:ascii="Helvetica" w:hAnsi="Helvetica" w:cs="Helvetica"/>
          <w:sz w:val="13"/>
          <w:szCs w:val="13"/>
        </w:rPr>
        <w:t xml:space="preserve"> IF-W-RK-223/2021.</w:t>
      </w:r>
    </w:p>
  </w:footnote>
  <w:footnote w:id="103">
    <w:p w14:paraId="30A1910B" w14:textId="77777777" w:rsidR="00D47201" w:rsidRPr="005F3BD3" w:rsidRDefault="00D47201" w:rsidP="006C60C4">
      <w:pPr>
        <w:pStyle w:val="Tekstprzypisudolnego"/>
        <w:rPr>
          <w:sz w:val="13"/>
          <w:szCs w:val="13"/>
        </w:rPr>
      </w:pPr>
      <w:r w:rsidRPr="005F3BD3">
        <w:rPr>
          <w:rStyle w:val="Odwoanieprzypisudolnego"/>
          <w:sz w:val="13"/>
          <w:szCs w:val="13"/>
        </w:rPr>
        <w:footnoteRef/>
      </w:r>
      <w:r w:rsidRPr="005F3BD3">
        <w:rPr>
          <w:sz w:val="13"/>
          <w:szCs w:val="13"/>
        </w:rPr>
        <w:t xml:space="preserve"> </w:t>
      </w:r>
      <w:r w:rsidRPr="005F3BD3">
        <w:rPr>
          <w:rFonts w:ascii="Helvetica" w:hAnsi="Helvetica" w:cs="Helvetica"/>
          <w:sz w:val="13"/>
          <w:szCs w:val="13"/>
        </w:rPr>
        <w:t>Dz. U. z 2020 poz. 1740, t. j. ze zm.</w:t>
      </w:r>
    </w:p>
  </w:footnote>
  <w:footnote w:id="104">
    <w:p w14:paraId="414615E8" w14:textId="77777777" w:rsidR="00D47201" w:rsidRPr="00C82F95" w:rsidRDefault="00D47201" w:rsidP="006C60C4">
      <w:pPr>
        <w:pStyle w:val="Tekstprzypisudolnego"/>
        <w:rPr>
          <w:sz w:val="13"/>
          <w:szCs w:val="13"/>
        </w:rPr>
      </w:pPr>
      <w:r w:rsidRPr="00C82F95">
        <w:rPr>
          <w:rStyle w:val="Odwoanieprzypisudolnego"/>
          <w:sz w:val="13"/>
          <w:szCs w:val="13"/>
        </w:rPr>
        <w:footnoteRef/>
      </w:r>
      <w:r w:rsidRPr="00C82F95">
        <w:rPr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>P</w:t>
      </w:r>
      <w:r w:rsidRPr="00AD67AC">
        <w:rPr>
          <w:rFonts w:ascii="Helvetica" w:hAnsi="Helvetica" w:cs="Helvetica"/>
          <w:sz w:val="13"/>
          <w:szCs w:val="13"/>
        </w:rPr>
        <w:t>or. Z. Radwański, Prawo cywilne. Część ogólna, Warszawa 2005, str. 182</w:t>
      </w:r>
      <w:r>
        <w:rPr>
          <w:rFonts w:ascii="Helvetica" w:hAnsi="Helvetica" w:cs="Helvetica"/>
          <w:sz w:val="13"/>
          <w:szCs w:val="13"/>
        </w:rPr>
        <w:t>.</w:t>
      </w:r>
    </w:p>
  </w:footnote>
  <w:footnote w:id="105">
    <w:p w14:paraId="4B1B32EA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Por. wyr. SN z 2 września 2003 r. I PK 290/02.</w:t>
      </w:r>
    </w:p>
  </w:footnote>
  <w:footnote w:id="106">
    <w:p w14:paraId="6D7D075B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Ustawa z dnia 26 czerwca 1974 r. Kodeks pracy (Dz. U. z 2020 r. poz. 1320, tj. ze zm.).</w:t>
      </w:r>
    </w:p>
  </w:footnote>
  <w:footnote w:id="107">
    <w:p w14:paraId="709031C8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</w:t>
      </w:r>
      <w:r w:rsidRPr="00180BAC">
        <w:rPr>
          <w:rFonts w:ascii="Helvetica" w:hAnsi="Helvetica" w:cs="Helvetica"/>
          <w:sz w:val="13"/>
          <w:szCs w:val="13"/>
          <w:shd w:val="clear" w:color="auto" w:fill="FFFFFF"/>
        </w:rPr>
        <w:t xml:space="preserve">Do zarządzających zakładem pracy zalicza się </w:t>
      </w:r>
      <w:r>
        <w:rPr>
          <w:rFonts w:ascii="Helvetica" w:hAnsi="Helvetica" w:cs="Helvetica"/>
          <w:sz w:val="13"/>
          <w:szCs w:val="13"/>
          <w:shd w:val="clear" w:color="auto" w:fill="FFFFFF"/>
        </w:rPr>
        <w:t xml:space="preserve">m.in. </w:t>
      </w:r>
      <w:r w:rsidRPr="00180BAC">
        <w:rPr>
          <w:rFonts w:ascii="Helvetica" w:hAnsi="Helvetica" w:cs="Helvetica"/>
          <w:sz w:val="13"/>
          <w:szCs w:val="13"/>
          <w:shd w:val="clear" w:color="auto" w:fill="FFFFFF"/>
        </w:rPr>
        <w:t xml:space="preserve">pracowników kierujących jednoosobowo </w:t>
      </w:r>
      <w:r>
        <w:rPr>
          <w:rFonts w:ascii="Helvetica" w:hAnsi="Helvetica" w:cs="Helvetica"/>
          <w:sz w:val="13"/>
          <w:szCs w:val="13"/>
          <w:shd w:val="clear" w:color="auto" w:fill="FFFFFF"/>
        </w:rPr>
        <w:t xml:space="preserve">zakładem pracy i ich zastępców </w:t>
      </w:r>
      <w:r w:rsidRPr="00180BAC">
        <w:rPr>
          <w:rFonts w:ascii="Helvetica" w:hAnsi="Helvetica" w:cs="Helvetica"/>
          <w:sz w:val="13"/>
          <w:szCs w:val="13"/>
          <w:shd w:val="clear" w:color="auto" w:fill="FFFFFF"/>
        </w:rPr>
        <w:t>oraz gł</w:t>
      </w:r>
      <w:r>
        <w:rPr>
          <w:rFonts w:ascii="Helvetica" w:hAnsi="Helvetica" w:cs="Helvetica"/>
          <w:sz w:val="13"/>
          <w:szCs w:val="13"/>
          <w:shd w:val="clear" w:color="auto" w:fill="FFFFFF"/>
        </w:rPr>
        <w:t>ównych</w:t>
      </w:r>
      <w:r w:rsidRPr="00180BAC">
        <w:rPr>
          <w:rFonts w:ascii="Helvetica" w:hAnsi="Helvetica" w:cs="Helvetica"/>
          <w:sz w:val="13"/>
          <w:szCs w:val="13"/>
          <w:shd w:val="clear" w:color="auto" w:fill="FFFFFF"/>
        </w:rPr>
        <w:t xml:space="preserve"> księgowych.</w:t>
      </w:r>
    </w:p>
  </w:footnote>
  <w:footnote w:id="108">
    <w:p w14:paraId="66D2AC15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i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</w:t>
      </w:r>
      <w:r w:rsidRPr="00180BAC">
        <w:rPr>
          <w:rFonts w:ascii="Helvetica" w:hAnsi="Helvetica" w:cs="Helvetica"/>
          <w:kern w:val="36"/>
          <w:sz w:val="13"/>
          <w:szCs w:val="13"/>
        </w:rPr>
        <w:t xml:space="preserve">Rozporządzenie Prezesa Rady Ministrów </w:t>
      </w:r>
      <w:r w:rsidRPr="00180BAC">
        <w:rPr>
          <w:rFonts w:ascii="Helvetica" w:hAnsi="Helvetica" w:cs="Helvetica"/>
          <w:sz w:val="13"/>
          <w:szCs w:val="13"/>
        </w:rPr>
        <w:t>z dnia 21 stycznia 2003 r</w:t>
      </w:r>
      <w:r w:rsidRPr="00180BAC">
        <w:rPr>
          <w:rFonts w:ascii="Helvetica" w:hAnsi="Helvetica" w:cs="Helvetica"/>
          <w:kern w:val="36"/>
          <w:sz w:val="13"/>
          <w:szCs w:val="13"/>
        </w:rPr>
        <w:t xml:space="preserve"> </w:t>
      </w:r>
      <w:r w:rsidRPr="00180BAC">
        <w:rPr>
          <w:rFonts w:ascii="Helvetica" w:hAnsi="Helvetica" w:cs="Helvetica"/>
          <w:i/>
          <w:kern w:val="36"/>
          <w:sz w:val="13"/>
          <w:szCs w:val="13"/>
        </w:rPr>
        <w:t xml:space="preserve">w sprawie szczegółowego wykazu świadczeń dodatkowych, które mogą być przyznane osobom kierującym niektórymi podmiotami prawnymi, oraz trybu ich przyznawania </w:t>
      </w:r>
      <w:r w:rsidRPr="00180BAC">
        <w:rPr>
          <w:rFonts w:ascii="Helvetica" w:hAnsi="Helvetica" w:cs="Helvetica"/>
          <w:kern w:val="36"/>
          <w:sz w:val="13"/>
          <w:szCs w:val="13"/>
        </w:rPr>
        <w:t>(</w:t>
      </w:r>
      <w:r w:rsidRPr="00180BAC">
        <w:rPr>
          <w:rFonts w:ascii="Helvetica" w:hAnsi="Helvetica" w:cs="Helvetica"/>
          <w:sz w:val="13"/>
          <w:szCs w:val="13"/>
        </w:rPr>
        <w:t xml:space="preserve">Dz. U. z 2020 r. poz. 1399, </w:t>
      </w:r>
      <w:proofErr w:type="spellStart"/>
      <w:r w:rsidRPr="00180BAC">
        <w:rPr>
          <w:rFonts w:ascii="Helvetica" w:hAnsi="Helvetica" w:cs="Helvetica"/>
          <w:sz w:val="13"/>
          <w:szCs w:val="13"/>
        </w:rPr>
        <w:t>t.j</w:t>
      </w:r>
      <w:proofErr w:type="spellEnd"/>
      <w:r w:rsidRPr="00180BAC">
        <w:rPr>
          <w:rFonts w:ascii="Helvetica" w:hAnsi="Helvetica" w:cs="Helvetica"/>
          <w:sz w:val="13"/>
          <w:szCs w:val="13"/>
        </w:rPr>
        <w:t>.)</w:t>
      </w:r>
      <w:r w:rsidRPr="00180BAC">
        <w:rPr>
          <w:rFonts w:ascii="Helvetica" w:hAnsi="Helvetica" w:cs="Helvetica"/>
          <w:i/>
          <w:sz w:val="13"/>
          <w:szCs w:val="13"/>
        </w:rPr>
        <w:t>.</w:t>
      </w:r>
    </w:p>
  </w:footnote>
  <w:footnote w:id="109">
    <w:p w14:paraId="3B208728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Wyrok Sądu Najwyższego z 10 stycznia 2006 r., I PK 115/05.</w:t>
      </w:r>
    </w:p>
  </w:footnote>
  <w:footnote w:id="110">
    <w:p w14:paraId="69EDE817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Art. 5 i 11 </w:t>
      </w:r>
      <w:r w:rsidRPr="00180BAC">
        <w:rPr>
          <w:rFonts w:ascii="Helvetica" w:hAnsi="Helvetica" w:cs="Helvetica"/>
          <w:i/>
          <w:sz w:val="13"/>
          <w:szCs w:val="13"/>
        </w:rPr>
        <w:t xml:space="preserve">ustawy kominowej </w:t>
      </w:r>
      <w:r w:rsidRPr="00180BAC">
        <w:rPr>
          <w:rFonts w:ascii="Helvetica" w:hAnsi="Helvetica" w:cs="Helvetica"/>
          <w:sz w:val="13"/>
          <w:szCs w:val="13"/>
        </w:rPr>
        <w:t xml:space="preserve">oraz § 2 </w:t>
      </w:r>
      <w:r w:rsidRPr="00180BAC">
        <w:rPr>
          <w:rFonts w:ascii="Helvetica" w:hAnsi="Helvetica" w:cs="Helvetica"/>
          <w:i/>
          <w:sz w:val="13"/>
          <w:szCs w:val="13"/>
        </w:rPr>
        <w:t>rozporządzenia w sprawie świadczeń dodatkowych.</w:t>
      </w:r>
    </w:p>
  </w:footnote>
  <w:footnote w:id="111">
    <w:p w14:paraId="5002CE70" w14:textId="24852AF2" w:rsidR="00D47201" w:rsidRPr="00B124B7" w:rsidRDefault="00D47201" w:rsidP="00831EFB">
      <w:pPr>
        <w:pStyle w:val="Przykad"/>
        <w:spacing w:before="0"/>
        <w:ind w:left="0" w:right="-28"/>
        <w:rPr>
          <w:rFonts w:ascii="Helvetica" w:hAnsi="Helvetica" w:cs="Helvetica"/>
          <w:sz w:val="13"/>
          <w:szCs w:val="13"/>
        </w:rPr>
      </w:pPr>
      <w:r w:rsidRPr="00B124B7">
        <w:rPr>
          <w:rStyle w:val="Odwoanieprzypisudolnego"/>
          <w:sz w:val="13"/>
          <w:szCs w:val="13"/>
        </w:rPr>
        <w:footnoteRef/>
      </w:r>
      <w:r>
        <w:rPr>
          <w:rFonts w:ascii="Helvetica" w:hAnsi="Helvetica" w:cs="Helvetica"/>
          <w:sz w:val="13"/>
          <w:szCs w:val="13"/>
        </w:rPr>
        <w:t xml:space="preserve"> W karcie wynagrodzeń jednego z pracowników </w:t>
      </w:r>
      <w:r w:rsidRPr="00170E95">
        <w:rPr>
          <w:rFonts w:ascii="Helvetica" w:hAnsi="Helvetica" w:cs="Helvetica"/>
          <w:sz w:val="13"/>
          <w:szCs w:val="13"/>
        </w:rPr>
        <w:t xml:space="preserve">za okres od 1 stycznia do 31 grudnia 2020 r. </w:t>
      </w:r>
      <w:r w:rsidRPr="00170E95">
        <w:rPr>
          <w:rFonts w:ascii="Helvetica" w:hAnsi="Helvetica" w:cs="Helvetica"/>
          <w:i/>
          <w:sz w:val="13"/>
          <w:szCs w:val="13"/>
        </w:rPr>
        <w:t xml:space="preserve">IF </w:t>
      </w:r>
      <w:r w:rsidRPr="00170E95">
        <w:rPr>
          <w:rFonts w:ascii="Helvetica" w:hAnsi="Helvetica" w:cs="Helvetica"/>
          <w:sz w:val="13"/>
          <w:szCs w:val="13"/>
        </w:rPr>
        <w:t xml:space="preserve">wykazał </w:t>
      </w:r>
      <w:r>
        <w:rPr>
          <w:rFonts w:ascii="Helvetica" w:hAnsi="Helvetica" w:cs="Helvetica"/>
          <w:sz w:val="13"/>
          <w:szCs w:val="13"/>
        </w:rPr>
        <w:t xml:space="preserve">w październiku 2020 r. </w:t>
      </w:r>
      <w:r w:rsidRPr="00C82F95">
        <w:rPr>
          <w:rFonts w:ascii="Helvetica" w:hAnsi="Helvetica" w:cs="Helvetica"/>
          <w:i/>
          <w:sz w:val="13"/>
          <w:szCs w:val="13"/>
        </w:rPr>
        <w:t>13</w:t>
      </w:r>
      <w:r>
        <w:rPr>
          <w:rFonts w:ascii="Helvetica" w:hAnsi="Helvetica" w:cs="Helvetica"/>
          <w:i/>
          <w:sz w:val="13"/>
          <w:szCs w:val="13"/>
        </w:rPr>
        <w:t> pensję</w:t>
      </w:r>
      <w:r w:rsidRPr="00170E95">
        <w:rPr>
          <w:rFonts w:ascii="Helvetica" w:hAnsi="Helvetica" w:cs="Helvetica"/>
          <w:sz w:val="13"/>
          <w:szCs w:val="13"/>
        </w:rPr>
        <w:t xml:space="preserve"> w kwocie 1.760,48</w:t>
      </w:r>
      <w:r>
        <w:rPr>
          <w:rFonts w:ascii="Helvetica" w:hAnsi="Helvetica" w:cs="Helvetica"/>
          <w:sz w:val="13"/>
          <w:szCs w:val="13"/>
        </w:rPr>
        <w:t> </w:t>
      </w:r>
      <w:r w:rsidRPr="00170E95">
        <w:rPr>
          <w:rFonts w:ascii="Helvetica" w:hAnsi="Helvetica" w:cs="Helvetica"/>
          <w:sz w:val="13"/>
          <w:szCs w:val="13"/>
        </w:rPr>
        <w:t xml:space="preserve">zł. </w:t>
      </w:r>
      <w:r>
        <w:rPr>
          <w:rFonts w:ascii="Helvetica" w:hAnsi="Helvetica" w:cs="Helvetica"/>
          <w:sz w:val="13"/>
          <w:szCs w:val="13"/>
        </w:rPr>
        <w:t xml:space="preserve">Z wyciągów bankowych </w:t>
      </w:r>
      <w:r w:rsidRPr="00C82F95">
        <w:rPr>
          <w:rFonts w:ascii="Helvetica" w:hAnsi="Helvetica" w:cs="Helvetica"/>
          <w:i/>
          <w:sz w:val="13"/>
          <w:szCs w:val="13"/>
        </w:rPr>
        <w:t>Instytutu</w:t>
      </w:r>
      <w:r>
        <w:rPr>
          <w:rFonts w:ascii="Helvetica" w:hAnsi="Helvetica" w:cs="Helvetica"/>
          <w:sz w:val="13"/>
          <w:szCs w:val="13"/>
        </w:rPr>
        <w:t xml:space="preserve"> wynika natomiast, że osobie tej nie</w:t>
      </w:r>
      <w:r w:rsidRPr="00170E95">
        <w:rPr>
          <w:rFonts w:ascii="Helvetica" w:hAnsi="Helvetica" w:cs="Helvetica"/>
          <w:sz w:val="13"/>
          <w:szCs w:val="13"/>
        </w:rPr>
        <w:t xml:space="preserve"> wypłacono </w:t>
      </w:r>
      <w:r>
        <w:rPr>
          <w:rFonts w:ascii="Helvetica" w:hAnsi="Helvetica" w:cs="Helvetica"/>
          <w:sz w:val="13"/>
          <w:szCs w:val="13"/>
        </w:rPr>
        <w:t>wspomnianego świadczenia w 2020 r., a dopiero</w:t>
      </w:r>
      <w:r w:rsidRPr="00170E95">
        <w:rPr>
          <w:rFonts w:ascii="Helvetica" w:hAnsi="Helvetica" w:cs="Helvetica"/>
          <w:sz w:val="13"/>
          <w:szCs w:val="13"/>
        </w:rPr>
        <w:t xml:space="preserve"> 26 lutego 2021 r.</w:t>
      </w:r>
    </w:p>
  </w:footnote>
  <w:footnote w:id="112">
    <w:p w14:paraId="66ED9D09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z 27 lipca 2021 r. znak IF-W-RK-223/2021.</w:t>
      </w:r>
    </w:p>
  </w:footnote>
  <w:footnote w:id="113">
    <w:p w14:paraId="44AE4493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Art. 2 pkt 1 ustawy o kształtowaniu wynagrodzeń w państwowej sferze budżetowej oraz zmianie niektórych ustaw (Dz. U. z 2020 r. poz. 1658, </w:t>
      </w:r>
      <w:proofErr w:type="spellStart"/>
      <w:r w:rsidRPr="00180BAC">
        <w:rPr>
          <w:rFonts w:ascii="Helvetica" w:hAnsi="Helvetica" w:cs="Helvetica"/>
          <w:sz w:val="13"/>
          <w:szCs w:val="13"/>
        </w:rPr>
        <w:t>t.j</w:t>
      </w:r>
      <w:proofErr w:type="spellEnd"/>
      <w:r w:rsidRPr="00180BAC">
        <w:rPr>
          <w:rFonts w:ascii="Helvetica" w:hAnsi="Helvetica" w:cs="Helvetica"/>
          <w:sz w:val="13"/>
          <w:szCs w:val="13"/>
        </w:rPr>
        <w:t>.).</w:t>
      </w:r>
    </w:p>
  </w:footnote>
  <w:footnote w:id="114">
    <w:p w14:paraId="6C89A13A" w14:textId="77777777" w:rsidR="00D47201" w:rsidRPr="00E86B95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Jednostkami takimi są jednostki organizacyjne sektora finansów publicznych nieposiadające osobowości prawnej, które pokrywają swoje wydatki bezpośrednio </w:t>
      </w:r>
      <w:r w:rsidRPr="00E86B95">
        <w:rPr>
          <w:rFonts w:ascii="Helvetica" w:hAnsi="Helvetica" w:cs="Helvetica"/>
          <w:sz w:val="13"/>
          <w:szCs w:val="13"/>
        </w:rPr>
        <w:t>z budżetu, a pobrane dochody odprowadzają na rachunek dochodów budżetu państwa albo jednostki samorządu terytorialnego.</w:t>
      </w:r>
    </w:p>
  </w:footnote>
  <w:footnote w:id="115">
    <w:p w14:paraId="76FB2880" w14:textId="77777777" w:rsidR="00D47201" w:rsidRPr="00E86B95" w:rsidRDefault="00D47201" w:rsidP="00DB5F75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E86B95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E86B95">
        <w:rPr>
          <w:rFonts w:ascii="Helvetica" w:hAnsi="Helvetica" w:cs="Helvetica"/>
          <w:sz w:val="13"/>
          <w:szCs w:val="13"/>
        </w:rPr>
        <w:t xml:space="preserve"> 13.965 zł wyliczone przez </w:t>
      </w:r>
      <w:r w:rsidRPr="00E86B95">
        <w:rPr>
          <w:rFonts w:ascii="Helvetica" w:hAnsi="Helvetica" w:cs="Helvetica"/>
          <w:i/>
          <w:sz w:val="13"/>
          <w:szCs w:val="13"/>
        </w:rPr>
        <w:t>Instytut</w:t>
      </w:r>
      <w:r w:rsidRPr="00E86B95">
        <w:rPr>
          <w:rFonts w:ascii="Helvetica" w:hAnsi="Helvetica" w:cs="Helvetica"/>
          <w:sz w:val="13"/>
          <w:szCs w:val="13"/>
        </w:rPr>
        <w:t xml:space="preserve"> jako stosunek wynagrodzeń ogółem (wynagrodzeń zasadniczych, dodatków stażowych, nagrody i dodatkowych wynagrodzeń rocznych) wypłaconych w okresie od 1 stycznia do 31 maja 2021 r. (541.141 zł) do liczby zajętych w tym czasie etatów (38,75). </w:t>
      </w:r>
    </w:p>
    <w:p w14:paraId="1C4DAF36" w14:textId="77777777" w:rsidR="00D47201" w:rsidRPr="00440338" w:rsidRDefault="00D47201" w:rsidP="00DB5F75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E86B95">
        <w:rPr>
          <w:rFonts w:ascii="Helvetica" w:hAnsi="Helvetica" w:cs="Helvetica"/>
          <w:sz w:val="13"/>
          <w:szCs w:val="13"/>
        </w:rPr>
        <w:t>Kwotę 12.792 zł wyliczono jako stosunek wynagrodzeń (wynagrodzeń zasadniczych, dodatków stażowych i nagrody) wypłaconych w okresie od 1 stycznia do 31 maja 2021 r. z proporcjonalnie obliczonymi (5/12) dodatkowymi wynagrodzeniami rocznymi do liczby zajętych w tym czasie etatów (38,75).</w:t>
      </w:r>
    </w:p>
  </w:footnote>
  <w:footnote w:id="116">
    <w:p w14:paraId="6B477611" w14:textId="48781F92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z 23 czerwca 2021 r. znak IF-W-RK-174/2021.</w:t>
      </w:r>
    </w:p>
  </w:footnote>
  <w:footnote w:id="117">
    <w:p w14:paraId="2F896702" w14:textId="78ECF63E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z 23 czerwca 2021 r. znak IF-W-RK-174/2021.</w:t>
      </w:r>
    </w:p>
  </w:footnote>
  <w:footnote w:id="118">
    <w:p w14:paraId="454182E1" w14:textId="31B53DCF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z 23 czerwca 2021 r. znak IF-W-RK-174/2021.</w:t>
      </w:r>
    </w:p>
  </w:footnote>
  <w:footnote w:id="119">
    <w:p w14:paraId="7D46D2B1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z 23 czerwca 2021 r. znak IF-W-RK-174/2021.</w:t>
      </w:r>
    </w:p>
  </w:footnote>
  <w:footnote w:id="120">
    <w:p w14:paraId="210DD227" w14:textId="0A8AEE90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Zgodnie z § 6 </w:t>
      </w:r>
      <w:r w:rsidRPr="00180BAC">
        <w:rPr>
          <w:rFonts w:ascii="Helvetica" w:hAnsi="Helvetica" w:cs="Helvetica"/>
          <w:i/>
          <w:sz w:val="13"/>
          <w:szCs w:val="13"/>
        </w:rPr>
        <w:t>Regulaminu wynagradzania</w:t>
      </w:r>
      <w:r w:rsidRPr="00180BAC">
        <w:rPr>
          <w:rFonts w:ascii="Helvetica" w:hAnsi="Helvetica" w:cs="Helvetica"/>
          <w:sz w:val="13"/>
          <w:szCs w:val="13"/>
        </w:rPr>
        <w:t xml:space="preserve"> po 5 latach pracy przysługuje dodatek stażowy za wieloletnią pracę w wysokości 5% wynagrodzenia zasadniczego, wzrastający o 1% za każdy następny rok przepracowany u pracodawcy</w:t>
      </w:r>
      <w:r>
        <w:rPr>
          <w:rFonts w:ascii="Helvetica" w:hAnsi="Helvetica" w:cs="Helvetica"/>
          <w:sz w:val="13"/>
          <w:szCs w:val="13"/>
        </w:rPr>
        <w:t>, maksymalnie do 20% wynagrodzenia zasadniczego. Dodatek przysługuje od </w:t>
      </w:r>
      <w:r w:rsidRPr="00180BAC">
        <w:rPr>
          <w:rFonts w:ascii="Helvetica" w:hAnsi="Helvetica" w:cs="Helvetica"/>
          <w:sz w:val="13"/>
          <w:szCs w:val="13"/>
        </w:rPr>
        <w:t>pierwszego miesiąca kalendarzowego następującego po miesiącu, w którym pracownik nabył do niego prawo lub do jego wyższej stawki</w:t>
      </w:r>
      <w:r>
        <w:rPr>
          <w:rFonts w:ascii="Helvetica" w:hAnsi="Helvetica" w:cs="Helvetica"/>
          <w:sz w:val="13"/>
          <w:szCs w:val="13"/>
        </w:rPr>
        <w:t>.</w:t>
      </w:r>
    </w:p>
  </w:footnote>
  <w:footnote w:id="121">
    <w:p w14:paraId="2A43F3C4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>
        <w:rPr>
          <w:rFonts w:ascii="Helvetica" w:hAnsi="Helvetica" w:cs="Helvetica"/>
          <w:sz w:val="13"/>
          <w:szCs w:val="13"/>
        </w:rPr>
        <w:t xml:space="preserve"> W okresie maj-</w:t>
      </w:r>
      <w:r w:rsidRPr="00180BAC">
        <w:rPr>
          <w:rFonts w:ascii="Helvetica" w:hAnsi="Helvetica" w:cs="Helvetica"/>
          <w:sz w:val="13"/>
          <w:szCs w:val="13"/>
        </w:rPr>
        <w:t>październik 2020 r. wypłacano 10% zamiast 9% wynagr</w:t>
      </w:r>
      <w:r>
        <w:rPr>
          <w:rFonts w:ascii="Helvetica" w:hAnsi="Helvetica" w:cs="Helvetica"/>
          <w:sz w:val="13"/>
          <w:szCs w:val="13"/>
        </w:rPr>
        <w:t>odzenia zasadniczego oraz maj-</w:t>
      </w:r>
      <w:r w:rsidRPr="00180BAC">
        <w:rPr>
          <w:rFonts w:ascii="Helvetica" w:hAnsi="Helvetica" w:cs="Helvetica"/>
          <w:sz w:val="13"/>
          <w:szCs w:val="13"/>
        </w:rPr>
        <w:t>lipiec 2021 r. wypłacono 11% zamiast 10%.</w:t>
      </w:r>
    </w:p>
  </w:footnote>
  <w:footnote w:id="122">
    <w:p w14:paraId="0BEB78A1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W okresie październik 2020 r. – kwiecień 2021 r. wypłacano 15% zamiast 16% wynagrodzenia zasadniczego.</w:t>
      </w:r>
    </w:p>
  </w:footnote>
  <w:footnote w:id="123">
    <w:p w14:paraId="637F6478" w14:textId="77777777" w:rsidR="00D47201" w:rsidRPr="00180BAC" w:rsidRDefault="00D47201" w:rsidP="00C25A2B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W okresie luty-marzec 2020 r. wypłacano 12% zamiast 13% wynagrodzenia zasadniczego, a w okresie luty-kwiecień 2021 r. – 13% zamiast 14%.</w:t>
      </w:r>
    </w:p>
  </w:footnote>
  <w:footnote w:id="124">
    <w:p w14:paraId="293E4156" w14:textId="77777777" w:rsidR="00D47201" w:rsidRPr="00180BAC" w:rsidRDefault="00D47201" w:rsidP="00C25A2B">
      <w:pPr>
        <w:pStyle w:val="Tekstprzypisudolnego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</w:t>
      </w:r>
      <w:r w:rsidRPr="00180BAC">
        <w:rPr>
          <w:rFonts w:ascii="Helvetica" w:hAnsi="Helvetica" w:cs="Helvetica"/>
          <w:i/>
          <w:sz w:val="13"/>
          <w:szCs w:val="13"/>
        </w:rPr>
        <w:t xml:space="preserve"> IF</w:t>
      </w:r>
      <w:r w:rsidRPr="00180BAC">
        <w:rPr>
          <w:rFonts w:ascii="Helvetica" w:hAnsi="Helvetica" w:cs="Helvetica"/>
          <w:sz w:val="13"/>
          <w:szCs w:val="13"/>
        </w:rPr>
        <w:t xml:space="preserve"> z 27 lipca 2021 r. znak IF-W-RK-223/2021 i z 3 sierpnia 2021 r. znak IF-W-RK-241/2021.</w:t>
      </w:r>
    </w:p>
  </w:footnote>
  <w:footnote w:id="125">
    <w:p w14:paraId="545D4FBD" w14:textId="77777777" w:rsidR="00D47201" w:rsidRPr="00180BAC" w:rsidRDefault="00D47201" w:rsidP="00C25A2B">
      <w:pPr>
        <w:pStyle w:val="Tekstprzypisudolnego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</w:t>
      </w:r>
      <w:r w:rsidRPr="00180BAC">
        <w:rPr>
          <w:rFonts w:ascii="Helvetica" w:hAnsi="Helvetica" w:cs="Helvetica"/>
          <w:i/>
          <w:sz w:val="13"/>
          <w:szCs w:val="13"/>
        </w:rPr>
        <w:t xml:space="preserve"> IF</w:t>
      </w:r>
      <w:r w:rsidRPr="00180BAC">
        <w:rPr>
          <w:rFonts w:ascii="Helvetica" w:hAnsi="Helvetica" w:cs="Helvetica"/>
          <w:sz w:val="13"/>
          <w:szCs w:val="13"/>
        </w:rPr>
        <w:t xml:space="preserve"> z 27 lipca 2021 r. znak IF-W-RK-223/2021.</w:t>
      </w:r>
    </w:p>
  </w:footnote>
  <w:footnote w:id="126">
    <w:p w14:paraId="1AC8FB26" w14:textId="77777777" w:rsidR="00D47201" w:rsidRPr="003E2EE3" w:rsidRDefault="00D47201" w:rsidP="00D00012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Art. 6 ust. 1 </w:t>
      </w:r>
      <w:r w:rsidRPr="003E2EE3">
        <w:rPr>
          <w:rFonts w:ascii="Helvetica" w:hAnsi="Helvetica" w:cs="Helvetica"/>
          <w:i/>
          <w:sz w:val="13"/>
          <w:szCs w:val="13"/>
        </w:rPr>
        <w:t>ustawy o IF</w:t>
      </w:r>
      <w:r w:rsidRPr="003E2EE3">
        <w:rPr>
          <w:rFonts w:ascii="Helvetica" w:hAnsi="Helvetica" w:cs="Helvetica"/>
          <w:sz w:val="13"/>
          <w:szCs w:val="13"/>
        </w:rPr>
        <w:t>.</w:t>
      </w:r>
    </w:p>
  </w:footnote>
  <w:footnote w:id="127">
    <w:p w14:paraId="2B57B374" w14:textId="77777777" w:rsidR="00D47201" w:rsidRPr="003E2EE3" w:rsidRDefault="00D47201" w:rsidP="00D00012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Konta 950 w podziale na: sprzątanie (950-401-100), energię (950-401-200), wodę i ścieki (950-401-300), wywóz śmieci (950-401-400), gaz (950-401-500) oraz prowizje – działalność gospodarcza (950-402)</w:t>
      </w:r>
      <w:r>
        <w:rPr>
          <w:rFonts w:ascii="Helvetica" w:hAnsi="Helvetica" w:cs="Helvetica"/>
          <w:sz w:val="13"/>
          <w:szCs w:val="13"/>
        </w:rPr>
        <w:t>.</w:t>
      </w:r>
    </w:p>
  </w:footnote>
  <w:footnote w:id="128">
    <w:p w14:paraId="5E8C2A07" w14:textId="77777777" w:rsidR="00D47201" w:rsidRPr="003E2EE3" w:rsidRDefault="00D47201" w:rsidP="00D00012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Konto 502 – </w:t>
      </w:r>
      <w:r w:rsidRPr="003E2EE3">
        <w:rPr>
          <w:rFonts w:ascii="Helvetica" w:hAnsi="Helvetica" w:cs="Helvetica"/>
          <w:i/>
          <w:sz w:val="13"/>
          <w:szCs w:val="13"/>
        </w:rPr>
        <w:t>Koszty działalności gospodarczej – wynajem</w:t>
      </w:r>
      <w:r w:rsidRPr="003E2EE3">
        <w:rPr>
          <w:rFonts w:ascii="Helvetica" w:hAnsi="Helvetica" w:cs="Helvetica"/>
          <w:sz w:val="13"/>
          <w:szCs w:val="13"/>
        </w:rPr>
        <w:t xml:space="preserve"> w podziale na: światło, woda, gaz (502-100), sprzątanie i MPO (502-200) i prowizje bankowe (502-300), konto </w:t>
      </w:r>
      <w:r w:rsidRPr="003E2EE3">
        <w:rPr>
          <w:rFonts w:ascii="Helvetica" w:hAnsi="Helvetica" w:cs="Helvetica"/>
          <w:i/>
          <w:sz w:val="13"/>
          <w:szCs w:val="13"/>
        </w:rPr>
        <w:t>opłaty pocztowe</w:t>
      </w:r>
      <w:r w:rsidRPr="003E2EE3">
        <w:rPr>
          <w:rFonts w:ascii="Helvetica" w:hAnsi="Helvetica" w:cs="Helvetica"/>
          <w:sz w:val="13"/>
          <w:szCs w:val="13"/>
        </w:rPr>
        <w:t xml:space="preserve"> (502-400).</w:t>
      </w:r>
    </w:p>
  </w:footnote>
  <w:footnote w:id="129">
    <w:p w14:paraId="423533EC" w14:textId="77777777" w:rsidR="00D47201" w:rsidRPr="003E2EE3" w:rsidRDefault="00D47201" w:rsidP="00D00012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Konto </w:t>
      </w:r>
      <w:r w:rsidRPr="003E2EE3">
        <w:rPr>
          <w:rFonts w:ascii="Helvetica" w:hAnsi="Helvetica" w:cs="Helvetica"/>
          <w:i/>
          <w:sz w:val="13"/>
          <w:szCs w:val="13"/>
        </w:rPr>
        <w:t>koszt własny sprzedanych towarów</w:t>
      </w:r>
      <w:r w:rsidRPr="003E2EE3">
        <w:rPr>
          <w:rFonts w:ascii="Helvetica" w:hAnsi="Helvetica" w:cs="Helvetica"/>
          <w:sz w:val="13"/>
          <w:szCs w:val="13"/>
        </w:rPr>
        <w:t xml:space="preserve"> (735) stosowane do rozliczenia kosztów druku </w:t>
      </w:r>
      <w:r w:rsidRPr="003E2EE3">
        <w:rPr>
          <w:rFonts w:ascii="Helvetica" w:hAnsi="Helvetica" w:cs="Helvetica"/>
          <w:i/>
          <w:sz w:val="13"/>
          <w:szCs w:val="13"/>
        </w:rPr>
        <w:t xml:space="preserve">Atlasu </w:t>
      </w:r>
      <w:proofErr w:type="spellStart"/>
      <w:r w:rsidRPr="003E2EE3">
        <w:rPr>
          <w:rFonts w:ascii="Helvetica" w:hAnsi="Helvetica" w:cs="Helvetica"/>
          <w:i/>
          <w:sz w:val="13"/>
          <w:szCs w:val="13"/>
        </w:rPr>
        <w:t>Wyszechradzkiego</w:t>
      </w:r>
      <w:proofErr w:type="spellEnd"/>
      <w:r w:rsidRPr="003E2EE3">
        <w:rPr>
          <w:rFonts w:ascii="Helvetica" w:hAnsi="Helvetica" w:cs="Helvetica"/>
          <w:sz w:val="13"/>
          <w:szCs w:val="13"/>
        </w:rPr>
        <w:t>.</w:t>
      </w:r>
    </w:p>
  </w:footnote>
  <w:footnote w:id="130">
    <w:p w14:paraId="0E15B55C" w14:textId="77777777" w:rsidR="00D47201" w:rsidRPr="003E2EE3" w:rsidRDefault="00D47201" w:rsidP="00D00012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C44DD1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 13 lipca</w:t>
      </w:r>
      <w:r>
        <w:rPr>
          <w:rFonts w:ascii="Helvetica" w:hAnsi="Helvetica" w:cs="Helvetica"/>
          <w:sz w:val="13"/>
          <w:szCs w:val="13"/>
        </w:rPr>
        <w:t xml:space="preserve"> 2021 r. znak IF-W-RK209/2021. </w:t>
      </w:r>
    </w:p>
  </w:footnote>
  <w:footnote w:id="131">
    <w:p w14:paraId="71DB4EFB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Rozumianych jako umowy odpłatne zawierane między zamawiającym, a wykonawcą, których przedmiotem są usługi, dostawy lub roboty budowlane.</w:t>
      </w:r>
    </w:p>
  </w:footnote>
  <w:footnote w:id="132">
    <w:p w14:paraId="0571D4BF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Kwoty brutto, podawane w zaokrągleniu do pełnych zł. W przypadku umów, w których nie określono całkowitej wartości, uwzględniono wydatki poniesione na umowy w</w:t>
      </w:r>
      <w:r>
        <w:rPr>
          <w:rFonts w:ascii="Helvetica" w:hAnsi="Helvetica" w:cs="Helvetica"/>
          <w:sz w:val="13"/>
          <w:szCs w:val="13"/>
        </w:rPr>
        <w:t> </w:t>
      </w:r>
      <w:r w:rsidRPr="00FD0724">
        <w:rPr>
          <w:rFonts w:ascii="Helvetica" w:hAnsi="Helvetica" w:cs="Helvetica"/>
          <w:sz w:val="13"/>
          <w:szCs w:val="13"/>
        </w:rPr>
        <w:t>2020 i 2021 r.</w:t>
      </w:r>
    </w:p>
  </w:footnote>
  <w:footnote w:id="133">
    <w:p w14:paraId="7AFB43AD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FD0724">
        <w:rPr>
          <w:rFonts w:ascii="Helvetica" w:hAnsi="Helvetica" w:cs="Helvetica"/>
          <w:sz w:val="13"/>
          <w:szCs w:val="13"/>
        </w:rPr>
        <w:t xml:space="preserve">Umowy do badania wybrano metodą doboru celowego, w oparciu o następujące kryteria: przedmiot zamówienia (nietypowy lub obejmujący zadania </w:t>
      </w:r>
      <w:r w:rsidRPr="00FD0724">
        <w:rPr>
          <w:rFonts w:ascii="Helvetica" w:hAnsi="Helvetica" w:cs="Helvetica"/>
          <w:i/>
          <w:sz w:val="13"/>
          <w:szCs w:val="13"/>
        </w:rPr>
        <w:t>IF</w:t>
      </w:r>
      <w:r w:rsidRPr="00FD0724">
        <w:rPr>
          <w:rFonts w:ascii="Helvetica" w:hAnsi="Helvetica" w:cs="Helvetica"/>
          <w:sz w:val="13"/>
          <w:szCs w:val="13"/>
        </w:rPr>
        <w:t>), umowy powtarzające się, mogące nosić znamiona umów o pracę, wartość umów zawartych z danym wykonawcą oraz 2 umowy z pracownikami. Ponadto badaniu podlegały 2</w:t>
      </w:r>
      <w:r>
        <w:rPr>
          <w:rFonts w:ascii="Helvetica" w:hAnsi="Helvetica" w:cs="Helvetica"/>
          <w:sz w:val="13"/>
          <w:szCs w:val="13"/>
        </w:rPr>
        <w:t> </w:t>
      </w:r>
      <w:r w:rsidRPr="00FD0724">
        <w:rPr>
          <w:rFonts w:ascii="Helvetica" w:hAnsi="Helvetica" w:cs="Helvetica"/>
          <w:sz w:val="13"/>
          <w:szCs w:val="13"/>
        </w:rPr>
        <w:t xml:space="preserve">umowy z niezatrudnionym w </w:t>
      </w:r>
      <w:r w:rsidRPr="00FD0724">
        <w:rPr>
          <w:rFonts w:ascii="Helvetica" w:hAnsi="Helvetica" w:cs="Helvetica"/>
          <w:i/>
          <w:sz w:val="13"/>
          <w:szCs w:val="13"/>
        </w:rPr>
        <w:t xml:space="preserve">IF </w:t>
      </w:r>
      <w:r w:rsidRPr="00FD0724">
        <w:rPr>
          <w:rFonts w:ascii="Helvetica" w:hAnsi="Helvetica" w:cs="Helvetica"/>
          <w:sz w:val="13"/>
          <w:szCs w:val="13"/>
        </w:rPr>
        <w:t>członkiem Komisji Ekspertów, któremu 2-krotnie zwrócono koszty podróży w 2020 r.</w:t>
      </w:r>
    </w:p>
  </w:footnote>
  <w:footnote w:id="134">
    <w:p w14:paraId="14604F11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FD0724">
        <w:rPr>
          <w:rFonts w:ascii="Helvetica" w:hAnsi="Helvetica" w:cs="Helvetica"/>
          <w:sz w:val="13"/>
          <w:szCs w:val="13"/>
        </w:rPr>
        <w:t>Umowy o łącznej wartości 186.036</w:t>
      </w:r>
      <w:r w:rsidRPr="00FD0724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FD0724">
        <w:rPr>
          <w:rFonts w:ascii="Helvetica" w:hAnsi="Helvetica" w:cs="Helvetica"/>
          <w:sz w:val="13"/>
          <w:szCs w:val="13"/>
        </w:rPr>
        <w:t>zł nr: 2A/2020, 13/2020, 15/2020, 16/2020, 24/2020, 35/2020, 37/2020, 41/2020, 50/2020, 71/2020, 111/2020, 113A/2020, 118A/2020, I/13/2020, KE/3/2020, KE/14/2020, 2/2021, 7/2021, 14/2021.</w:t>
      </w:r>
    </w:p>
  </w:footnote>
  <w:footnote w:id="135">
    <w:p w14:paraId="4DC60588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color w:val="FF0000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FD0724">
        <w:rPr>
          <w:rFonts w:ascii="Helvetica" w:hAnsi="Helvetica" w:cs="Helvetica"/>
          <w:sz w:val="13"/>
          <w:szCs w:val="13"/>
        </w:rPr>
        <w:t>Umowy o łącznej wartości 222.140 zł nr: I/21/2020, I/25/2020, I/30/2020.</w:t>
      </w:r>
    </w:p>
  </w:footnote>
  <w:footnote w:id="136">
    <w:p w14:paraId="40CF21C0" w14:textId="77777777" w:rsidR="00D47201" w:rsidRDefault="00D47201">
      <w:pPr>
        <w:pStyle w:val="Tekstprzypisudolnego"/>
      </w:pPr>
      <w:r w:rsidRPr="003F338A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F338A">
        <w:rPr>
          <w:rFonts w:ascii="Helvetica" w:hAnsi="Helvetica" w:cs="Helvetica"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 xml:space="preserve">Średnie miesięczne zatrudnienie w 2020 r. i zatrudnienie w 2021 r. </w:t>
      </w:r>
      <w:r>
        <w:rPr>
          <w:rFonts w:ascii="Helvetica" w:hAnsi="Helvetica" w:cs="Helvetica"/>
          <w:sz w:val="13"/>
          <w:szCs w:val="13"/>
        </w:rPr>
        <w:softHyphen/>
        <w:t>- wg stanu na 25 maja 2021 r.</w:t>
      </w:r>
    </w:p>
  </w:footnote>
  <w:footnote w:id="137">
    <w:p w14:paraId="654E9971" w14:textId="77777777" w:rsidR="00D47201" w:rsidRPr="00A516C5" w:rsidRDefault="00D47201" w:rsidP="00135B63">
      <w:pPr>
        <w:pStyle w:val="Tekstprzypisudolnego"/>
        <w:rPr>
          <w:rFonts w:ascii="Helvetica" w:hAnsi="Helvetica"/>
          <w:sz w:val="13"/>
          <w:szCs w:val="13"/>
        </w:rPr>
      </w:pPr>
      <w:r w:rsidRPr="00A516C5">
        <w:rPr>
          <w:rStyle w:val="Odwoanieprzypisudolnego"/>
          <w:rFonts w:ascii="Helvetica" w:hAnsi="Helvetica"/>
          <w:sz w:val="13"/>
          <w:szCs w:val="13"/>
        </w:rPr>
        <w:footnoteRef/>
      </w:r>
      <w:r w:rsidRPr="00A516C5">
        <w:rPr>
          <w:rFonts w:ascii="Helvetica" w:hAnsi="Helvetica"/>
          <w:sz w:val="13"/>
          <w:szCs w:val="13"/>
        </w:rPr>
        <w:t xml:space="preserve"> </w:t>
      </w:r>
      <w:r>
        <w:rPr>
          <w:rFonts w:ascii="Helvetica" w:hAnsi="Helvetica"/>
          <w:sz w:val="13"/>
          <w:szCs w:val="13"/>
        </w:rPr>
        <w:t xml:space="preserve">§ 8 ust. 2 Regulaminu organizacyjnego </w:t>
      </w:r>
      <w:r w:rsidRPr="00A516C5">
        <w:rPr>
          <w:rFonts w:ascii="Helvetica" w:hAnsi="Helvetica"/>
          <w:i/>
          <w:sz w:val="13"/>
          <w:szCs w:val="13"/>
        </w:rPr>
        <w:t>IF</w:t>
      </w:r>
      <w:r>
        <w:rPr>
          <w:rFonts w:ascii="Helvetica" w:hAnsi="Helvetica"/>
          <w:i/>
          <w:sz w:val="13"/>
          <w:szCs w:val="13"/>
        </w:rPr>
        <w:t xml:space="preserve"> </w:t>
      </w:r>
      <w:r>
        <w:rPr>
          <w:rFonts w:ascii="Helvetica" w:hAnsi="Helvetica"/>
          <w:sz w:val="13"/>
          <w:szCs w:val="13"/>
        </w:rPr>
        <w:t xml:space="preserve">z 20 listopada 2018 r oraz § 9 ust. 2 Regulaminu organizacyjnego </w:t>
      </w:r>
      <w:r w:rsidRPr="00E274E5">
        <w:rPr>
          <w:rFonts w:ascii="Helvetica" w:hAnsi="Helvetica"/>
          <w:i/>
          <w:sz w:val="13"/>
          <w:szCs w:val="13"/>
        </w:rPr>
        <w:t>IF</w:t>
      </w:r>
      <w:r>
        <w:rPr>
          <w:rFonts w:ascii="Helvetica" w:hAnsi="Helvetica"/>
          <w:i/>
          <w:sz w:val="13"/>
          <w:szCs w:val="13"/>
        </w:rPr>
        <w:t xml:space="preserve"> </w:t>
      </w:r>
      <w:r>
        <w:rPr>
          <w:rFonts w:ascii="Helvetica" w:hAnsi="Helvetica"/>
          <w:sz w:val="13"/>
          <w:szCs w:val="13"/>
        </w:rPr>
        <w:t>z 1 lutego 2020 r</w:t>
      </w:r>
      <w:r w:rsidRPr="00A516C5">
        <w:rPr>
          <w:rFonts w:ascii="Helvetica" w:hAnsi="Helvetica"/>
          <w:i/>
          <w:sz w:val="13"/>
          <w:szCs w:val="13"/>
        </w:rPr>
        <w:t>.</w:t>
      </w:r>
    </w:p>
  </w:footnote>
  <w:footnote w:id="138">
    <w:p w14:paraId="136163F6" w14:textId="0E7F7A92" w:rsidR="00D47201" w:rsidRPr="00EA2A42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EA2A42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EA2A42">
        <w:rPr>
          <w:rFonts w:ascii="Helvetica" w:hAnsi="Helvetica" w:cs="Helvetica"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>Umowy nr 13/2020, 35/2020, 111/2020, 113A/2020, 7/2021, 14/2021.</w:t>
      </w:r>
    </w:p>
  </w:footnote>
  <w:footnote w:id="139">
    <w:p w14:paraId="1A449B07" w14:textId="77777777" w:rsidR="00D47201" w:rsidRPr="00412A5B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412A5B">
        <w:rPr>
          <w:rStyle w:val="Odwoanieprzypisudolnego"/>
          <w:rFonts w:ascii="Helvetica" w:hAnsi="Helvetica" w:cs="Helvetica"/>
          <w:sz w:val="13"/>
          <w:szCs w:val="13"/>
        </w:rPr>
        <w:footnoteRef/>
      </w:r>
      <w:r>
        <w:rPr>
          <w:rFonts w:ascii="Helvetica" w:hAnsi="Helvetica" w:cs="Helvetica"/>
          <w:sz w:val="13"/>
          <w:szCs w:val="13"/>
        </w:rPr>
        <w:t xml:space="preserve"> Umowa</w:t>
      </w:r>
      <w:r w:rsidRPr="00412A5B">
        <w:rPr>
          <w:rFonts w:ascii="Helvetica" w:hAnsi="Helvetica" w:cs="Helvetica"/>
          <w:sz w:val="13"/>
          <w:szCs w:val="13"/>
        </w:rPr>
        <w:t xml:space="preserve"> nr 15/2020</w:t>
      </w:r>
      <w:r>
        <w:rPr>
          <w:rFonts w:ascii="Helvetica" w:hAnsi="Helvetica" w:cs="Helvetica"/>
          <w:sz w:val="13"/>
          <w:szCs w:val="13"/>
        </w:rPr>
        <w:t>.</w:t>
      </w:r>
    </w:p>
  </w:footnote>
  <w:footnote w:id="140">
    <w:p w14:paraId="54FC1A08" w14:textId="59AC86AD" w:rsidR="00D47201" w:rsidRPr="00E11BF9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E11BF9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E11BF9">
        <w:rPr>
          <w:rFonts w:ascii="Helvetica" w:hAnsi="Helvetica" w:cs="Helvetica"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>Pismo Dyrektora</w:t>
      </w:r>
      <w:r w:rsidRPr="00E11BF9">
        <w:rPr>
          <w:rFonts w:ascii="Helvetica" w:hAnsi="Helvetica" w:cs="Helvetica"/>
          <w:i/>
          <w:sz w:val="13"/>
          <w:szCs w:val="13"/>
        </w:rPr>
        <w:t xml:space="preserve"> IF</w:t>
      </w:r>
      <w:r>
        <w:rPr>
          <w:rFonts w:ascii="Helvetica" w:hAnsi="Helvetica" w:cs="Helvetica"/>
          <w:sz w:val="13"/>
          <w:szCs w:val="13"/>
        </w:rPr>
        <w:t xml:space="preserve"> z 28 czerwca 2021 r. znak IF-W-RK-179/2021.</w:t>
      </w:r>
    </w:p>
  </w:footnote>
  <w:footnote w:id="141">
    <w:p w14:paraId="667F917A" w14:textId="014BE1EB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Umow</w:t>
      </w:r>
      <w:r>
        <w:rPr>
          <w:rFonts w:ascii="Helvetica" w:hAnsi="Helvetica" w:cs="Helvetica"/>
          <w:sz w:val="13"/>
          <w:szCs w:val="13"/>
        </w:rPr>
        <w:t>y</w:t>
      </w:r>
      <w:r w:rsidRPr="00FD0724">
        <w:rPr>
          <w:rFonts w:ascii="Helvetica" w:hAnsi="Helvetica" w:cs="Helvetica"/>
          <w:sz w:val="13"/>
          <w:szCs w:val="13"/>
        </w:rPr>
        <w:t xml:space="preserve"> nr 118A/2020</w:t>
      </w:r>
      <w:r>
        <w:rPr>
          <w:rFonts w:ascii="Helvetica" w:hAnsi="Helvetica" w:cs="Helvetica"/>
          <w:sz w:val="13"/>
          <w:szCs w:val="13"/>
        </w:rPr>
        <w:t xml:space="preserve"> i 7/2021.</w:t>
      </w:r>
    </w:p>
  </w:footnote>
  <w:footnote w:id="142">
    <w:p w14:paraId="46FCD6BA" w14:textId="77777777" w:rsidR="00D47201" w:rsidRPr="00FD0724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Umowa nr 41/2020.</w:t>
      </w:r>
    </w:p>
  </w:footnote>
  <w:footnote w:id="143">
    <w:p w14:paraId="6CC67C81" w14:textId="77777777" w:rsidR="00D47201" w:rsidRPr="00FD0724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Umowa nr 37/2020.</w:t>
      </w:r>
    </w:p>
  </w:footnote>
  <w:footnote w:id="144">
    <w:p w14:paraId="15A34006" w14:textId="77777777" w:rsidR="00D47201" w:rsidRPr="00F924AF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F924AF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924AF">
        <w:rPr>
          <w:rFonts w:ascii="Helvetica" w:hAnsi="Helvetica" w:cs="Helvetica"/>
          <w:sz w:val="13"/>
          <w:szCs w:val="13"/>
        </w:rPr>
        <w:t xml:space="preserve"> Umowa nr</w:t>
      </w:r>
      <w:r w:rsidRPr="00923C34">
        <w:rPr>
          <w:rFonts w:ascii="Helvetica" w:hAnsi="Helvetica" w:cs="Helvetica"/>
          <w:sz w:val="13"/>
          <w:szCs w:val="13"/>
        </w:rPr>
        <w:t xml:space="preserve"> 118A/2020</w:t>
      </w:r>
      <w:r>
        <w:rPr>
          <w:rFonts w:ascii="Helvetica" w:hAnsi="Helvetica" w:cs="Helvetica"/>
          <w:sz w:val="13"/>
          <w:szCs w:val="13"/>
        </w:rPr>
        <w:t xml:space="preserve"> i </w:t>
      </w:r>
      <w:r w:rsidRPr="00F924AF">
        <w:rPr>
          <w:rFonts w:ascii="Helvetica" w:hAnsi="Helvetica" w:cs="Helvetica"/>
          <w:sz w:val="13"/>
          <w:szCs w:val="13"/>
        </w:rPr>
        <w:t>7/2021.</w:t>
      </w:r>
    </w:p>
  </w:footnote>
  <w:footnote w:id="145">
    <w:p w14:paraId="32DBF408" w14:textId="7C3001B1" w:rsidR="00D47201" w:rsidRPr="00D76778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D76778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D76778">
        <w:rPr>
          <w:rFonts w:ascii="Helvetica" w:hAnsi="Helvetica" w:cs="Helvetica"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 xml:space="preserve">Pismo Dyrektora </w:t>
      </w:r>
      <w:r w:rsidRPr="00D76778">
        <w:rPr>
          <w:rFonts w:ascii="Helvetica" w:hAnsi="Helvetica" w:cs="Helvetica"/>
          <w:i/>
          <w:sz w:val="13"/>
          <w:szCs w:val="13"/>
        </w:rPr>
        <w:t>IF</w:t>
      </w:r>
      <w:r>
        <w:rPr>
          <w:rFonts w:ascii="Helvetica" w:hAnsi="Helvetica" w:cs="Helvetica"/>
          <w:i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>z 12 lipca 2021 r. znak IF-W-RK-204/2021.</w:t>
      </w:r>
    </w:p>
  </w:footnote>
  <w:footnote w:id="146">
    <w:p w14:paraId="3B2DA62E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Umowy nr 28/2020, 41/2020 i 1/2021.</w:t>
      </w:r>
    </w:p>
  </w:footnote>
  <w:footnote w:id="147">
    <w:p w14:paraId="614D134B" w14:textId="7B4FD2F2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>
        <w:rPr>
          <w:rFonts w:ascii="Helvetica" w:hAnsi="Helvetica" w:cs="Helvetica"/>
          <w:sz w:val="13"/>
          <w:szCs w:val="13"/>
        </w:rPr>
        <w:t xml:space="preserve"> Pismo</w:t>
      </w:r>
      <w:r w:rsidRPr="00FD0724">
        <w:rPr>
          <w:rFonts w:ascii="Helvetica" w:hAnsi="Helvetica" w:cs="Helvetica"/>
          <w:sz w:val="13"/>
          <w:szCs w:val="13"/>
        </w:rPr>
        <w:t xml:space="preserve"> Dyrektora </w:t>
      </w:r>
      <w:r w:rsidRPr="00FD0724">
        <w:rPr>
          <w:rFonts w:ascii="Helvetica" w:hAnsi="Helvetica" w:cs="Helvetica"/>
          <w:i/>
          <w:sz w:val="13"/>
          <w:szCs w:val="13"/>
        </w:rPr>
        <w:t>IF</w:t>
      </w:r>
      <w:r w:rsidRPr="00FD0724">
        <w:rPr>
          <w:rFonts w:ascii="Helvetica" w:hAnsi="Helvetica" w:cs="Helvetica"/>
          <w:sz w:val="13"/>
          <w:szCs w:val="13"/>
        </w:rPr>
        <w:t xml:space="preserve"> z 28 czerwca 2021 r. znak IF-W-RK-179/2021.</w:t>
      </w:r>
    </w:p>
  </w:footnote>
  <w:footnote w:id="148">
    <w:p w14:paraId="64EA0341" w14:textId="5726AC5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Umowa nr 37/2020 na wykonywanie usługi w zakresie </w:t>
      </w:r>
      <w:r w:rsidRPr="00FD0724">
        <w:rPr>
          <w:rFonts w:ascii="Helvetica" w:hAnsi="Helvetica" w:cs="Helvetica"/>
          <w:i/>
          <w:sz w:val="13"/>
          <w:szCs w:val="13"/>
        </w:rPr>
        <w:t>public relations</w:t>
      </w:r>
      <w:r w:rsidRPr="00FD0724">
        <w:rPr>
          <w:rFonts w:ascii="Helvetica" w:hAnsi="Helvetica" w:cs="Helvetica"/>
          <w:sz w:val="13"/>
          <w:szCs w:val="13"/>
        </w:rPr>
        <w:t>, w tym: realizowanie kampanii promocyjnych i informacyjnych dot. działalności</w:t>
      </w:r>
      <w:r w:rsidRPr="00FD0724">
        <w:rPr>
          <w:rFonts w:ascii="Helvetica" w:hAnsi="Helvetica" w:cs="Helvetica"/>
          <w:i/>
          <w:sz w:val="13"/>
          <w:szCs w:val="13"/>
        </w:rPr>
        <w:t xml:space="preserve"> IF</w:t>
      </w:r>
      <w:r w:rsidRPr="00FD0724">
        <w:rPr>
          <w:rFonts w:ascii="Helvetica" w:hAnsi="Helvetica" w:cs="Helvetica"/>
          <w:sz w:val="13"/>
          <w:szCs w:val="13"/>
        </w:rPr>
        <w:t xml:space="preserve"> lub jego poszczególnych działań, opracowywanie treści komunikatów przesyłanych odbiorcom </w:t>
      </w:r>
      <w:proofErr w:type="spellStart"/>
      <w:r w:rsidRPr="00FD0724">
        <w:rPr>
          <w:rFonts w:ascii="Helvetica" w:hAnsi="Helvetica" w:cs="Helvetica"/>
          <w:sz w:val="13"/>
          <w:szCs w:val="13"/>
        </w:rPr>
        <w:t>ne</w:t>
      </w:r>
      <w:r>
        <w:rPr>
          <w:rFonts w:ascii="Helvetica" w:hAnsi="Helvetica" w:cs="Helvetica"/>
          <w:sz w:val="13"/>
          <w:szCs w:val="13"/>
        </w:rPr>
        <w:t>w</w:t>
      </w:r>
      <w:r w:rsidRPr="00FD0724">
        <w:rPr>
          <w:rFonts w:ascii="Helvetica" w:hAnsi="Helvetica" w:cs="Helvetica"/>
          <w:sz w:val="13"/>
          <w:szCs w:val="13"/>
        </w:rPr>
        <w:t>slettera</w:t>
      </w:r>
      <w:proofErr w:type="spellEnd"/>
      <w:r w:rsidRPr="00FD0724">
        <w:rPr>
          <w:rFonts w:ascii="Helvetica" w:hAnsi="Helvetica" w:cs="Helvetica"/>
          <w:i/>
          <w:sz w:val="13"/>
          <w:szCs w:val="13"/>
        </w:rPr>
        <w:t xml:space="preserve"> IF</w:t>
      </w:r>
      <w:r w:rsidRPr="00FD0724">
        <w:rPr>
          <w:rFonts w:ascii="Helvetica" w:hAnsi="Helvetica" w:cs="Helvetica"/>
          <w:sz w:val="13"/>
          <w:szCs w:val="13"/>
        </w:rPr>
        <w:t>, doradztwo na rzecz poszerzenia kręgu odbiorców portalu internetowego i innych środków komunikacji społecznej stosowanej przez</w:t>
      </w:r>
      <w:r w:rsidRPr="00FD0724">
        <w:rPr>
          <w:rFonts w:ascii="Helvetica" w:hAnsi="Helvetica" w:cs="Helvetica"/>
          <w:i/>
          <w:sz w:val="13"/>
          <w:szCs w:val="13"/>
        </w:rPr>
        <w:t xml:space="preserve"> IF.</w:t>
      </w:r>
    </w:p>
  </w:footnote>
  <w:footnote w:id="149">
    <w:p w14:paraId="008BBABF" w14:textId="50A755F3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>
        <w:rPr>
          <w:rFonts w:ascii="Helvetica" w:hAnsi="Helvetica" w:cs="Helvetica"/>
          <w:sz w:val="13"/>
          <w:szCs w:val="13"/>
        </w:rPr>
        <w:t xml:space="preserve"> Pismo</w:t>
      </w:r>
      <w:r w:rsidRPr="00FD0724">
        <w:rPr>
          <w:rFonts w:ascii="Helvetica" w:hAnsi="Helvetica" w:cs="Helvetica"/>
          <w:sz w:val="13"/>
          <w:szCs w:val="13"/>
        </w:rPr>
        <w:t xml:space="preserve"> Dyrektora </w:t>
      </w:r>
      <w:r w:rsidRPr="00FD0724">
        <w:rPr>
          <w:rFonts w:ascii="Helvetica" w:hAnsi="Helvetica" w:cs="Helvetica"/>
          <w:i/>
          <w:sz w:val="13"/>
          <w:szCs w:val="13"/>
        </w:rPr>
        <w:t>IF</w:t>
      </w:r>
      <w:r>
        <w:rPr>
          <w:rFonts w:ascii="Helvetica" w:hAnsi="Helvetica" w:cs="Helvetica"/>
          <w:sz w:val="13"/>
          <w:szCs w:val="13"/>
        </w:rPr>
        <w:t xml:space="preserve"> z </w:t>
      </w:r>
      <w:r w:rsidRPr="00FD0724">
        <w:rPr>
          <w:rFonts w:ascii="Helvetica" w:hAnsi="Helvetica" w:cs="Helvetica"/>
          <w:sz w:val="13"/>
          <w:szCs w:val="13"/>
        </w:rPr>
        <w:t>12 lipca 2021 r., znak IF-W-RK-204/2021.</w:t>
      </w:r>
    </w:p>
  </w:footnote>
  <w:footnote w:id="150">
    <w:p w14:paraId="0B87D49B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Umowa nr I/13/2020.</w:t>
      </w:r>
    </w:p>
  </w:footnote>
  <w:footnote w:id="151">
    <w:p w14:paraId="74F40005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W § 6 ust. 1 lit. a umowy nr I/13/2020 ustalono, że wykonawca zobowiązany był zapłacić karę umowną w kwocie 2% wynagrodzenia netto (200 zł z 10.000 zł) za każdy dzień opóźnienia</w:t>
      </w:r>
      <w:r>
        <w:rPr>
          <w:rFonts w:ascii="Helvetica" w:hAnsi="Helvetica" w:cs="Helvetica"/>
          <w:sz w:val="13"/>
          <w:szCs w:val="13"/>
        </w:rPr>
        <w:t xml:space="preserve"> w przekazaniu przedmiotu umowy</w:t>
      </w:r>
      <w:r w:rsidRPr="00FD0724">
        <w:rPr>
          <w:rFonts w:ascii="Helvetica" w:hAnsi="Helvetica" w:cs="Helvetica"/>
          <w:sz w:val="13"/>
          <w:szCs w:val="13"/>
        </w:rPr>
        <w:t>. W umowie nie wskazano maksymalnej wartości kary umownej za opóźnienie, a przy naliczaniu kary zgodnie z umową jej wartość osiągnęłaby 17.600 zł (licząc od 9 lipca 2020 r.).</w:t>
      </w:r>
    </w:p>
  </w:footnote>
  <w:footnote w:id="152">
    <w:p w14:paraId="4FB1B09F" w14:textId="39FFC15D" w:rsidR="00D47201" w:rsidRPr="00885E0F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885E0F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885E0F">
        <w:rPr>
          <w:rFonts w:ascii="Helvetica" w:hAnsi="Helvetica" w:cs="Helvetica"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 xml:space="preserve">Pisma Dyrektora </w:t>
      </w:r>
      <w:r w:rsidRPr="00885E0F">
        <w:rPr>
          <w:rFonts w:ascii="Helvetica" w:hAnsi="Helvetica" w:cs="Helvetica"/>
          <w:i/>
          <w:sz w:val="13"/>
          <w:szCs w:val="13"/>
        </w:rPr>
        <w:t xml:space="preserve">IF </w:t>
      </w:r>
      <w:r>
        <w:rPr>
          <w:rFonts w:ascii="Helvetica" w:hAnsi="Helvetica" w:cs="Helvetica"/>
          <w:sz w:val="13"/>
          <w:szCs w:val="13"/>
        </w:rPr>
        <w:t>z  7 lipca 2021 r. znak IF-W-RK-186/2021 i 17 sierpnia 2021 r. znak IF-W-RK-254/2021.</w:t>
      </w:r>
    </w:p>
  </w:footnote>
  <w:footnote w:id="153">
    <w:p w14:paraId="6ED19C1A" w14:textId="26C16BAA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Pisma </w:t>
      </w:r>
      <w:r>
        <w:rPr>
          <w:rFonts w:ascii="Helvetica" w:hAnsi="Helvetica" w:cs="Helvetica"/>
          <w:sz w:val="13"/>
          <w:szCs w:val="13"/>
        </w:rPr>
        <w:t xml:space="preserve">Dyrektora </w:t>
      </w:r>
      <w:r w:rsidRPr="00695101">
        <w:rPr>
          <w:rFonts w:ascii="Helvetica" w:hAnsi="Helvetica" w:cs="Helvetica"/>
          <w:i/>
          <w:sz w:val="13"/>
          <w:szCs w:val="13"/>
        </w:rPr>
        <w:t>IF</w:t>
      </w:r>
      <w:r>
        <w:rPr>
          <w:rFonts w:ascii="Helvetica" w:hAnsi="Helvetica" w:cs="Helvetica"/>
          <w:sz w:val="13"/>
          <w:szCs w:val="13"/>
        </w:rPr>
        <w:t xml:space="preserve"> </w:t>
      </w:r>
      <w:r w:rsidRPr="00FD0724">
        <w:rPr>
          <w:rFonts w:ascii="Helvetica" w:hAnsi="Helvetica" w:cs="Helvetica"/>
          <w:sz w:val="13"/>
          <w:szCs w:val="13"/>
        </w:rPr>
        <w:t>z 30 czerwca 2021 r. znak DNK-IF-13/2021 i 3 sierpnia 2021 r. znak DNK-IF-25/2021.</w:t>
      </w:r>
    </w:p>
  </w:footnote>
  <w:footnote w:id="154">
    <w:p w14:paraId="7A5E7133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Pismo Dyrektora</w:t>
      </w:r>
      <w:r w:rsidRPr="00FD0724">
        <w:rPr>
          <w:rFonts w:ascii="Helvetica" w:hAnsi="Helvetica" w:cs="Helvetica"/>
          <w:i/>
          <w:sz w:val="13"/>
          <w:szCs w:val="13"/>
        </w:rPr>
        <w:t xml:space="preserve"> IF</w:t>
      </w:r>
      <w:r w:rsidRPr="00FD0724">
        <w:rPr>
          <w:rFonts w:ascii="Helvetica" w:hAnsi="Helvetica" w:cs="Helvetica"/>
          <w:sz w:val="13"/>
          <w:szCs w:val="13"/>
        </w:rPr>
        <w:t xml:space="preserve"> </w:t>
      </w:r>
      <w:r w:rsidRPr="005F3B38">
        <w:rPr>
          <w:rFonts w:ascii="Helvetica" w:hAnsi="Helvetica" w:cs="Helvetica"/>
          <w:sz w:val="13"/>
          <w:szCs w:val="13"/>
        </w:rPr>
        <w:t>z 17</w:t>
      </w:r>
      <w:r w:rsidRPr="00FD0724">
        <w:rPr>
          <w:rFonts w:ascii="Helvetica" w:hAnsi="Helvetica" w:cs="Helvetica"/>
          <w:sz w:val="13"/>
          <w:szCs w:val="13"/>
        </w:rPr>
        <w:t xml:space="preserve"> sierpnia 2021 r. znak IF-W-RK-254/2021.</w:t>
      </w:r>
    </w:p>
  </w:footnote>
  <w:footnote w:id="155">
    <w:p w14:paraId="1429B721" w14:textId="77777777" w:rsidR="00D47201" w:rsidRPr="00A516C5" w:rsidRDefault="00D47201" w:rsidP="00135B63">
      <w:pPr>
        <w:pStyle w:val="Tekstprzypisudolnego"/>
        <w:jc w:val="both"/>
        <w:rPr>
          <w:rFonts w:ascii="Helvetica" w:hAnsi="Helvetica"/>
          <w:sz w:val="13"/>
          <w:szCs w:val="13"/>
        </w:rPr>
      </w:pPr>
      <w:r w:rsidRPr="00A516C5">
        <w:rPr>
          <w:rStyle w:val="Odwoanieprzypisudolnego"/>
          <w:rFonts w:ascii="Helvetica" w:hAnsi="Helvetica"/>
          <w:sz w:val="13"/>
          <w:szCs w:val="13"/>
        </w:rPr>
        <w:footnoteRef/>
      </w:r>
      <w:r w:rsidRPr="00A516C5">
        <w:rPr>
          <w:rFonts w:ascii="Helvetica" w:hAnsi="Helvetica"/>
          <w:sz w:val="13"/>
          <w:szCs w:val="13"/>
        </w:rPr>
        <w:t xml:space="preserve"> </w:t>
      </w:r>
      <w:r w:rsidRPr="00A516C5">
        <w:rPr>
          <w:rFonts w:ascii="Helvetica" w:hAnsi="Helvetica" w:cs="Helvetica"/>
          <w:i/>
          <w:sz w:val="13"/>
          <w:szCs w:val="13"/>
        </w:rPr>
        <w:t>Instytut</w:t>
      </w:r>
      <w:r w:rsidRPr="00A516C5">
        <w:rPr>
          <w:rFonts w:ascii="Helvetica" w:hAnsi="Helvetica" w:cs="Helvetica"/>
          <w:sz w:val="13"/>
          <w:szCs w:val="13"/>
        </w:rPr>
        <w:t xml:space="preserve"> powinien w ciągu 7 dni przedstawić uwagi do przedmiotu umowy, a wykonawca – dokonać jego zmian w ciągu kolejnych 5 dni od ich otrzymania.</w:t>
      </w:r>
    </w:p>
  </w:footnote>
  <w:footnote w:id="156">
    <w:p w14:paraId="1F631B5F" w14:textId="77777777" w:rsidR="00D47201" w:rsidRPr="001D4C07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1D4C07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D4C07">
        <w:rPr>
          <w:rFonts w:ascii="Helvetica" w:hAnsi="Helvetica" w:cs="Helvetica"/>
          <w:sz w:val="13"/>
          <w:szCs w:val="13"/>
        </w:rPr>
        <w:t xml:space="preserve"> </w:t>
      </w:r>
      <w:r w:rsidRPr="00FD0724">
        <w:rPr>
          <w:rFonts w:ascii="Helvetica" w:hAnsi="Helvetica" w:cs="Helvetica"/>
          <w:sz w:val="13"/>
          <w:szCs w:val="13"/>
        </w:rPr>
        <w:t>§ 6 ust. 1 lit. a umowy nr I/13/2020</w:t>
      </w:r>
      <w:r>
        <w:rPr>
          <w:rFonts w:ascii="Helvetica" w:hAnsi="Helvetica" w:cs="Helvetica"/>
          <w:sz w:val="13"/>
          <w:szCs w:val="13"/>
        </w:rPr>
        <w:t>.</w:t>
      </w:r>
    </w:p>
  </w:footnote>
  <w:footnote w:id="157">
    <w:p w14:paraId="381DCFB3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923C34">
        <w:rPr>
          <w:rFonts w:ascii="Helvetica" w:hAnsi="Helvetica" w:cs="Helvetica"/>
          <w:sz w:val="13"/>
          <w:szCs w:val="13"/>
        </w:rPr>
        <w:t xml:space="preserve">Umowy nr </w:t>
      </w:r>
      <w:r>
        <w:rPr>
          <w:rFonts w:ascii="Helvetica" w:hAnsi="Helvetica" w:cs="Helvetica"/>
          <w:sz w:val="13"/>
          <w:szCs w:val="13"/>
        </w:rPr>
        <w:t xml:space="preserve">24/2020, </w:t>
      </w:r>
      <w:r w:rsidRPr="00923C34">
        <w:rPr>
          <w:rFonts w:ascii="Helvetica" w:hAnsi="Helvetica" w:cs="Helvetica"/>
          <w:sz w:val="13"/>
          <w:szCs w:val="13"/>
        </w:rPr>
        <w:t>35/2020</w:t>
      </w:r>
      <w:r>
        <w:rPr>
          <w:rFonts w:ascii="Helvetica" w:hAnsi="Helvetica" w:cs="Helvetica"/>
          <w:sz w:val="13"/>
          <w:szCs w:val="13"/>
        </w:rPr>
        <w:t>, 118A/2020.</w:t>
      </w:r>
    </w:p>
  </w:footnote>
  <w:footnote w:id="158">
    <w:p w14:paraId="6AB5C4BD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Umowa nr 24/2020</w:t>
      </w:r>
      <w:r>
        <w:rPr>
          <w:rFonts w:ascii="Helvetica" w:hAnsi="Helvetica" w:cs="Helvetica"/>
          <w:sz w:val="13"/>
          <w:szCs w:val="13"/>
        </w:rPr>
        <w:t xml:space="preserve"> obowiązująca blisko 4 miesiące w okresie od 2 marca do 26 czerwca 2020 r.</w:t>
      </w:r>
    </w:p>
  </w:footnote>
  <w:footnote w:id="159">
    <w:p w14:paraId="5A498823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Umowa nr 35</w:t>
      </w:r>
      <w:r>
        <w:rPr>
          <w:rFonts w:ascii="Helvetica" w:hAnsi="Helvetica" w:cs="Helvetica"/>
          <w:sz w:val="13"/>
          <w:szCs w:val="13"/>
        </w:rPr>
        <w:t>/2020 obowiązująca 3 miesiące w okresie od 18 maja do 18 sierpnia 2020 r.</w:t>
      </w:r>
    </w:p>
  </w:footnote>
  <w:footnote w:id="160">
    <w:p w14:paraId="51F87BC2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Umowa nr 118A/2020</w:t>
      </w:r>
      <w:r>
        <w:rPr>
          <w:rFonts w:ascii="Helvetica" w:hAnsi="Helvetica" w:cs="Helvetica"/>
          <w:sz w:val="13"/>
          <w:szCs w:val="13"/>
        </w:rPr>
        <w:t xml:space="preserve"> obowiązująca 12 miesięcy w okresie od 1 października 2020 r. do 1 października 2021 r.</w:t>
      </w:r>
    </w:p>
  </w:footnote>
  <w:footnote w:id="161">
    <w:p w14:paraId="44B0A189" w14:textId="77777777" w:rsidR="00D47201" w:rsidRPr="00F46119" w:rsidRDefault="00D47201" w:rsidP="007E2B48">
      <w:pPr>
        <w:pStyle w:val="Tekstprzypisudolnego"/>
        <w:rPr>
          <w:rFonts w:ascii="Helvetica" w:hAnsi="Helvetica"/>
          <w:sz w:val="13"/>
          <w:szCs w:val="13"/>
        </w:rPr>
      </w:pPr>
      <w:r w:rsidRPr="00F46119">
        <w:rPr>
          <w:rStyle w:val="Odwoanieprzypisudolnego"/>
          <w:rFonts w:ascii="Helvetica" w:hAnsi="Helvetica"/>
          <w:sz w:val="13"/>
          <w:szCs w:val="13"/>
        </w:rPr>
        <w:footnoteRef/>
      </w:r>
      <w:r w:rsidRPr="00F46119">
        <w:rPr>
          <w:rFonts w:ascii="Helvetica" w:hAnsi="Helvetica"/>
          <w:sz w:val="13"/>
          <w:szCs w:val="13"/>
        </w:rPr>
        <w:t xml:space="preserve"> </w:t>
      </w:r>
      <w:r>
        <w:rPr>
          <w:rFonts w:ascii="Helvetica" w:hAnsi="Helvetica"/>
          <w:sz w:val="13"/>
          <w:szCs w:val="13"/>
        </w:rPr>
        <w:t>Z wyłączeniem umów nr KE/3/2020 i KE/14/2020.</w:t>
      </w:r>
    </w:p>
  </w:footnote>
  <w:footnote w:id="162">
    <w:p w14:paraId="4731D95D" w14:textId="0A4B249A" w:rsidR="00D47201" w:rsidRPr="00FD0724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Z wyłączeniem 9 umów zawartych przed wprowadzeniem regulacji wewnętrznych</w:t>
      </w:r>
      <w:r>
        <w:rPr>
          <w:rFonts w:ascii="Helvetica" w:hAnsi="Helvetica" w:cs="Helvetica"/>
          <w:sz w:val="13"/>
          <w:szCs w:val="13"/>
        </w:rPr>
        <w:t xml:space="preserve"> (w tym 2 z członkiem Komisji Eksperckich) oraz</w:t>
      </w:r>
      <w:r w:rsidRPr="00FD0724">
        <w:rPr>
          <w:rFonts w:ascii="Helvetica" w:hAnsi="Helvetica" w:cs="Helvetica"/>
          <w:sz w:val="13"/>
          <w:szCs w:val="13"/>
        </w:rPr>
        <w:t xml:space="preserve"> 2 umów dot. współpracy.</w:t>
      </w:r>
    </w:p>
  </w:footnote>
  <w:footnote w:id="163">
    <w:p w14:paraId="5E6CA165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Umowy nr/ 41/2020, 111/2020, 113A/2020, 118A/2020, I/13/2020, I/21/2020, 2/2021, 7/2021, 14/2021. </w:t>
      </w:r>
    </w:p>
  </w:footnote>
  <w:footnote w:id="164">
    <w:p w14:paraId="08788D04" w14:textId="77777777" w:rsidR="00D47201" w:rsidRPr="00FD072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Tj. notatki dot</w:t>
      </w:r>
      <w:r>
        <w:rPr>
          <w:rFonts w:ascii="Helvetica" w:hAnsi="Helvetica" w:cs="Helvetica"/>
          <w:sz w:val="13"/>
          <w:szCs w:val="13"/>
        </w:rPr>
        <w:t>.</w:t>
      </w:r>
      <w:r w:rsidRPr="00FD0724">
        <w:rPr>
          <w:rFonts w:ascii="Helvetica" w:hAnsi="Helvetica" w:cs="Helvetica"/>
          <w:sz w:val="13"/>
          <w:szCs w:val="13"/>
        </w:rPr>
        <w:t xml:space="preserve"> ustalenia wartości zamówienia, wniosku o wszczęcie procedury zamówienia, wniosku o udzielenie zamówienia, protokołu wyboru wykonawcy.</w:t>
      </w:r>
    </w:p>
  </w:footnote>
  <w:footnote w:id="165">
    <w:p w14:paraId="13C68675" w14:textId="03656D0E" w:rsidR="00D47201" w:rsidRPr="00FD0724" w:rsidRDefault="00D47201" w:rsidP="00135B63">
      <w:pPr>
        <w:pStyle w:val="Tekstprzypisudolnego"/>
        <w:rPr>
          <w:rFonts w:ascii="Helvetica" w:hAnsi="Helvetica" w:cs="Helvetica"/>
          <w:sz w:val="13"/>
          <w:szCs w:val="13"/>
        </w:rPr>
      </w:pPr>
      <w:r w:rsidRPr="00FD072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FD0724">
        <w:rPr>
          <w:rFonts w:ascii="Helvetica" w:hAnsi="Helvetica" w:cs="Helvetica"/>
          <w:sz w:val="13"/>
          <w:szCs w:val="13"/>
        </w:rPr>
        <w:t xml:space="preserve"> Pisma Dyrektora </w:t>
      </w:r>
      <w:r w:rsidRPr="00FD0724">
        <w:rPr>
          <w:rFonts w:ascii="Helvetica" w:hAnsi="Helvetica" w:cs="Helvetica"/>
          <w:i/>
          <w:sz w:val="13"/>
          <w:szCs w:val="13"/>
        </w:rPr>
        <w:t>IF</w:t>
      </w:r>
      <w:r w:rsidRPr="00FD0724">
        <w:rPr>
          <w:rFonts w:ascii="Helvetica" w:hAnsi="Helvetica" w:cs="Helvetica"/>
          <w:sz w:val="13"/>
          <w:szCs w:val="13"/>
        </w:rPr>
        <w:t xml:space="preserve"> z 28 czerwca 2021 r. znak IF-W-RK-179/2021, 7 lipca 2021 r. znak IF-W-RK-186</w:t>
      </w:r>
      <w:r>
        <w:rPr>
          <w:rFonts w:ascii="Helvetica" w:hAnsi="Helvetica" w:cs="Helvetica"/>
          <w:sz w:val="13"/>
          <w:szCs w:val="13"/>
        </w:rPr>
        <w:t>/2021, z 12 lipca 2021 r., znak</w:t>
      </w:r>
      <w:r w:rsidRPr="00FD0724">
        <w:rPr>
          <w:rFonts w:ascii="Helvetica" w:hAnsi="Helvetica" w:cs="Helvetica"/>
          <w:sz w:val="13"/>
          <w:szCs w:val="13"/>
        </w:rPr>
        <w:t xml:space="preserve"> IF-W-RK-204/2011.</w:t>
      </w:r>
    </w:p>
  </w:footnote>
  <w:footnote w:id="166">
    <w:p w14:paraId="4220EC3A" w14:textId="77777777" w:rsidR="00D47201" w:rsidRPr="00E274E5" w:rsidRDefault="00D47201" w:rsidP="00135B63">
      <w:pPr>
        <w:pStyle w:val="Tekstprzypisudolnego"/>
        <w:rPr>
          <w:rFonts w:ascii="Helvetica" w:hAnsi="Helvetica"/>
          <w:sz w:val="13"/>
          <w:szCs w:val="13"/>
        </w:rPr>
      </w:pPr>
      <w:r w:rsidRPr="00E274E5">
        <w:rPr>
          <w:rStyle w:val="Odwoanieprzypisudolnego"/>
          <w:rFonts w:ascii="Helvetica" w:hAnsi="Helvetica"/>
          <w:sz w:val="13"/>
          <w:szCs w:val="13"/>
        </w:rPr>
        <w:footnoteRef/>
      </w:r>
      <w:r w:rsidRPr="00E274E5">
        <w:rPr>
          <w:rFonts w:ascii="Helvetica" w:hAnsi="Helvetica"/>
          <w:sz w:val="13"/>
          <w:szCs w:val="13"/>
        </w:rPr>
        <w:t xml:space="preserve"> </w:t>
      </w:r>
      <w:r>
        <w:rPr>
          <w:rFonts w:ascii="Helvetica" w:hAnsi="Helvetica"/>
          <w:sz w:val="13"/>
          <w:szCs w:val="13"/>
        </w:rPr>
        <w:t>Z wyłączeniem 2 umów znak KE/3/2020 i</w:t>
      </w:r>
      <w:r w:rsidRPr="00E274E5">
        <w:rPr>
          <w:rFonts w:ascii="Helvetica" w:hAnsi="Helvetica"/>
          <w:sz w:val="13"/>
          <w:szCs w:val="13"/>
        </w:rPr>
        <w:t xml:space="preserve"> KE/14/2020</w:t>
      </w:r>
      <w:r>
        <w:rPr>
          <w:rFonts w:ascii="Helvetica" w:hAnsi="Helvetica"/>
          <w:sz w:val="13"/>
          <w:szCs w:val="13"/>
        </w:rPr>
        <w:t xml:space="preserve"> zawartych z członkiem Komisji Ekspertów powoływanych przez Dyrektora </w:t>
      </w:r>
      <w:r w:rsidRPr="00A516C5">
        <w:rPr>
          <w:rFonts w:ascii="Helvetica" w:hAnsi="Helvetica"/>
          <w:i/>
          <w:sz w:val="13"/>
          <w:szCs w:val="13"/>
        </w:rPr>
        <w:t>IF.</w:t>
      </w:r>
    </w:p>
  </w:footnote>
  <w:footnote w:id="167">
    <w:p w14:paraId="04134FFB" w14:textId="77777777" w:rsidR="00D47201" w:rsidRPr="00E274E5" w:rsidRDefault="00D47201" w:rsidP="00135B63">
      <w:pPr>
        <w:pStyle w:val="Tekstprzypisudolnego"/>
        <w:rPr>
          <w:rFonts w:ascii="Helvetica" w:hAnsi="Helvetica"/>
          <w:sz w:val="13"/>
          <w:szCs w:val="13"/>
        </w:rPr>
      </w:pPr>
      <w:r w:rsidRPr="00E274E5">
        <w:rPr>
          <w:rStyle w:val="Odwoanieprzypisudolnego"/>
          <w:rFonts w:ascii="Helvetica" w:hAnsi="Helvetica"/>
          <w:sz w:val="13"/>
          <w:szCs w:val="13"/>
        </w:rPr>
        <w:footnoteRef/>
      </w:r>
      <w:r w:rsidRPr="00E274E5">
        <w:rPr>
          <w:rFonts w:ascii="Helvetica" w:hAnsi="Helvetica"/>
          <w:sz w:val="13"/>
          <w:szCs w:val="13"/>
        </w:rPr>
        <w:t xml:space="preserve"> </w:t>
      </w:r>
      <w:r>
        <w:rPr>
          <w:rFonts w:ascii="Helvetica" w:hAnsi="Helvetica"/>
          <w:sz w:val="13"/>
          <w:szCs w:val="13"/>
        </w:rPr>
        <w:t>Umowy nr 50/2020 i 71/2020, I/13/2020.</w:t>
      </w:r>
    </w:p>
  </w:footnote>
  <w:footnote w:id="168">
    <w:p w14:paraId="73EFFAAA" w14:textId="36B1D64B" w:rsidR="00D47201" w:rsidRPr="00E274E5" w:rsidRDefault="00D47201" w:rsidP="00135B63">
      <w:pPr>
        <w:pStyle w:val="Tekstprzypisudolnego"/>
        <w:rPr>
          <w:rFonts w:ascii="Helvetica" w:hAnsi="Helvetica"/>
          <w:sz w:val="13"/>
          <w:szCs w:val="13"/>
        </w:rPr>
      </w:pPr>
      <w:r w:rsidRPr="00E274E5">
        <w:rPr>
          <w:rStyle w:val="Odwoanieprzypisudolnego"/>
          <w:rFonts w:ascii="Helvetica" w:hAnsi="Helvetica"/>
          <w:sz w:val="13"/>
          <w:szCs w:val="13"/>
        </w:rPr>
        <w:footnoteRef/>
      </w:r>
      <w:r w:rsidRPr="00E274E5">
        <w:rPr>
          <w:rFonts w:ascii="Helvetica" w:hAnsi="Helvetica"/>
          <w:sz w:val="13"/>
          <w:szCs w:val="13"/>
        </w:rPr>
        <w:t xml:space="preserve"> </w:t>
      </w:r>
      <w:r>
        <w:rPr>
          <w:rFonts w:ascii="Helvetica" w:hAnsi="Helvetica"/>
          <w:sz w:val="13"/>
          <w:szCs w:val="13"/>
        </w:rPr>
        <w:t xml:space="preserve">Pismo Dyrektora </w:t>
      </w:r>
      <w:r w:rsidRPr="00E274E5">
        <w:rPr>
          <w:rFonts w:ascii="Helvetica" w:hAnsi="Helvetica"/>
          <w:i/>
          <w:sz w:val="13"/>
          <w:szCs w:val="13"/>
        </w:rPr>
        <w:t>IF</w:t>
      </w:r>
      <w:r>
        <w:rPr>
          <w:rFonts w:ascii="Helvetica" w:hAnsi="Helvetica"/>
          <w:sz w:val="13"/>
          <w:szCs w:val="13"/>
        </w:rPr>
        <w:t xml:space="preserve"> z 17 sierpnia 2021 r. znak IF-W-RK-253/2021.</w:t>
      </w:r>
    </w:p>
  </w:footnote>
  <w:footnote w:id="169">
    <w:p w14:paraId="58704B96" w14:textId="77777777" w:rsidR="00D47201" w:rsidRPr="00923C34" w:rsidRDefault="00D47201" w:rsidP="00A064FA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Umowy nr 41/2020 i I/13/2020.</w:t>
      </w:r>
    </w:p>
  </w:footnote>
  <w:footnote w:id="170">
    <w:p w14:paraId="67108ED5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Zarządzenie nr 25 Dyrektora </w:t>
      </w:r>
      <w:r w:rsidRPr="00923C34">
        <w:rPr>
          <w:rFonts w:ascii="Helvetica" w:hAnsi="Helvetica" w:cs="Helvetica"/>
          <w:i/>
          <w:sz w:val="13"/>
          <w:szCs w:val="13"/>
        </w:rPr>
        <w:t>IF</w:t>
      </w:r>
      <w:r w:rsidRPr="00923C34">
        <w:rPr>
          <w:rFonts w:ascii="Helvetica" w:hAnsi="Helvetica" w:cs="Helvetica"/>
          <w:sz w:val="13"/>
          <w:szCs w:val="13"/>
        </w:rPr>
        <w:t xml:space="preserve"> z 1 października 2019 r. </w:t>
      </w:r>
      <w:proofErr w:type="spellStart"/>
      <w:r w:rsidRPr="00923C34">
        <w:rPr>
          <w:rFonts w:ascii="Helvetica" w:hAnsi="Helvetica" w:cs="Helvetica"/>
          <w:sz w:val="13"/>
          <w:szCs w:val="13"/>
        </w:rPr>
        <w:t>ws</w:t>
      </w:r>
      <w:proofErr w:type="spellEnd"/>
      <w:r w:rsidRPr="00923C34">
        <w:rPr>
          <w:rFonts w:ascii="Helvetica" w:hAnsi="Helvetica" w:cs="Helvetica"/>
          <w:sz w:val="13"/>
          <w:szCs w:val="13"/>
        </w:rPr>
        <w:t>. stawek wynagrodzenia dla nauczycieli prowadzących lekcję polskiego lub węgierskiego.</w:t>
      </w:r>
    </w:p>
  </w:footnote>
  <w:footnote w:id="171">
    <w:p w14:paraId="01447D50" w14:textId="7FC7E9CE" w:rsidR="00D47201" w:rsidRPr="00072D4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072D4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072D44">
        <w:rPr>
          <w:rFonts w:ascii="Helvetica" w:hAnsi="Helvetica" w:cs="Helvetica"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 xml:space="preserve">Zarządzenia Dyrektora </w:t>
      </w:r>
      <w:r w:rsidRPr="00072D44">
        <w:rPr>
          <w:rFonts w:ascii="Helvetica" w:hAnsi="Helvetica" w:cs="Helvetica"/>
          <w:i/>
          <w:sz w:val="13"/>
          <w:szCs w:val="13"/>
        </w:rPr>
        <w:t>IF</w:t>
      </w:r>
      <w:r>
        <w:rPr>
          <w:rFonts w:ascii="Helvetica" w:hAnsi="Helvetica" w:cs="Helvetica"/>
          <w:i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>nr 4</w:t>
      </w:r>
      <w:r w:rsidRPr="00072D44">
        <w:rPr>
          <w:rFonts w:ascii="Helvetica" w:hAnsi="Helvetica" w:cs="Helvetica"/>
          <w:i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 xml:space="preserve">z dnia 1 października 2018 r. i nr 52 z 1 października 2020 r. </w:t>
      </w:r>
      <w:proofErr w:type="spellStart"/>
      <w:r>
        <w:rPr>
          <w:rFonts w:ascii="Helvetica" w:hAnsi="Helvetica" w:cs="Helvetica"/>
          <w:sz w:val="13"/>
          <w:szCs w:val="13"/>
        </w:rPr>
        <w:t>ws</w:t>
      </w:r>
      <w:proofErr w:type="spellEnd"/>
      <w:r>
        <w:rPr>
          <w:rFonts w:ascii="Helvetica" w:hAnsi="Helvetica" w:cs="Helvetica"/>
          <w:sz w:val="13"/>
          <w:szCs w:val="13"/>
        </w:rPr>
        <w:t>. stawek wynagrodzenia za sporządzanie publikacji, zarządzenie nr 25 Dyrektora</w:t>
      </w:r>
      <w:r w:rsidRPr="000D633B">
        <w:rPr>
          <w:rFonts w:ascii="Helvetica" w:hAnsi="Helvetica" w:cs="Helvetica"/>
          <w:i/>
          <w:sz w:val="13"/>
          <w:szCs w:val="13"/>
        </w:rPr>
        <w:t xml:space="preserve"> IF</w:t>
      </w:r>
      <w:r>
        <w:rPr>
          <w:rFonts w:ascii="Helvetica" w:hAnsi="Helvetica" w:cs="Helvetica"/>
          <w:sz w:val="13"/>
          <w:szCs w:val="13"/>
        </w:rPr>
        <w:t xml:space="preserve"> z dnia 1 października 2019 r. </w:t>
      </w:r>
      <w:proofErr w:type="spellStart"/>
      <w:r>
        <w:rPr>
          <w:rFonts w:ascii="Helvetica" w:hAnsi="Helvetica" w:cs="Helvetica"/>
          <w:sz w:val="13"/>
          <w:szCs w:val="13"/>
        </w:rPr>
        <w:t>ws</w:t>
      </w:r>
      <w:proofErr w:type="spellEnd"/>
      <w:r>
        <w:rPr>
          <w:rFonts w:ascii="Helvetica" w:hAnsi="Helvetica" w:cs="Helvetica"/>
          <w:sz w:val="13"/>
          <w:szCs w:val="13"/>
        </w:rPr>
        <w:t xml:space="preserve">. stawek wynagrodzenia dla nauczycieli prowadzących lekcję polskiego lub węgierskiego, zarządzenia nr 34 Dyrektora </w:t>
      </w:r>
      <w:r w:rsidRPr="00E274E5">
        <w:rPr>
          <w:rFonts w:ascii="Helvetica" w:hAnsi="Helvetica" w:cs="Helvetica"/>
          <w:i/>
          <w:sz w:val="13"/>
          <w:szCs w:val="13"/>
        </w:rPr>
        <w:t xml:space="preserve">IF </w:t>
      </w:r>
      <w:r>
        <w:rPr>
          <w:rFonts w:ascii="Helvetica" w:hAnsi="Helvetica" w:cs="Helvetica"/>
          <w:sz w:val="13"/>
          <w:szCs w:val="13"/>
        </w:rPr>
        <w:t xml:space="preserve">z dnia 18 </w:t>
      </w:r>
      <w:r w:rsidRPr="00A45619">
        <w:rPr>
          <w:rFonts w:ascii="Helvetica" w:hAnsi="Helvetica" w:cs="Helvetica"/>
          <w:sz w:val="13"/>
          <w:szCs w:val="13"/>
        </w:rPr>
        <w:t xml:space="preserve">lutego 2020 r. </w:t>
      </w:r>
      <w:r>
        <w:rPr>
          <w:rFonts w:ascii="Helvetica" w:hAnsi="Helvetica" w:cs="Helvetica"/>
          <w:sz w:val="13"/>
          <w:szCs w:val="13"/>
        </w:rPr>
        <w:t xml:space="preserve">i nr 36 z 26 lutego „2019 r.” </w:t>
      </w:r>
      <w:proofErr w:type="spellStart"/>
      <w:r>
        <w:rPr>
          <w:rFonts w:ascii="Helvetica" w:hAnsi="Helvetica" w:cs="Helvetica"/>
          <w:sz w:val="13"/>
          <w:szCs w:val="13"/>
        </w:rPr>
        <w:t>ws</w:t>
      </w:r>
      <w:proofErr w:type="spellEnd"/>
      <w:r>
        <w:rPr>
          <w:rFonts w:ascii="Helvetica" w:hAnsi="Helvetica" w:cs="Helvetica"/>
          <w:sz w:val="13"/>
          <w:szCs w:val="13"/>
        </w:rPr>
        <w:t>. powołania członków Komisji Ekspertów lub komisji konkursowej dot. przyznania stypendiów lub dofinansowania przedsięwzięć w 2020 r.</w:t>
      </w:r>
    </w:p>
  </w:footnote>
  <w:footnote w:id="172">
    <w:p w14:paraId="3B882A2C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Umowa nr 24/2020.</w:t>
      </w:r>
    </w:p>
  </w:footnote>
  <w:footnote w:id="173">
    <w:p w14:paraId="71C6B818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Umowy nr 118A/2020 i 7/2021.</w:t>
      </w:r>
    </w:p>
  </w:footnote>
  <w:footnote w:id="174">
    <w:p w14:paraId="6F915B6A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W ramach umowy 118A/2020 rachunki nr 4 z 23 marca 2021 r., 6 z 25 maja 2021 r., a w ramach umowy nr 7/2021 faktury nr ML-2021-8, ML-2021-15, ML- 2021-19. </w:t>
      </w:r>
    </w:p>
  </w:footnote>
  <w:footnote w:id="175">
    <w:p w14:paraId="366CE486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Pismo Dyrektora </w:t>
      </w:r>
      <w:r w:rsidRPr="00923C34">
        <w:rPr>
          <w:rFonts w:ascii="Helvetica" w:hAnsi="Helvetica" w:cs="Helvetica"/>
          <w:i/>
          <w:sz w:val="13"/>
          <w:szCs w:val="13"/>
        </w:rPr>
        <w:t>IF</w:t>
      </w:r>
      <w:r w:rsidRPr="00923C34">
        <w:rPr>
          <w:rFonts w:ascii="Helvetica" w:hAnsi="Helvetica" w:cs="Helvetica"/>
          <w:sz w:val="13"/>
          <w:szCs w:val="13"/>
        </w:rPr>
        <w:t xml:space="preserve"> z 17 sierpnia 2021 r. znak IF-W-RK-254/2021. </w:t>
      </w:r>
    </w:p>
  </w:footnote>
  <w:footnote w:id="176">
    <w:p w14:paraId="0A87BBA1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Umowa nr KE/14/2020.</w:t>
      </w:r>
    </w:p>
  </w:footnote>
  <w:footnote w:id="177">
    <w:p w14:paraId="1435C5E4" w14:textId="25A84598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Pismo Dyrektora </w:t>
      </w:r>
      <w:r w:rsidRPr="00923C34">
        <w:rPr>
          <w:rFonts w:ascii="Helvetica" w:hAnsi="Helvetica" w:cs="Helvetica"/>
          <w:i/>
          <w:sz w:val="13"/>
          <w:szCs w:val="13"/>
        </w:rPr>
        <w:t>IF</w:t>
      </w:r>
      <w:r w:rsidRPr="00923C34">
        <w:rPr>
          <w:rFonts w:ascii="Helvetica" w:hAnsi="Helvetica" w:cs="Helvetica"/>
          <w:sz w:val="13"/>
          <w:szCs w:val="13"/>
        </w:rPr>
        <w:t xml:space="preserve"> z 12 lipca 2021 r. znak IF-W-RK-204/2021 i z 17 sierpnia 2021 r. znak IF-W-RK-254/2021.</w:t>
      </w:r>
    </w:p>
  </w:footnote>
  <w:footnote w:id="178">
    <w:p w14:paraId="6DF56A5B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color w:val="FF0000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Umowy nr: 13/2020, 15/2020, 35/2020, 71/2020, 111/2020, 113A/2020, I/21/2020, 2/2021, 37/2020, 41/2020.</w:t>
      </w:r>
    </w:p>
  </w:footnote>
  <w:footnote w:id="179">
    <w:p w14:paraId="7AFE1D8A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923C34">
        <w:rPr>
          <w:rFonts w:ascii="Helvetica" w:hAnsi="Helvetica" w:cs="Helvetica"/>
          <w:sz w:val="13"/>
          <w:szCs w:val="13"/>
        </w:rPr>
        <w:t>Umowy nr: 50/2020, KE/3/2020, KE/14/2020.</w:t>
      </w:r>
    </w:p>
  </w:footnote>
  <w:footnote w:id="180">
    <w:p w14:paraId="01C03A56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Umowa nr I/13/2020.</w:t>
      </w:r>
    </w:p>
  </w:footnote>
  <w:footnote w:id="181">
    <w:p w14:paraId="468AAAD1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Pismo Dyrektora </w:t>
      </w:r>
      <w:r w:rsidRPr="00923C34">
        <w:rPr>
          <w:rFonts w:ascii="Helvetica" w:hAnsi="Helvetica" w:cs="Helvetica"/>
          <w:i/>
          <w:sz w:val="13"/>
          <w:szCs w:val="13"/>
        </w:rPr>
        <w:t xml:space="preserve">IF </w:t>
      </w:r>
      <w:r w:rsidRPr="00923C34">
        <w:rPr>
          <w:rFonts w:ascii="Helvetica" w:hAnsi="Helvetica" w:cs="Helvetica"/>
          <w:sz w:val="13"/>
          <w:szCs w:val="13"/>
        </w:rPr>
        <w:t>z 28 czerwca 2021 r. znak IF-W-RK-179/2021, 7 lipca 2021 r. znak IF-W-RK-186/2021 i z</w:t>
      </w:r>
      <w:r w:rsidRPr="00D46F80">
        <w:rPr>
          <w:rFonts w:ascii="Helvetica" w:hAnsi="Helvetica" w:cs="Helvetica"/>
          <w:sz w:val="13"/>
          <w:szCs w:val="13"/>
        </w:rPr>
        <w:t xml:space="preserve"> 23 lipca 2021 r. znak</w:t>
      </w:r>
      <w:r w:rsidRPr="00923C34">
        <w:rPr>
          <w:rFonts w:ascii="Helvetica" w:hAnsi="Helvetica" w:cs="Helvetica"/>
          <w:sz w:val="13"/>
          <w:szCs w:val="13"/>
        </w:rPr>
        <w:t xml:space="preserve"> IF-W-RK-214/2021.</w:t>
      </w:r>
    </w:p>
  </w:footnote>
  <w:footnote w:id="182">
    <w:p w14:paraId="50C7E8E5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Umowa nr I/13/2020.</w:t>
      </w:r>
    </w:p>
  </w:footnote>
  <w:footnote w:id="183">
    <w:p w14:paraId="203E8949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Pismo Dyrektora </w:t>
      </w:r>
      <w:r w:rsidRPr="00C44DD1">
        <w:rPr>
          <w:rFonts w:ascii="Helvetica" w:hAnsi="Helvetica" w:cs="Helvetica"/>
          <w:i/>
          <w:sz w:val="13"/>
          <w:szCs w:val="13"/>
        </w:rPr>
        <w:t>IF</w:t>
      </w:r>
      <w:r w:rsidRPr="00923C34">
        <w:rPr>
          <w:rFonts w:ascii="Helvetica" w:hAnsi="Helvetica" w:cs="Helvetica"/>
          <w:sz w:val="13"/>
          <w:szCs w:val="13"/>
        </w:rPr>
        <w:t xml:space="preserve"> z 30 czerwca 2020 r. znak IF-W-RK-181/2021.</w:t>
      </w:r>
    </w:p>
  </w:footnote>
  <w:footnote w:id="184">
    <w:p w14:paraId="1A25852C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Pismo Dyrektora </w:t>
      </w:r>
      <w:r w:rsidRPr="00923C34">
        <w:rPr>
          <w:rFonts w:ascii="Helvetica" w:hAnsi="Helvetica" w:cs="Helvetica"/>
          <w:i/>
          <w:sz w:val="13"/>
          <w:szCs w:val="13"/>
        </w:rPr>
        <w:t xml:space="preserve">IF </w:t>
      </w:r>
      <w:r w:rsidRPr="00923C34">
        <w:rPr>
          <w:rFonts w:ascii="Helvetica" w:hAnsi="Helvetica" w:cs="Helvetica"/>
          <w:sz w:val="13"/>
          <w:szCs w:val="13"/>
        </w:rPr>
        <w:t xml:space="preserve">z 23 lipca 2021 r. znak IF-W-RK- 211/2021. </w:t>
      </w:r>
    </w:p>
  </w:footnote>
  <w:footnote w:id="185">
    <w:p w14:paraId="2C729FAF" w14:textId="00158DED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i/>
          <w:sz w:val="13"/>
          <w:szCs w:val="13"/>
        </w:rPr>
      </w:pPr>
      <w:r w:rsidRPr="00A25F3D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A25F3D">
        <w:rPr>
          <w:rFonts w:ascii="Helvetica" w:hAnsi="Helvetica" w:cs="Helvetica"/>
          <w:sz w:val="13"/>
          <w:szCs w:val="13"/>
        </w:rPr>
        <w:t xml:space="preserve"> § 5 ust. 5 </w:t>
      </w:r>
      <w:r w:rsidRPr="00A25F3D">
        <w:rPr>
          <w:rFonts w:ascii="Helvetica" w:hAnsi="Helvetica" w:cs="Helvetica"/>
          <w:i/>
          <w:sz w:val="13"/>
          <w:szCs w:val="13"/>
        </w:rPr>
        <w:t>Regulaminu zamówień podprogowych.</w:t>
      </w:r>
    </w:p>
  </w:footnote>
  <w:footnote w:id="186">
    <w:p w14:paraId="4464C6FA" w14:textId="77777777" w:rsidR="00D47201" w:rsidRPr="00923C34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923C34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923C34">
        <w:rPr>
          <w:rFonts w:ascii="Helvetica" w:hAnsi="Helvetica" w:cs="Helvetica"/>
          <w:sz w:val="13"/>
          <w:szCs w:val="13"/>
        </w:rPr>
        <w:t xml:space="preserve"> Pisma Dyrektora</w:t>
      </w:r>
      <w:r w:rsidRPr="00923C34">
        <w:rPr>
          <w:rFonts w:ascii="Helvetica" w:hAnsi="Helvetica" w:cs="Helvetica"/>
          <w:i/>
          <w:sz w:val="13"/>
          <w:szCs w:val="13"/>
        </w:rPr>
        <w:t xml:space="preserve"> IF</w:t>
      </w:r>
      <w:r w:rsidRPr="00923C34">
        <w:rPr>
          <w:rFonts w:ascii="Helvetica" w:hAnsi="Helvetica" w:cs="Helvetica"/>
          <w:sz w:val="13"/>
          <w:szCs w:val="13"/>
        </w:rPr>
        <w:t xml:space="preserve"> z 2 lipca 2021 r. znak IF-W-RK-181/2021, z 7 lipca 2021 r. znak IF-W-RK-186/2021, z 23 lipca 2021 r. znak IF-W-RK-211/2021.</w:t>
      </w:r>
    </w:p>
  </w:footnote>
  <w:footnote w:id="187">
    <w:p w14:paraId="69324CD2" w14:textId="77777777" w:rsidR="00D47201" w:rsidRPr="00180BAC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180BAC">
        <w:rPr>
          <w:rFonts w:ascii="Helvetica" w:hAnsi="Helvetica" w:cs="Helvetica"/>
          <w:sz w:val="13"/>
          <w:szCs w:val="13"/>
        </w:rPr>
        <w:t xml:space="preserve">Zarządzenie nr 44A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z 8 czerwca 2020 r. </w:t>
      </w:r>
      <w:proofErr w:type="spellStart"/>
      <w:r w:rsidRPr="00180BAC">
        <w:rPr>
          <w:rFonts w:ascii="Helvetica" w:hAnsi="Helvetica" w:cs="Helvetica"/>
          <w:sz w:val="13"/>
          <w:szCs w:val="13"/>
        </w:rPr>
        <w:t>ws</w:t>
      </w:r>
      <w:proofErr w:type="spellEnd"/>
      <w:r w:rsidRPr="00180BAC">
        <w:rPr>
          <w:rFonts w:ascii="Helvetica" w:hAnsi="Helvetica" w:cs="Helvetica"/>
          <w:sz w:val="13"/>
          <w:szCs w:val="13"/>
        </w:rPr>
        <w:t xml:space="preserve">. Regulaminu udzielania zamówień publicznych o wartości nieprzekraczającej kwoty wskazanej w art. 4 pkt 8 ustawy – Prawo zamówień publicznych w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(dalej: </w:t>
      </w:r>
      <w:r w:rsidRPr="00180BAC">
        <w:rPr>
          <w:rFonts w:ascii="Helvetica" w:hAnsi="Helvetica" w:cs="Helvetica"/>
          <w:i/>
          <w:sz w:val="13"/>
          <w:szCs w:val="13"/>
        </w:rPr>
        <w:t>Regulamin zamówień podprogowych</w:t>
      </w:r>
      <w:r w:rsidRPr="00180BAC">
        <w:rPr>
          <w:rFonts w:ascii="Helvetica" w:hAnsi="Helvetica" w:cs="Helvetica"/>
          <w:sz w:val="13"/>
          <w:szCs w:val="13"/>
        </w:rPr>
        <w:t>).</w:t>
      </w:r>
    </w:p>
  </w:footnote>
  <w:footnote w:id="188">
    <w:p w14:paraId="49B9F2A0" w14:textId="77777777" w:rsidR="00D47201" w:rsidRPr="00180BAC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180BAC">
        <w:rPr>
          <w:rFonts w:ascii="Helvetica" w:hAnsi="Helvetica" w:cs="Helvetica"/>
          <w:sz w:val="13"/>
          <w:szCs w:val="13"/>
        </w:rPr>
        <w:t xml:space="preserve">Zarządzenie nr 5 Dyrektora </w:t>
      </w:r>
      <w:r w:rsidRPr="00180BAC">
        <w:rPr>
          <w:rFonts w:ascii="Helvetica" w:hAnsi="Helvetica" w:cs="Helvetica"/>
          <w:i/>
          <w:sz w:val="13"/>
          <w:szCs w:val="13"/>
        </w:rPr>
        <w:t xml:space="preserve">IF </w:t>
      </w:r>
      <w:r w:rsidRPr="00180BAC">
        <w:rPr>
          <w:rFonts w:ascii="Helvetica" w:hAnsi="Helvetica" w:cs="Helvetica"/>
          <w:sz w:val="13"/>
          <w:szCs w:val="13"/>
        </w:rPr>
        <w:t xml:space="preserve">z 1 listopada 2018 r. </w:t>
      </w:r>
      <w:proofErr w:type="spellStart"/>
      <w:r w:rsidRPr="00180BAC">
        <w:rPr>
          <w:rFonts w:ascii="Helvetica" w:hAnsi="Helvetica" w:cs="Helvetica"/>
          <w:sz w:val="13"/>
          <w:szCs w:val="13"/>
        </w:rPr>
        <w:t>ws</w:t>
      </w:r>
      <w:proofErr w:type="spellEnd"/>
      <w:r w:rsidRPr="00180BAC">
        <w:rPr>
          <w:rFonts w:ascii="Helvetica" w:hAnsi="Helvetica" w:cs="Helvetica"/>
          <w:sz w:val="13"/>
          <w:szCs w:val="13"/>
        </w:rPr>
        <w:t xml:space="preserve">. instrukcji w sprawie obiegu oraz kontroli dokumentów księgowych.. Od 24 czerwca 2021 r. obowiązuje zarządzenie nr 75A Dyrektora </w:t>
      </w:r>
      <w:r w:rsidRPr="00180BAC">
        <w:rPr>
          <w:rFonts w:ascii="Helvetica" w:hAnsi="Helvetica" w:cs="Helvetica"/>
          <w:i/>
          <w:sz w:val="13"/>
          <w:szCs w:val="13"/>
        </w:rPr>
        <w:t xml:space="preserve">IF </w:t>
      </w:r>
      <w:r w:rsidRPr="00180BAC">
        <w:rPr>
          <w:rFonts w:ascii="Helvetica" w:hAnsi="Helvetica" w:cs="Helvetica"/>
          <w:sz w:val="13"/>
          <w:szCs w:val="13"/>
        </w:rPr>
        <w:t xml:space="preserve">z 24 czerwca 2021 r. </w:t>
      </w:r>
      <w:proofErr w:type="spellStart"/>
      <w:r w:rsidRPr="00180BAC">
        <w:rPr>
          <w:rFonts w:ascii="Helvetica" w:hAnsi="Helvetica" w:cs="Helvetica"/>
          <w:sz w:val="13"/>
          <w:szCs w:val="13"/>
        </w:rPr>
        <w:t>ws</w:t>
      </w:r>
      <w:proofErr w:type="spellEnd"/>
      <w:r w:rsidRPr="00180BAC">
        <w:rPr>
          <w:rFonts w:ascii="Helvetica" w:hAnsi="Helvetica" w:cs="Helvetica"/>
          <w:sz w:val="13"/>
          <w:szCs w:val="13"/>
        </w:rPr>
        <w:t>. instrukcji obiegu oraz kontroli dokumentów księgowych.</w:t>
      </w:r>
    </w:p>
  </w:footnote>
  <w:footnote w:id="189">
    <w:p w14:paraId="7D9DB1E6" w14:textId="0D965822" w:rsidR="00D47201" w:rsidRPr="00180BAC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>
        <w:rPr>
          <w:rFonts w:ascii="Helvetica" w:hAnsi="Helvetica" w:cs="Helvetica"/>
          <w:sz w:val="13"/>
          <w:szCs w:val="13"/>
        </w:rPr>
        <w:t xml:space="preserve"> z 28 maja 2021 r. znak</w:t>
      </w:r>
      <w:r w:rsidRPr="00180BAC">
        <w:rPr>
          <w:rFonts w:ascii="Helvetica" w:hAnsi="Helvetica" w:cs="Helvetica"/>
          <w:sz w:val="13"/>
          <w:szCs w:val="13"/>
        </w:rPr>
        <w:t xml:space="preserve"> IF-W-RK-113/2021.</w:t>
      </w:r>
    </w:p>
  </w:footnote>
  <w:footnote w:id="190">
    <w:p w14:paraId="25BEB33A" w14:textId="77777777" w:rsidR="00D47201" w:rsidRPr="00180BAC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Rekomendacje dotyczące zawierania umów cywilnoprawnych w jednostkach administracji rządowej, https://www.gov.pl/web/premier/nadzor</w:t>
      </w:r>
    </w:p>
  </w:footnote>
  <w:footnote w:id="191">
    <w:p w14:paraId="1FEE767D" w14:textId="77777777" w:rsidR="00D47201" w:rsidRPr="00180BAC" w:rsidRDefault="00D47201" w:rsidP="00135B63">
      <w:pPr>
        <w:pStyle w:val="Tekstprzypisudolnego"/>
        <w:jc w:val="both"/>
        <w:rPr>
          <w:rFonts w:ascii="Helvetica" w:hAnsi="Helvetica" w:cs="Helvetica"/>
          <w:color w:val="FF0000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180BAC">
        <w:rPr>
          <w:rFonts w:ascii="Helvetica" w:hAnsi="Helvetica" w:cs="Helvetica"/>
          <w:sz w:val="13"/>
          <w:szCs w:val="13"/>
        </w:rPr>
        <w:t xml:space="preserve">§ 5 ust. 7 </w:t>
      </w:r>
      <w:r w:rsidRPr="00180BAC">
        <w:rPr>
          <w:rFonts w:ascii="Helvetica" w:hAnsi="Helvetica" w:cs="Helvetica"/>
          <w:i/>
          <w:sz w:val="13"/>
          <w:szCs w:val="13"/>
        </w:rPr>
        <w:t>Regulaminu zamówień podprogowych</w:t>
      </w:r>
      <w:r w:rsidRPr="00180BAC">
        <w:rPr>
          <w:rFonts w:ascii="Helvetica" w:hAnsi="Helvetica" w:cs="Helvetica"/>
          <w:sz w:val="13"/>
          <w:szCs w:val="13"/>
        </w:rPr>
        <w:t>.</w:t>
      </w:r>
    </w:p>
  </w:footnote>
  <w:footnote w:id="192">
    <w:p w14:paraId="1A4458A7" w14:textId="77777777" w:rsidR="00D47201" w:rsidRPr="00180BAC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>IF</w:t>
      </w:r>
      <w:r w:rsidRPr="00180BAC">
        <w:rPr>
          <w:rFonts w:ascii="Helvetica" w:hAnsi="Helvetica" w:cs="Helvetica"/>
          <w:sz w:val="13"/>
          <w:szCs w:val="13"/>
        </w:rPr>
        <w:t xml:space="preserve"> z 23 lipca 2021 r. znak IF-W-RK-211/2021.</w:t>
      </w:r>
    </w:p>
  </w:footnote>
  <w:footnote w:id="193">
    <w:p w14:paraId="6CB59918" w14:textId="77777777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Zgodnie z inwentaryzacją architektoniczną budynku.</w:t>
      </w:r>
    </w:p>
  </w:footnote>
  <w:footnote w:id="194">
    <w:p w14:paraId="0DBF2562" w14:textId="77777777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eastAsia="Calibri" w:hAnsi="Helvetica" w:cs="Helvetica"/>
          <w:color w:val="000000"/>
          <w:sz w:val="13"/>
          <w:szCs w:val="13"/>
          <w:lang w:eastAsia="en-US"/>
        </w:rPr>
        <w:t xml:space="preserve">Załącznik do uchwały Rady </w:t>
      </w:r>
      <w:r w:rsidRPr="003E2EE3">
        <w:rPr>
          <w:rFonts w:ascii="Helvetica" w:eastAsia="Calibri" w:hAnsi="Helvetica" w:cs="Helvetica"/>
          <w:i/>
          <w:iCs/>
          <w:color w:val="000000"/>
          <w:sz w:val="13"/>
          <w:szCs w:val="13"/>
          <w:lang w:eastAsia="en-US"/>
        </w:rPr>
        <w:t xml:space="preserve">Instytutu </w:t>
      </w:r>
      <w:r w:rsidRPr="003E2EE3">
        <w:rPr>
          <w:rFonts w:ascii="Helvetica" w:eastAsia="Calibri" w:hAnsi="Helvetica" w:cs="Helvetica"/>
          <w:color w:val="000000"/>
          <w:sz w:val="13"/>
          <w:szCs w:val="13"/>
          <w:lang w:eastAsia="en-US"/>
        </w:rPr>
        <w:t>nr IV/3/2019.</w:t>
      </w:r>
    </w:p>
  </w:footnote>
  <w:footnote w:id="195">
    <w:p w14:paraId="7909D739" w14:textId="2A24FD42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F4EE0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 11 sierpnia 2021 r. znak IF-W-RK-247/2021.</w:t>
      </w:r>
    </w:p>
  </w:footnote>
  <w:footnote w:id="196">
    <w:p w14:paraId="09928F82" w14:textId="5BC943DC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Uchwała Rady </w:t>
      </w:r>
      <w:r w:rsidRPr="006F6477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nr VI/1/2019 z 7 listopada 2019 r.</w:t>
      </w:r>
      <w:r>
        <w:rPr>
          <w:rFonts w:ascii="Helvetica" w:hAnsi="Helvetica" w:cs="Helvetica"/>
          <w:sz w:val="13"/>
          <w:szCs w:val="13"/>
        </w:rPr>
        <w:t xml:space="preserve"> </w:t>
      </w:r>
    </w:p>
  </w:footnote>
  <w:footnote w:id="197">
    <w:p w14:paraId="569833FC" w14:textId="3785BDEA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E2EE3">
        <w:rPr>
          <w:rFonts w:ascii="Helvetica" w:hAnsi="Helvetica" w:cs="Helvetica"/>
          <w:i/>
          <w:sz w:val="13"/>
          <w:szCs w:val="13"/>
        </w:rPr>
        <w:t xml:space="preserve">IF </w:t>
      </w:r>
      <w:r w:rsidRPr="003E2EE3">
        <w:rPr>
          <w:rFonts w:ascii="Helvetica" w:hAnsi="Helvetica" w:cs="Helvetica"/>
          <w:sz w:val="13"/>
          <w:szCs w:val="13"/>
        </w:rPr>
        <w:t>z 28 maja 2021 r. znak IF-W-RK-113/2021.</w:t>
      </w:r>
    </w:p>
  </w:footnote>
  <w:footnote w:id="198">
    <w:p w14:paraId="280F2882" w14:textId="770A5D8A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 </w:t>
      </w:r>
      <w:r w:rsidRPr="003F4EE0">
        <w:rPr>
          <w:rFonts w:ascii="Helvetica" w:hAnsi="Helvetica" w:cs="Helvetica"/>
          <w:i/>
          <w:sz w:val="13"/>
          <w:szCs w:val="13"/>
        </w:rPr>
        <w:t>IF</w:t>
      </w:r>
      <w:r w:rsidRPr="003E2EE3">
        <w:rPr>
          <w:rFonts w:ascii="Helvetica" w:hAnsi="Helvetica" w:cs="Helvetica"/>
          <w:sz w:val="13"/>
          <w:szCs w:val="13"/>
        </w:rPr>
        <w:t xml:space="preserve"> z 11 sierpnia 2021 r. znak IF-W-RK-247/2021. </w:t>
      </w:r>
    </w:p>
  </w:footnote>
  <w:footnote w:id="199">
    <w:p w14:paraId="6891D486" w14:textId="23130224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</w:t>
      </w:r>
      <w:r w:rsidRPr="003F4EE0">
        <w:rPr>
          <w:rFonts w:ascii="Helvetica" w:hAnsi="Helvetica" w:cs="Helvetica"/>
          <w:i/>
          <w:sz w:val="13"/>
          <w:szCs w:val="13"/>
        </w:rPr>
        <w:t xml:space="preserve"> IF</w:t>
      </w:r>
      <w:r w:rsidRPr="003E2EE3">
        <w:rPr>
          <w:rFonts w:ascii="Helvetica" w:hAnsi="Helvetica" w:cs="Helvetica"/>
          <w:sz w:val="13"/>
          <w:szCs w:val="13"/>
        </w:rPr>
        <w:t xml:space="preserve"> z 29 lipca 2021 r. znak IF-W-RK-231/2021.</w:t>
      </w:r>
    </w:p>
  </w:footnote>
  <w:footnote w:id="200">
    <w:p w14:paraId="3D92F597" w14:textId="77777777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hAnsi="Helvetica" w:cs="Helvetica"/>
          <w:i/>
          <w:sz w:val="13"/>
          <w:szCs w:val="13"/>
        </w:rPr>
        <w:t>Najemca może rozwiązać umowę przed upływem okresu, na jaki została zawarta, z zachowaniem dwunastomiesięcznego okresu wypowiedzenia, w przypadku, gdy: a)nastąpi zmiana właściciela lub w składzie organów Wynajmującego, w wyniku których użytkowanie Przedmiotu umowy będzie sprzeczne z interesem publicznym; b)Najemca nie może korzystać z Przedmiotu umowy przez okres trzydziestu (30) dni z przyczyn niezależnych od stron.</w:t>
      </w:r>
    </w:p>
  </w:footnote>
  <w:footnote w:id="201">
    <w:p w14:paraId="49E484B0" w14:textId="08930BD1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</w:t>
      </w:r>
      <w:r w:rsidRPr="003F4EE0">
        <w:rPr>
          <w:rFonts w:ascii="Helvetica" w:hAnsi="Helvetica" w:cs="Helvetica"/>
          <w:i/>
          <w:sz w:val="13"/>
          <w:szCs w:val="13"/>
        </w:rPr>
        <w:t xml:space="preserve"> IF</w:t>
      </w:r>
      <w:r w:rsidRPr="003E2EE3">
        <w:rPr>
          <w:rFonts w:ascii="Helvetica" w:hAnsi="Helvetica" w:cs="Helvetica"/>
          <w:sz w:val="13"/>
          <w:szCs w:val="13"/>
        </w:rPr>
        <w:t xml:space="preserve"> z 11 sierpnia 2021 r. znak IF-W-RK-247/2021. </w:t>
      </w:r>
    </w:p>
  </w:footnote>
  <w:footnote w:id="202">
    <w:p w14:paraId="328C4FDD" w14:textId="77777777" w:rsidR="00D47201" w:rsidRPr="00180BAC" w:rsidRDefault="00D47201" w:rsidP="00A107AF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Zgodnie z art. 44 ust. 3 pkt 1 </w:t>
      </w:r>
      <w:proofErr w:type="spellStart"/>
      <w:r w:rsidRPr="00180BAC">
        <w:rPr>
          <w:rFonts w:ascii="Helvetica" w:hAnsi="Helvetica" w:cs="Helvetica"/>
          <w:i/>
          <w:sz w:val="13"/>
          <w:szCs w:val="13"/>
        </w:rPr>
        <w:t>ufp</w:t>
      </w:r>
      <w:proofErr w:type="spellEnd"/>
      <w:r w:rsidRPr="00180BAC">
        <w:rPr>
          <w:rFonts w:ascii="Helvetica" w:hAnsi="Helvetica" w:cs="Helvetica"/>
          <w:sz w:val="13"/>
          <w:szCs w:val="13"/>
        </w:rPr>
        <w:t>.</w:t>
      </w:r>
    </w:p>
  </w:footnote>
  <w:footnote w:id="203">
    <w:p w14:paraId="4BE0B1B8" w14:textId="77777777" w:rsidR="00D47201" w:rsidRPr="00180BAC" w:rsidRDefault="00D47201" w:rsidP="00A107AF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Klasyfikacji na kategorie wydatków dokonał Zespół kontrolny na podstawie ewidencji na kontach syntetycznych i analitycznych nr 401 za okres od 1 stycznia 2020 r. do</w:t>
      </w:r>
      <w:r>
        <w:rPr>
          <w:rFonts w:ascii="Helvetica" w:hAnsi="Helvetica" w:cs="Helvetica"/>
          <w:sz w:val="13"/>
          <w:szCs w:val="13"/>
        </w:rPr>
        <w:t> </w:t>
      </w:r>
      <w:r w:rsidRPr="00180BAC">
        <w:rPr>
          <w:rFonts w:ascii="Helvetica" w:hAnsi="Helvetica" w:cs="Helvetica"/>
          <w:sz w:val="13"/>
          <w:szCs w:val="13"/>
        </w:rPr>
        <w:t>31 grudnia 2020 r. oraz od 1 stycznia 2021 r. do 27 maja 2021 r.</w:t>
      </w:r>
    </w:p>
  </w:footnote>
  <w:footnote w:id="204">
    <w:p w14:paraId="060EB0EC" w14:textId="77777777" w:rsidR="00D47201" w:rsidRPr="00180BAC" w:rsidRDefault="00D47201" w:rsidP="00A107AF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M. in.: tonery do drukarek, lampki, środki dezynfekujące, środki czystości, zastawa porcelany.</w:t>
      </w:r>
    </w:p>
  </w:footnote>
  <w:footnote w:id="205">
    <w:p w14:paraId="7CA5EF60" w14:textId="77777777" w:rsidR="00D47201" w:rsidRPr="00180BAC" w:rsidRDefault="00D47201" w:rsidP="00A107AF">
      <w:pPr>
        <w:pStyle w:val="Tekstprzypisudolnego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M.in.: urządzenie wielofunkcyjne, termowentylator, </w:t>
      </w:r>
      <w:proofErr w:type="spellStart"/>
      <w:r w:rsidRPr="00180BAC">
        <w:rPr>
          <w:rFonts w:ascii="Helvetica" w:hAnsi="Helvetica" w:cs="Helvetica"/>
          <w:sz w:val="13"/>
          <w:szCs w:val="13"/>
        </w:rPr>
        <w:t>bindownica</w:t>
      </w:r>
      <w:proofErr w:type="spellEnd"/>
      <w:r w:rsidRPr="00180BAC">
        <w:rPr>
          <w:rFonts w:ascii="Helvetica" w:hAnsi="Helvetica" w:cs="Helvetica"/>
          <w:sz w:val="13"/>
          <w:szCs w:val="13"/>
        </w:rPr>
        <w:t>.</w:t>
      </w:r>
    </w:p>
  </w:footnote>
  <w:footnote w:id="206">
    <w:p w14:paraId="04DD2513" w14:textId="77777777" w:rsidR="00D47201" w:rsidRPr="00180BAC" w:rsidRDefault="00D47201" w:rsidP="00A107AF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Wydatki do badania wybrano metodą doboru celowego w oparciu o następujące kryteria: wysokość poniesionych wydatków, wydatki o charakterze nietypowym, wzbudzające wątpliwości co do ich celowości lub gospodarności.</w:t>
      </w:r>
    </w:p>
  </w:footnote>
  <w:footnote w:id="207">
    <w:p w14:paraId="32E3EC4C" w14:textId="77777777" w:rsidR="00D47201" w:rsidRPr="00180BAC" w:rsidRDefault="00D47201" w:rsidP="00A107AF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 xml:space="preserve">IF </w:t>
      </w:r>
      <w:r w:rsidRPr="00180BAC">
        <w:rPr>
          <w:rFonts w:ascii="Helvetica" w:hAnsi="Helvetica" w:cs="Helvetica"/>
          <w:sz w:val="13"/>
          <w:szCs w:val="13"/>
        </w:rPr>
        <w:t>z 23 lipca 2021 r. znak IF-W-RK-220/2021.</w:t>
      </w:r>
    </w:p>
  </w:footnote>
  <w:footnote w:id="208">
    <w:p w14:paraId="6CECE165" w14:textId="77777777" w:rsidR="00D47201" w:rsidRPr="00180BAC" w:rsidRDefault="00D47201" w:rsidP="00A107AF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 xml:space="preserve">IF </w:t>
      </w:r>
      <w:r w:rsidRPr="00180BAC">
        <w:rPr>
          <w:rFonts w:ascii="Helvetica" w:hAnsi="Helvetica" w:cs="Helvetica"/>
          <w:sz w:val="13"/>
          <w:szCs w:val="13"/>
        </w:rPr>
        <w:t>z 23 lipca 2021 r. znak IF-W-RK-220/2021.</w:t>
      </w:r>
    </w:p>
  </w:footnote>
  <w:footnote w:id="209">
    <w:p w14:paraId="568FCBF6" w14:textId="77777777" w:rsidR="00D47201" w:rsidRPr="00180BAC" w:rsidRDefault="00D47201" w:rsidP="00A107AF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 xml:space="preserve">IF </w:t>
      </w:r>
      <w:r w:rsidRPr="00180BAC">
        <w:rPr>
          <w:rFonts w:ascii="Helvetica" w:hAnsi="Helvetica" w:cs="Helvetica"/>
          <w:sz w:val="13"/>
          <w:szCs w:val="13"/>
        </w:rPr>
        <w:t>z 23 lipca 2021 r. znak IF-W-RK-220/2021.</w:t>
      </w:r>
    </w:p>
  </w:footnote>
  <w:footnote w:id="210">
    <w:p w14:paraId="65908856" w14:textId="77777777" w:rsidR="00D47201" w:rsidRPr="00180BAC" w:rsidRDefault="00D47201" w:rsidP="00A107AF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Pismo Dyrektora </w:t>
      </w:r>
      <w:r w:rsidRPr="00180BAC">
        <w:rPr>
          <w:rFonts w:ascii="Helvetica" w:hAnsi="Helvetica" w:cs="Helvetica"/>
          <w:i/>
          <w:sz w:val="13"/>
          <w:szCs w:val="13"/>
        </w:rPr>
        <w:t xml:space="preserve">IF </w:t>
      </w:r>
      <w:r w:rsidRPr="00180BAC">
        <w:rPr>
          <w:rFonts w:ascii="Helvetica" w:hAnsi="Helvetica" w:cs="Helvetica"/>
          <w:sz w:val="13"/>
          <w:szCs w:val="13"/>
        </w:rPr>
        <w:t>z 17 sierpnia 2021 r. znak IF-W-RK-255/2021, 23 lipca 2021 r. znak IF-W-RK-220/2021 I 28 czerwca 2021 r. znak IF-W-RK-178/2021.</w:t>
      </w:r>
    </w:p>
  </w:footnote>
  <w:footnote w:id="211">
    <w:p w14:paraId="74CB41A0" w14:textId="77777777" w:rsidR="00D47201" w:rsidRPr="00180BAC" w:rsidRDefault="00D47201" w:rsidP="00A107AF">
      <w:pPr>
        <w:pStyle w:val="Tekstprzypisudolnego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</w:t>
      </w:r>
      <w:r>
        <w:rPr>
          <w:rFonts w:ascii="Helvetica" w:hAnsi="Helvetica" w:cs="Helvetica"/>
          <w:sz w:val="13"/>
          <w:szCs w:val="13"/>
        </w:rPr>
        <w:t>N</w:t>
      </w:r>
      <w:r w:rsidRPr="00180BAC">
        <w:rPr>
          <w:rFonts w:ascii="Helvetica" w:hAnsi="Helvetica" w:cs="Helvetica"/>
          <w:sz w:val="13"/>
          <w:szCs w:val="13"/>
        </w:rPr>
        <w:t>otatka z szacowania wartości zamówienia, wniosek o rozpoczęcie procedury, wniosek o udzielenie zamówienia, czy protokół wyboru wykonawcy.</w:t>
      </w:r>
    </w:p>
  </w:footnote>
  <w:footnote w:id="212">
    <w:p w14:paraId="34A19707" w14:textId="77777777" w:rsidR="00D47201" w:rsidRPr="00180BAC" w:rsidRDefault="00D47201" w:rsidP="00A107AF">
      <w:pPr>
        <w:pStyle w:val="Tekstprzypisudolnego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Dot. lodówki (f-</w:t>
      </w:r>
      <w:proofErr w:type="spellStart"/>
      <w:r w:rsidRPr="00180BAC">
        <w:rPr>
          <w:rFonts w:ascii="Helvetica" w:hAnsi="Helvetica" w:cs="Helvetica"/>
          <w:sz w:val="13"/>
          <w:szCs w:val="13"/>
        </w:rPr>
        <w:t>ra</w:t>
      </w:r>
      <w:proofErr w:type="spellEnd"/>
      <w:r w:rsidRPr="00180BAC">
        <w:rPr>
          <w:rFonts w:ascii="Helvetica" w:hAnsi="Helvetica" w:cs="Helvetica"/>
          <w:sz w:val="13"/>
          <w:szCs w:val="13"/>
        </w:rPr>
        <w:t xml:space="preserve"> nr FS-38678/21/MEPL1/03).</w:t>
      </w:r>
    </w:p>
  </w:footnote>
  <w:footnote w:id="213">
    <w:p w14:paraId="362BC3C8" w14:textId="1AD0C470" w:rsidR="00D47201" w:rsidRPr="00180BAC" w:rsidRDefault="00D47201" w:rsidP="00A107AF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180BAC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180BAC">
        <w:rPr>
          <w:rFonts w:ascii="Helvetica" w:hAnsi="Helvetica" w:cs="Helvetica"/>
          <w:sz w:val="13"/>
          <w:szCs w:val="13"/>
        </w:rPr>
        <w:t xml:space="preserve"> Dot. urządzenia wielofunkcyjnego (f-</w:t>
      </w:r>
      <w:proofErr w:type="spellStart"/>
      <w:r w:rsidRPr="00180BAC">
        <w:rPr>
          <w:rFonts w:ascii="Helvetica" w:hAnsi="Helvetica" w:cs="Helvetica"/>
          <w:sz w:val="13"/>
          <w:szCs w:val="13"/>
        </w:rPr>
        <w:t>ra</w:t>
      </w:r>
      <w:proofErr w:type="spellEnd"/>
      <w:r w:rsidRPr="00180BAC">
        <w:rPr>
          <w:rFonts w:ascii="Helvetica" w:hAnsi="Helvetica" w:cs="Helvetica"/>
          <w:sz w:val="13"/>
          <w:szCs w:val="13"/>
        </w:rPr>
        <w:t xml:space="preserve"> nr 58262/RUM/2020); kamery (f-</w:t>
      </w:r>
      <w:proofErr w:type="spellStart"/>
      <w:r w:rsidRPr="00180BAC">
        <w:rPr>
          <w:rFonts w:ascii="Helvetica" w:hAnsi="Helvetica" w:cs="Helvetica"/>
          <w:sz w:val="13"/>
          <w:szCs w:val="13"/>
        </w:rPr>
        <w:t>ra</w:t>
      </w:r>
      <w:proofErr w:type="spellEnd"/>
      <w:r w:rsidRPr="00180BAC">
        <w:rPr>
          <w:rFonts w:ascii="Helvetica" w:hAnsi="Helvetica" w:cs="Helvetica"/>
          <w:sz w:val="13"/>
          <w:szCs w:val="13"/>
        </w:rPr>
        <w:t xml:space="preserve"> nr 455/05/2021), głośników i mikrofonów (f- </w:t>
      </w:r>
      <w:proofErr w:type="spellStart"/>
      <w:r w:rsidRPr="00180BAC">
        <w:rPr>
          <w:rFonts w:ascii="Helvetica" w:hAnsi="Helvetica" w:cs="Helvetica"/>
          <w:sz w:val="13"/>
          <w:szCs w:val="13"/>
        </w:rPr>
        <w:t>ra</w:t>
      </w:r>
      <w:proofErr w:type="spellEnd"/>
      <w:r w:rsidRPr="00180BAC">
        <w:rPr>
          <w:rFonts w:ascii="Helvetica" w:hAnsi="Helvetica" w:cs="Helvetica"/>
          <w:sz w:val="13"/>
          <w:szCs w:val="13"/>
        </w:rPr>
        <w:t> nr FN- 321000/2020/06/01999), sprzętu elektronicznego (f-</w:t>
      </w:r>
      <w:proofErr w:type="spellStart"/>
      <w:r w:rsidRPr="00180BAC">
        <w:rPr>
          <w:rFonts w:ascii="Helvetica" w:hAnsi="Helvetica" w:cs="Helvetica"/>
          <w:sz w:val="13"/>
          <w:szCs w:val="13"/>
        </w:rPr>
        <w:t>ra</w:t>
      </w:r>
      <w:proofErr w:type="spellEnd"/>
      <w:r w:rsidRPr="00180BAC">
        <w:rPr>
          <w:rFonts w:ascii="Helvetica" w:hAnsi="Helvetica" w:cs="Helvetica"/>
          <w:sz w:val="13"/>
          <w:szCs w:val="13"/>
        </w:rPr>
        <w:t xml:space="preserve"> nr 60431917); 2 komputerów (f-</w:t>
      </w:r>
      <w:proofErr w:type="spellStart"/>
      <w:r w:rsidRPr="00180BAC">
        <w:rPr>
          <w:rFonts w:ascii="Helvetica" w:hAnsi="Helvetica" w:cs="Helvetica"/>
          <w:sz w:val="13"/>
          <w:szCs w:val="13"/>
        </w:rPr>
        <w:t>ra</w:t>
      </w:r>
      <w:proofErr w:type="spellEnd"/>
      <w:r w:rsidRPr="00180BAC">
        <w:rPr>
          <w:rFonts w:ascii="Helvetica" w:hAnsi="Helvetica" w:cs="Helvetica"/>
          <w:sz w:val="13"/>
          <w:szCs w:val="13"/>
        </w:rPr>
        <w:t xml:space="preserve"> nr 20-FVS/12/0007); ekranu elektrycznego (f-</w:t>
      </w:r>
      <w:proofErr w:type="spellStart"/>
      <w:r w:rsidRPr="00180BAC">
        <w:rPr>
          <w:rFonts w:ascii="Helvetica" w:hAnsi="Helvetica" w:cs="Helvetica"/>
          <w:sz w:val="13"/>
          <w:szCs w:val="13"/>
        </w:rPr>
        <w:t>ra</w:t>
      </w:r>
      <w:proofErr w:type="spellEnd"/>
      <w:r w:rsidRPr="00180BAC">
        <w:rPr>
          <w:rFonts w:ascii="Helvetica" w:hAnsi="Helvetica" w:cs="Helvetica"/>
          <w:sz w:val="13"/>
          <w:szCs w:val="13"/>
        </w:rPr>
        <w:t xml:space="preserve"> nr F</w:t>
      </w:r>
      <w:r>
        <w:rPr>
          <w:rFonts w:ascii="Helvetica" w:hAnsi="Helvetica" w:cs="Helvetica"/>
          <w:sz w:val="13"/>
          <w:szCs w:val="13"/>
        </w:rPr>
        <w:t xml:space="preserve">AZL/000006/2020). </w:t>
      </w:r>
    </w:p>
  </w:footnote>
  <w:footnote w:id="214">
    <w:p w14:paraId="5EC31DD1" w14:textId="3C7B2166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</w:t>
      </w:r>
      <w:r w:rsidRPr="003E2EE3">
        <w:rPr>
          <w:rFonts w:ascii="Helvetica" w:hAnsi="Helvetica" w:cs="Helvetica"/>
          <w:i/>
          <w:sz w:val="13"/>
          <w:szCs w:val="13"/>
        </w:rPr>
        <w:t xml:space="preserve"> IF</w:t>
      </w:r>
      <w:r>
        <w:rPr>
          <w:rFonts w:ascii="Helvetica" w:hAnsi="Helvetica" w:cs="Helvetica"/>
          <w:sz w:val="13"/>
          <w:szCs w:val="13"/>
        </w:rPr>
        <w:t xml:space="preserve"> z 28 maja 2021 r., znak</w:t>
      </w:r>
      <w:r w:rsidRPr="003E2EE3">
        <w:rPr>
          <w:rFonts w:ascii="Helvetica" w:hAnsi="Helvetica" w:cs="Helvetica"/>
          <w:sz w:val="13"/>
          <w:szCs w:val="13"/>
        </w:rPr>
        <w:t xml:space="preserve"> IF-W-RK-113/2021. </w:t>
      </w:r>
    </w:p>
  </w:footnote>
  <w:footnote w:id="215">
    <w:p w14:paraId="7E5BB882" w14:textId="252DE0BE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Pismo Dyrektora</w:t>
      </w:r>
      <w:r w:rsidRPr="003E2EE3">
        <w:rPr>
          <w:rFonts w:ascii="Helvetica" w:hAnsi="Helvetica" w:cs="Helvetica"/>
          <w:i/>
          <w:sz w:val="13"/>
          <w:szCs w:val="13"/>
        </w:rPr>
        <w:t xml:space="preserve"> IF</w:t>
      </w:r>
      <w:r w:rsidRPr="003E2EE3">
        <w:rPr>
          <w:rFonts w:ascii="Helvetica" w:hAnsi="Helvetica" w:cs="Helvetica"/>
          <w:sz w:val="13"/>
          <w:szCs w:val="13"/>
        </w:rPr>
        <w:t xml:space="preserve"> z 1 czerwca 2021 r., znak IF-W-RK-115/2021 i z 8 czerwca 2021 r. </w:t>
      </w:r>
      <w:r>
        <w:rPr>
          <w:rFonts w:ascii="Helvetica" w:hAnsi="Helvetica" w:cs="Helvetica"/>
          <w:sz w:val="13"/>
          <w:szCs w:val="13"/>
        </w:rPr>
        <w:t>(bez znaku)</w:t>
      </w:r>
      <w:r w:rsidRPr="003E2EE3">
        <w:rPr>
          <w:rFonts w:ascii="Helvetica" w:hAnsi="Helvetica" w:cs="Helvetica"/>
          <w:sz w:val="13"/>
          <w:szCs w:val="13"/>
        </w:rPr>
        <w:t xml:space="preserve">. </w:t>
      </w:r>
      <w:r>
        <w:rPr>
          <w:rFonts w:ascii="Helvetica" w:hAnsi="Helvetica" w:cs="Helvetica"/>
          <w:sz w:val="13"/>
          <w:szCs w:val="13"/>
        </w:rPr>
        <w:t xml:space="preserve"> </w:t>
      </w:r>
    </w:p>
  </w:footnote>
  <w:footnote w:id="216">
    <w:p w14:paraId="1FC24E69" w14:textId="77777777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hAnsi="Helvetica" w:cs="Helvetica"/>
          <w:bCs/>
          <w:sz w:val="13"/>
          <w:szCs w:val="13"/>
          <w:shd w:val="clear" w:color="auto" w:fill="FFFFFF"/>
        </w:rPr>
        <w:t>Art. 77</w:t>
      </w:r>
      <w:r w:rsidRPr="003E2EE3">
        <w:rPr>
          <w:rFonts w:ascii="Helvetica" w:hAnsi="Helvetica" w:cs="Helvetica"/>
          <w:bCs/>
          <w:sz w:val="13"/>
          <w:szCs w:val="13"/>
          <w:shd w:val="clear" w:color="auto" w:fill="FFFFFF"/>
          <w:vertAlign w:val="superscript"/>
        </w:rPr>
        <w:t>2</w:t>
      </w:r>
      <w:r w:rsidRPr="003E2EE3">
        <w:rPr>
          <w:rFonts w:ascii="Helvetica" w:hAnsi="Helvetica" w:cs="Helvetica"/>
          <w:bCs/>
          <w:sz w:val="13"/>
          <w:szCs w:val="13"/>
          <w:shd w:val="clear" w:color="auto" w:fill="FFFFFF"/>
        </w:rPr>
        <w:t> § 5</w:t>
      </w:r>
      <w:r w:rsidRPr="003E2EE3">
        <w:rPr>
          <w:rFonts w:ascii="Helvetica" w:hAnsi="Helvetica" w:cs="Helvetica"/>
          <w:sz w:val="13"/>
          <w:szCs w:val="13"/>
          <w:shd w:val="clear" w:color="auto" w:fill="FFFFFF"/>
        </w:rPr>
        <w:t> Kodeksu pracy dot</w:t>
      </w:r>
      <w:r>
        <w:rPr>
          <w:rFonts w:ascii="Helvetica" w:hAnsi="Helvetica" w:cs="Helvetica"/>
          <w:sz w:val="13"/>
          <w:szCs w:val="13"/>
          <w:shd w:val="clear" w:color="auto" w:fill="FFFFFF"/>
        </w:rPr>
        <w:t>.</w:t>
      </w:r>
      <w:r w:rsidRPr="003E2EE3">
        <w:rPr>
          <w:rFonts w:ascii="Helvetica" w:hAnsi="Helvetica" w:cs="Helvetica"/>
          <w:sz w:val="13"/>
          <w:szCs w:val="13"/>
          <w:shd w:val="clear" w:color="auto" w:fill="FFFFFF"/>
        </w:rPr>
        <w:t xml:space="preserve"> regulaminu wynagradzania zawiera odesłanie do </w:t>
      </w:r>
      <w:r w:rsidRPr="003E2EE3">
        <w:rPr>
          <w:rFonts w:ascii="Helvetica" w:hAnsi="Helvetica" w:cs="Helvetica"/>
          <w:bCs/>
          <w:sz w:val="13"/>
          <w:szCs w:val="13"/>
          <w:shd w:val="clear" w:color="auto" w:fill="FFFFFF"/>
        </w:rPr>
        <w:t>art. 241</w:t>
      </w:r>
      <w:r w:rsidRPr="003E2EE3">
        <w:rPr>
          <w:rFonts w:ascii="Helvetica" w:hAnsi="Helvetica" w:cs="Helvetica"/>
          <w:bCs/>
          <w:sz w:val="13"/>
          <w:szCs w:val="13"/>
          <w:shd w:val="clear" w:color="auto" w:fill="FFFFFF"/>
          <w:vertAlign w:val="superscript"/>
        </w:rPr>
        <w:t>26</w:t>
      </w:r>
      <w:r w:rsidRPr="003E2EE3">
        <w:rPr>
          <w:rFonts w:ascii="Helvetica" w:hAnsi="Helvetica" w:cs="Helvetica"/>
          <w:bCs/>
          <w:sz w:val="13"/>
          <w:szCs w:val="13"/>
          <w:shd w:val="clear" w:color="auto" w:fill="FFFFFF"/>
        </w:rPr>
        <w:t> § 2</w:t>
      </w:r>
      <w:r w:rsidRPr="003E2EE3">
        <w:rPr>
          <w:rFonts w:ascii="Helvetica" w:hAnsi="Helvetica" w:cs="Helvetica"/>
          <w:sz w:val="13"/>
          <w:szCs w:val="13"/>
          <w:shd w:val="clear" w:color="auto" w:fill="FFFFFF"/>
        </w:rPr>
        <w:t> , który stanowi, że zakładowy układ zbiorowy nie może określać warunków wynagradzania pracowników zarządzających w rozumieniu </w:t>
      </w:r>
      <w:r w:rsidRPr="003E2EE3">
        <w:rPr>
          <w:rFonts w:ascii="Helvetica" w:hAnsi="Helvetica" w:cs="Helvetica"/>
          <w:bCs/>
          <w:sz w:val="13"/>
          <w:szCs w:val="13"/>
          <w:shd w:val="clear" w:color="auto" w:fill="FFFFFF"/>
        </w:rPr>
        <w:t>art. 128 § 2 pkt 2</w:t>
      </w:r>
      <w:r w:rsidRPr="003E2EE3">
        <w:rPr>
          <w:rFonts w:ascii="Helvetica" w:hAnsi="Helvetica" w:cs="Helvetica"/>
          <w:sz w:val="13"/>
          <w:szCs w:val="13"/>
          <w:shd w:val="clear" w:color="auto" w:fill="FFFFFF"/>
        </w:rPr>
        <w:t xml:space="preserve"> Kodeksu pracy. W myśl tego przepisu do zarządzających zakładem pracy zalicza się </w:t>
      </w:r>
      <w:r>
        <w:rPr>
          <w:rFonts w:ascii="Helvetica" w:hAnsi="Helvetica" w:cs="Helvetica"/>
          <w:sz w:val="13"/>
          <w:szCs w:val="13"/>
          <w:shd w:val="clear" w:color="auto" w:fill="FFFFFF"/>
        </w:rPr>
        <w:t xml:space="preserve">m.in. </w:t>
      </w:r>
      <w:r w:rsidRPr="003E2EE3">
        <w:rPr>
          <w:rFonts w:ascii="Helvetica" w:hAnsi="Helvetica" w:cs="Helvetica"/>
          <w:sz w:val="13"/>
          <w:szCs w:val="13"/>
          <w:shd w:val="clear" w:color="auto" w:fill="FFFFFF"/>
        </w:rPr>
        <w:t>pracowników kierujących jednoosobowo zakładem pracy i ich zastępców oraz głównych księgowych.</w:t>
      </w:r>
    </w:p>
  </w:footnote>
  <w:footnote w:id="217">
    <w:p w14:paraId="7C46DD4B" w14:textId="77777777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Stosownie do art. 1 pkt 2 i art. 2 pkt 2 i 4 </w:t>
      </w:r>
      <w:r w:rsidRPr="003E2EE3">
        <w:rPr>
          <w:rFonts w:ascii="Helvetica" w:hAnsi="Helvetica" w:cs="Helvetica"/>
          <w:i/>
          <w:sz w:val="13"/>
          <w:szCs w:val="13"/>
        </w:rPr>
        <w:t>ustawy kominowej</w:t>
      </w:r>
      <w:r w:rsidRPr="003E2EE3">
        <w:rPr>
          <w:rFonts w:ascii="Helvetica" w:hAnsi="Helvetica" w:cs="Helvetica"/>
          <w:sz w:val="13"/>
          <w:szCs w:val="13"/>
        </w:rPr>
        <w:t>.</w:t>
      </w:r>
    </w:p>
  </w:footnote>
  <w:footnote w:id="218">
    <w:p w14:paraId="45A48D91" w14:textId="77777777" w:rsidR="00D47201" w:rsidRPr="003E2EE3" w:rsidRDefault="00D47201" w:rsidP="00135B63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Art. 69 ust. 1 </w:t>
      </w:r>
      <w:proofErr w:type="spellStart"/>
      <w:r w:rsidRPr="003E2EE3">
        <w:rPr>
          <w:rFonts w:ascii="Helvetica" w:hAnsi="Helvetica" w:cs="Helvetica"/>
          <w:i/>
          <w:sz w:val="13"/>
          <w:szCs w:val="13"/>
        </w:rPr>
        <w:t>ufp</w:t>
      </w:r>
      <w:proofErr w:type="spellEnd"/>
      <w:r w:rsidRPr="003E2EE3">
        <w:rPr>
          <w:rFonts w:ascii="Helvetica" w:hAnsi="Helvetica" w:cs="Helvetica"/>
          <w:sz w:val="13"/>
          <w:szCs w:val="13"/>
        </w:rPr>
        <w:t>.</w:t>
      </w:r>
    </w:p>
  </w:footnote>
  <w:footnote w:id="219">
    <w:p w14:paraId="54D7CF50" w14:textId="06F0EFC5" w:rsidR="00D47201" w:rsidRPr="003E2EE3" w:rsidRDefault="00D47201" w:rsidP="00C952C4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sz w:val="13"/>
          <w:szCs w:val="13"/>
        </w:rPr>
        <w:t xml:space="preserve"> W zakresie </w:t>
      </w:r>
      <w:r w:rsidRPr="003E2EE3">
        <w:rPr>
          <w:rFonts w:ascii="Helvetica" w:hAnsi="Helvetica" w:cs="Helvetica"/>
          <w:i/>
          <w:sz w:val="13"/>
          <w:szCs w:val="13"/>
        </w:rPr>
        <w:t>oceny stosowanego systemu rachunkowości i poprawności prowadzenia ksiąg rachunkowych w 2019 r.</w:t>
      </w:r>
      <w:r>
        <w:rPr>
          <w:rFonts w:ascii="Helvetica" w:hAnsi="Helvetica" w:cs="Helvetica"/>
          <w:i/>
          <w:sz w:val="13"/>
          <w:szCs w:val="13"/>
        </w:rPr>
        <w:t xml:space="preserve"> </w:t>
      </w:r>
      <w:r w:rsidRPr="0056171C">
        <w:rPr>
          <w:rFonts w:ascii="Helvetica" w:hAnsi="Helvetica" w:cs="Helvetica"/>
          <w:sz w:val="13"/>
          <w:szCs w:val="13"/>
        </w:rPr>
        <w:t>Audyt</w:t>
      </w:r>
      <w:r>
        <w:rPr>
          <w:rFonts w:ascii="Helvetica" w:hAnsi="Helvetica" w:cs="Helvetica"/>
          <w:sz w:val="13"/>
          <w:szCs w:val="13"/>
        </w:rPr>
        <w:t>, zakończony raportem z 24 lutego 2020 r., został</w:t>
      </w:r>
      <w:r w:rsidRPr="0056171C">
        <w:rPr>
          <w:rFonts w:ascii="Helvetica" w:hAnsi="Helvetica" w:cs="Helvetica"/>
          <w:sz w:val="13"/>
          <w:szCs w:val="13"/>
        </w:rPr>
        <w:t xml:space="preserve"> przeprowadzony przez</w:t>
      </w:r>
      <w:r>
        <w:rPr>
          <w:rFonts w:ascii="Helvetica" w:hAnsi="Helvetica" w:cs="Helvetica"/>
          <w:sz w:val="13"/>
          <w:szCs w:val="13"/>
        </w:rPr>
        <w:t xml:space="preserve"> Kancelarię Biegłych Rewidentów </w:t>
      </w:r>
      <w:r w:rsidR="00910F96">
        <w:rPr>
          <w:rFonts w:ascii="Helvetica" w:hAnsi="Helvetica" w:cs="Helvetica"/>
          <w:sz w:val="13"/>
          <w:szCs w:val="13"/>
          <w:shd w:val="clear" w:color="auto" w:fill="000000" w:themeFill="text1"/>
        </w:rPr>
        <w:t xml:space="preserve">                            </w:t>
      </w:r>
      <w:r>
        <w:rPr>
          <w:rFonts w:ascii="Helvetica" w:hAnsi="Helvetica" w:cs="Helvetica"/>
          <w:sz w:val="13"/>
          <w:szCs w:val="13"/>
        </w:rPr>
        <w:t xml:space="preserve"> Sp. z o.o.</w:t>
      </w:r>
    </w:p>
  </w:footnote>
  <w:footnote w:id="220">
    <w:p w14:paraId="0695EC27" w14:textId="04B57BC8" w:rsidR="00D47201" w:rsidRPr="003E2EE3" w:rsidRDefault="00D47201" w:rsidP="007A4AF5">
      <w:pPr>
        <w:pStyle w:val="Tekstprzypisudolnego"/>
        <w:jc w:val="both"/>
        <w:rPr>
          <w:rFonts w:ascii="Helvetica" w:hAnsi="Helvetica" w:cs="Helvetica"/>
          <w:sz w:val="13"/>
          <w:szCs w:val="13"/>
        </w:rPr>
      </w:pPr>
      <w:r w:rsidRPr="003E2EE3">
        <w:rPr>
          <w:rStyle w:val="Odwoanieprzypisudolnego"/>
          <w:rFonts w:ascii="Helvetica" w:hAnsi="Helvetica" w:cs="Helvetica"/>
          <w:sz w:val="13"/>
          <w:szCs w:val="13"/>
        </w:rPr>
        <w:footnoteRef/>
      </w:r>
      <w:r w:rsidRPr="003E2EE3">
        <w:rPr>
          <w:rFonts w:ascii="Helvetica" w:hAnsi="Helvetica" w:cs="Helvetica"/>
          <w:color w:val="FF0000"/>
          <w:sz w:val="13"/>
          <w:szCs w:val="13"/>
        </w:rPr>
        <w:t xml:space="preserve"> </w:t>
      </w:r>
      <w:r w:rsidRPr="003E2EE3">
        <w:rPr>
          <w:rFonts w:ascii="Helvetica" w:hAnsi="Helvetica" w:cs="Helvetica"/>
          <w:sz w:val="13"/>
          <w:szCs w:val="13"/>
        </w:rPr>
        <w:t>Wystąpienie pokontro</w:t>
      </w:r>
      <w:r>
        <w:rPr>
          <w:rFonts w:ascii="Helvetica" w:hAnsi="Helvetica" w:cs="Helvetica"/>
          <w:sz w:val="13"/>
          <w:szCs w:val="13"/>
        </w:rPr>
        <w:t>lne z 17 kwietnia 2020 r., znak</w:t>
      </w:r>
      <w:r w:rsidRPr="003E2EE3">
        <w:rPr>
          <w:rFonts w:ascii="Helvetica" w:hAnsi="Helvetica" w:cs="Helvetica"/>
          <w:sz w:val="13"/>
          <w:szCs w:val="13"/>
        </w:rPr>
        <w:t xml:space="preserve"> LWA.</w:t>
      </w:r>
      <w:r>
        <w:rPr>
          <w:rFonts w:ascii="Helvetica" w:hAnsi="Helvetica" w:cs="Helvetica"/>
          <w:sz w:val="13"/>
          <w:szCs w:val="13"/>
        </w:rPr>
        <w:t>410.001.17.2020 z kontroli NIK P/20/001 pn.</w:t>
      </w:r>
      <w:r w:rsidRPr="003E2EE3">
        <w:rPr>
          <w:rFonts w:ascii="Helvetica" w:hAnsi="Helvetica" w:cs="Helvetica"/>
          <w:sz w:val="13"/>
          <w:szCs w:val="13"/>
        </w:rPr>
        <w:t xml:space="preserve"> </w:t>
      </w:r>
      <w:r w:rsidRPr="003E2EE3">
        <w:rPr>
          <w:rFonts w:ascii="Helvetica" w:hAnsi="Helvetica" w:cs="Helvetica"/>
          <w:i/>
          <w:sz w:val="13"/>
          <w:szCs w:val="13"/>
        </w:rPr>
        <w:t>Wykonanie budżetu państwa w 2019 r. – wykonanie planu finansowego Instytutu Współpracy Polsko-Węgierskiej im. Wacława Felczaka</w:t>
      </w:r>
      <w:r w:rsidRPr="003E2EE3">
        <w:rPr>
          <w:rFonts w:ascii="Helvetica" w:hAnsi="Helvetica" w:cs="Helvetica"/>
          <w:sz w:val="13"/>
          <w:szCs w:val="13"/>
        </w:rPr>
        <w:t xml:space="preserve"> (</w:t>
      </w:r>
      <w:r>
        <w:rPr>
          <w:rFonts w:ascii="Helvetica" w:hAnsi="Helvetica" w:cs="Helvetica"/>
          <w:sz w:val="13"/>
          <w:szCs w:val="13"/>
        </w:rPr>
        <w:t>po zmianach wynikających z</w:t>
      </w:r>
      <w:r w:rsidRPr="003E2EE3">
        <w:rPr>
          <w:rFonts w:ascii="Helvetica" w:hAnsi="Helvetica" w:cs="Helvetica"/>
          <w:sz w:val="13"/>
          <w:szCs w:val="13"/>
        </w:rPr>
        <w:t xml:space="preserve"> uchwał</w:t>
      </w:r>
      <w:r>
        <w:rPr>
          <w:rFonts w:ascii="Helvetica" w:hAnsi="Helvetica" w:cs="Helvetica"/>
          <w:sz w:val="13"/>
          <w:szCs w:val="13"/>
        </w:rPr>
        <w:t>y</w:t>
      </w:r>
      <w:r w:rsidRPr="003E2EE3">
        <w:rPr>
          <w:rFonts w:ascii="Helvetica" w:hAnsi="Helvetica" w:cs="Helvetica"/>
          <w:sz w:val="13"/>
          <w:szCs w:val="13"/>
        </w:rPr>
        <w:t xml:space="preserve"> Komisji Rozstrzygającej z 1 czerwca 2020 r.</w:t>
      </w:r>
      <w:r>
        <w:rPr>
          <w:rFonts w:ascii="Helvetica" w:hAnsi="Helvetica" w:cs="Helvetica"/>
          <w:sz w:val="13"/>
          <w:szCs w:val="13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1D8EC" w14:textId="77777777" w:rsidR="00D47201" w:rsidRPr="00C23FC9" w:rsidRDefault="00D47201" w:rsidP="00ED4935">
    <w:pPr>
      <w:spacing w:after="266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F0A458" wp14:editId="6EDD7E09">
          <wp:simplePos x="0" y="0"/>
          <wp:positionH relativeFrom="column">
            <wp:posOffset>1170940</wp:posOffset>
          </wp:positionH>
          <wp:positionV relativeFrom="paragraph">
            <wp:posOffset>188214</wp:posOffset>
          </wp:positionV>
          <wp:extent cx="548640" cy="615315"/>
          <wp:effectExtent l="0" t="0" r="3810" b="0"/>
          <wp:wrapTight wrapText="bothSides">
            <wp:wrapPolygon edited="0">
              <wp:start x="6750" y="0"/>
              <wp:lineTo x="0" y="2675"/>
              <wp:lineTo x="0" y="19393"/>
              <wp:lineTo x="9750" y="20731"/>
              <wp:lineTo x="13500" y="20731"/>
              <wp:lineTo x="21000" y="19393"/>
              <wp:lineTo x="21000" y="2006"/>
              <wp:lineTo x="14250" y="0"/>
              <wp:lineTo x="6750" y="0"/>
            </wp:wrapPolygon>
          </wp:wrapTight>
          <wp:docPr id="3" name="Picture 3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" name="Picture 30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FB8D2F" w14:textId="77777777" w:rsidR="00D47201" w:rsidRDefault="00D47201" w:rsidP="00ED4935">
    <w:pPr>
      <w:spacing w:after="249" w:line="249" w:lineRule="auto"/>
      <w:ind w:left="-590" w:right="4547"/>
      <w:jc w:val="center"/>
      <w:rPr>
        <w:color w:val="181717"/>
        <w:sz w:val="22"/>
        <w:szCs w:val="22"/>
      </w:rPr>
    </w:pPr>
  </w:p>
  <w:p w14:paraId="27640770" w14:textId="77777777" w:rsidR="00D47201" w:rsidRDefault="00D47201" w:rsidP="00ED4935">
    <w:pPr>
      <w:spacing w:after="249" w:line="249" w:lineRule="auto"/>
      <w:ind w:left="-590" w:right="4547"/>
      <w:jc w:val="center"/>
      <w:rPr>
        <w:color w:val="181717"/>
        <w:sz w:val="22"/>
        <w:szCs w:val="22"/>
      </w:rPr>
    </w:pPr>
  </w:p>
  <w:p w14:paraId="437E127A" w14:textId="77777777" w:rsidR="00D47201" w:rsidRPr="00F069B6" w:rsidRDefault="00D47201" w:rsidP="00ED4935">
    <w:pPr>
      <w:spacing w:after="249" w:line="249" w:lineRule="auto"/>
      <w:ind w:left="-426" w:right="4547"/>
      <w:jc w:val="center"/>
      <w:rPr>
        <w:sz w:val="22"/>
        <w:szCs w:val="22"/>
      </w:rPr>
    </w:pPr>
    <w:r w:rsidRPr="00F069B6">
      <w:rPr>
        <w:color w:val="181717"/>
        <w:sz w:val="22"/>
        <w:szCs w:val="22"/>
      </w:rPr>
      <w:t>KANCELA</w:t>
    </w:r>
    <w:r>
      <w:rPr>
        <w:color w:val="181717"/>
        <w:sz w:val="22"/>
        <w:szCs w:val="22"/>
      </w:rPr>
      <w:t xml:space="preserve">RIA PREZESA RADY MINISTRÓW         </w:t>
    </w:r>
    <w:r w:rsidRPr="00F069B6">
      <w:rPr>
        <w:color w:val="181717"/>
        <w:sz w:val="22"/>
        <w:szCs w:val="22"/>
      </w:rPr>
      <w:t>MINISTER – CZŁONEK RADY MINISTRÓW</w:t>
    </w:r>
  </w:p>
  <w:p w14:paraId="5697B467" w14:textId="77777777" w:rsidR="00D47201" w:rsidRDefault="00D47201" w:rsidP="00ED4935">
    <w:pPr>
      <w:tabs>
        <w:tab w:val="left" w:pos="5245"/>
      </w:tabs>
      <w:spacing w:line="240" w:lineRule="exact"/>
      <w:ind w:left="-993" w:right="4109"/>
      <w:jc w:val="center"/>
      <w:outlineLvl w:val="0"/>
      <w:rPr>
        <w:rFonts w:asciiTheme="minorHAnsi" w:hAnsiTheme="minorHAnsi"/>
        <w:b/>
        <w:i/>
        <w:color w:val="878887"/>
      </w:rPr>
    </w:pPr>
    <w:r w:rsidRPr="00F069B6">
      <w:rPr>
        <w:rFonts w:asciiTheme="minorHAnsi" w:hAnsiTheme="minorHAnsi"/>
        <w:b/>
        <w:i/>
        <w:color w:val="878887"/>
      </w:rPr>
      <w:t xml:space="preserve">Michał </w:t>
    </w:r>
    <w:proofErr w:type="spellStart"/>
    <w:r w:rsidRPr="00F069B6">
      <w:rPr>
        <w:rFonts w:asciiTheme="minorHAnsi" w:hAnsiTheme="minorHAnsi"/>
        <w:b/>
        <w:i/>
        <w:color w:val="878887"/>
      </w:rPr>
      <w:t>Dworczyk</w:t>
    </w:r>
    <w:proofErr w:type="spellEnd"/>
  </w:p>
  <w:p w14:paraId="1BB04929" w14:textId="15F9183E" w:rsidR="00D47201" w:rsidRDefault="00D47201" w:rsidP="003758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F77"/>
    <w:multiLevelType w:val="hybridMultilevel"/>
    <w:tmpl w:val="71B4A6A0"/>
    <w:lvl w:ilvl="0" w:tplc="0DE8C62E">
      <w:start w:val="1"/>
      <w:numFmt w:val="decimal"/>
      <w:lvlText w:val="%1)"/>
      <w:lvlJc w:val="left"/>
      <w:pPr>
        <w:ind w:left="1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60" w:hanging="360"/>
      </w:pPr>
    </w:lvl>
    <w:lvl w:ilvl="2" w:tplc="0415001B">
      <w:start w:val="1"/>
      <w:numFmt w:val="lowerRoman"/>
      <w:lvlText w:val="%3."/>
      <w:lvlJc w:val="right"/>
      <w:pPr>
        <w:ind w:left="2780" w:hanging="180"/>
      </w:pPr>
    </w:lvl>
    <w:lvl w:ilvl="3" w:tplc="FD0A0484">
      <w:start w:val="1"/>
      <w:numFmt w:val="decimal"/>
      <w:lvlText w:val="%4."/>
      <w:lvlJc w:val="left"/>
      <w:pPr>
        <w:ind w:left="350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20" w:hanging="360"/>
      </w:pPr>
    </w:lvl>
    <w:lvl w:ilvl="5" w:tplc="0415001B">
      <w:start w:val="1"/>
      <w:numFmt w:val="lowerRoman"/>
      <w:lvlText w:val="%6."/>
      <w:lvlJc w:val="right"/>
      <w:pPr>
        <w:ind w:left="4940" w:hanging="180"/>
      </w:pPr>
    </w:lvl>
    <w:lvl w:ilvl="6" w:tplc="0415000F">
      <w:start w:val="1"/>
      <w:numFmt w:val="decimal"/>
      <w:lvlText w:val="%7."/>
      <w:lvlJc w:val="left"/>
      <w:pPr>
        <w:ind w:left="5660" w:hanging="360"/>
      </w:pPr>
    </w:lvl>
    <w:lvl w:ilvl="7" w:tplc="04150019">
      <w:start w:val="1"/>
      <w:numFmt w:val="lowerLetter"/>
      <w:lvlText w:val="%8."/>
      <w:lvlJc w:val="left"/>
      <w:pPr>
        <w:ind w:left="6380" w:hanging="360"/>
      </w:pPr>
    </w:lvl>
    <w:lvl w:ilvl="8" w:tplc="0415001B">
      <w:start w:val="1"/>
      <w:numFmt w:val="lowerRoman"/>
      <w:lvlText w:val="%9."/>
      <w:lvlJc w:val="right"/>
      <w:pPr>
        <w:ind w:left="7100" w:hanging="180"/>
      </w:pPr>
    </w:lvl>
  </w:abstractNum>
  <w:abstractNum w:abstractNumId="1" w15:restartNumberingAfterBreak="0">
    <w:nsid w:val="0356258D"/>
    <w:multiLevelType w:val="hybridMultilevel"/>
    <w:tmpl w:val="660E8DDE"/>
    <w:lvl w:ilvl="0" w:tplc="08ECAD50">
      <w:start w:val="2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84F"/>
    <w:multiLevelType w:val="hybridMultilevel"/>
    <w:tmpl w:val="92680DFE"/>
    <w:lvl w:ilvl="0" w:tplc="422CDD3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89F7F52"/>
    <w:multiLevelType w:val="multilevel"/>
    <w:tmpl w:val="4AEA4BA6"/>
    <w:lvl w:ilvl="0">
      <w:start w:val="1"/>
      <w:numFmt w:val="upperRoman"/>
      <w:lvlText w:val="%1."/>
      <w:lvlJc w:val="left"/>
      <w:pPr>
        <w:tabs>
          <w:tab w:val="num" w:pos="-1211"/>
        </w:tabs>
        <w:ind w:left="-1571" w:hanging="360"/>
      </w:pPr>
      <w:rPr>
        <w:rFonts w:hint="default"/>
        <w:b/>
      </w:rPr>
    </w:lvl>
    <w:lvl w:ilvl="1">
      <w:start w:val="1"/>
      <w:numFmt w:val="decimal"/>
      <w:pStyle w:val="Nagwek3"/>
      <w:lvlText w:val="%2."/>
      <w:lvlJc w:val="left"/>
      <w:pPr>
        <w:tabs>
          <w:tab w:val="num" w:pos="9014"/>
        </w:tabs>
        <w:ind w:left="9014" w:hanging="792"/>
      </w:pPr>
      <w:rPr>
        <w:rFonts w:ascii="Helvetica" w:hAnsi="Helvetica" w:cs="Helvetica"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1366"/>
        </w:tabs>
        <w:ind w:left="1366" w:hanging="122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1080"/>
        </w:tabs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89"/>
        </w:tabs>
        <w:ind w:left="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49"/>
        </w:tabs>
        <w:ind w:left="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29"/>
        </w:tabs>
        <w:ind w:left="1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389" w:hanging="1440"/>
      </w:pPr>
      <w:rPr>
        <w:rFonts w:hint="default"/>
      </w:rPr>
    </w:lvl>
  </w:abstractNum>
  <w:abstractNum w:abstractNumId="4" w15:restartNumberingAfterBreak="0">
    <w:nsid w:val="0F364F9A"/>
    <w:multiLevelType w:val="hybridMultilevel"/>
    <w:tmpl w:val="6D5A7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7D59"/>
    <w:multiLevelType w:val="hybridMultilevel"/>
    <w:tmpl w:val="2E584244"/>
    <w:lvl w:ilvl="0" w:tplc="17660C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EF58CC"/>
    <w:multiLevelType w:val="hybridMultilevel"/>
    <w:tmpl w:val="F3E405DE"/>
    <w:lvl w:ilvl="0" w:tplc="17660C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AB35C2"/>
    <w:multiLevelType w:val="hybridMultilevel"/>
    <w:tmpl w:val="DA1A9B8C"/>
    <w:lvl w:ilvl="0" w:tplc="EDA693C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5803"/>
    <w:multiLevelType w:val="hybridMultilevel"/>
    <w:tmpl w:val="6554B990"/>
    <w:lvl w:ilvl="0" w:tplc="A796CF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8FE6B24"/>
    <w:multiLevelType w:val="hybridMultilevel"/>
    <w:tmpl w:val="5336D87A"/>
    <w:lvl w:ilvl="0" w:tplc="422CD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A28B5"/>
    <w:multiLevelType w:val="hybridMultilevel"/>
    <w:tmpl w:val="C9C66EB4"/>
    <w:lvl w:ilvl="0" w:tplc="8C7A87E2">
      <w:start w:val="1"/>
      <w:numFmt w:val="lowerLetter"/>
      <w:lvlText w:val="%1)"/>
      <w:lvlJc w:val="left"/>
      <w:pPr>
        <w:ind w:left="643" w:hanging="360"/>
      </w:pPr>
      <w:rPr>
        <w:rFonts w:ascii="Helvetica" w:hAnsi="Helvetica" w:cs="Helvetic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FF06DEE"/>
    <w:multiLevelType w:val="hybridMultilevel"/>
    <w:tmpl w:val="5288B6EA"/>
    <w:lvl w:ilvl="0" w:tplc="27E4B6E0">
      <w:start w:val="1"/>
      <w:numFmt w:val="lowerLetter"/>
      <w:lvlText w:val="%1)"/>
      <w:lvlJc w:val="left"/>
      <w:pPr>
        <w:ind w:left="112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EE3127"/>
    <w:multiLevelType w:val="hybridMultilevel"/>
    <w:tmpl w:val="A73EA03A"/>
    <w:lvl w:ilvl="0" w:tplc="33387324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3" w15:restartNumberingAfterBreak="0">
    <w:nsid w:val="2EB57FCC"/>
    <w:multiLevelType w:val="hybridMultilevel"/>
    <w:tmpl w:val="690E9D88"/>
    <w:lvl w:ilvl="0" w:tplc="6CC66A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C169C1"/>
    <w:multiLevelType w:val="hybridMultilevel"/>
    <w:tmpl w:val="D43A38FC"/>
    <w:lvl w:ilvl="0" w:tplc="DA54441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D932E5"/>
    <w:multiLevelType w:val="hybridMultilevel"/>
    <w:tmpl w:val="6EE6F21C"/>
    <w:lvl w:ilvl="0" w:tplc="422CDD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6CF74C9"/>
    <w:multiLevelType w:val="hybridMultilevel"/>
    <w:tmpl w:val="9F389886"/>
    <w:lvl w:ilvl="0" w:tplc="422CDD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77E1D2D"/>
    <w:multiLevelType w:val="hybridMultilevel"/>
    <w:tmpl w:val="DFB23596"/>
    <w:lvl w:ilvl="0" w:tplc="422CDD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AF0308"/>
    <w:multiLevelType w:val="hybridMultilevel"/>
    <w:tmpl w:val="A98E2988"/>
    <w:lvl w:ilvl="0" w:tplc="17660C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7267A9"/>
    <w:multiLevelType w:val="hybridMultilevel"/>
    <w:tmpl w:val="D888737A"/>
    <w:lvl w:ilvl="0" w:tplc="E4A4F756">
      <w:start w:val="1"/>
      <w:numFmt w:val="bullet"/>
      <w:pStyle w:val="tiretwakapici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62C19"/>
    <w:multiLevelType w:val="hybridMultilevel"/>
    <w:tmpl w:val="DA1A9B8C"/>
    <w:lvl w:ilvl="0" w:tplc="EDA693C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75316"/>
    <w:multiLevelType w:val="hybridMultilevel"/>
    <w:tmpl w:val="7340CED0"/>
    <w:lvl w:ilvl="0" w:tplc="8460B7B0">
      <w:start w:val="1"/>
      <w:numFmt w:val="lowerLetter"/>
      <w:lvlText w:val="%1)"/>
      <w:lvlJc w:val="left"/>
      <w:pPr>
        <w:ind w:left="644" w:hanging="360"/>
      </w:pPr>
      <w:rPr>
        <w:rFonts w:ascii="Helvetica" w:hAnsi="Helvetica" w:cs="Helvetic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D41823"/>
    <w:multiLevelType w:val="hybridMultilevel"/>
    <w:tmpl w:val="C0F4D4F0"/>
    <w:lvl w:ilvl="0" w:tplc="619C2234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1BC3"/>
    <w:multiLevelType w:val="hybridMultilevel"/>
    <w:tmpl w:val="5CBAE978"/>
    <w:lvl w:ilvl="0" w:tplc="A796CF8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CC4C09"/>
    <w:multiLevelType w:val="hybridMultilevel"/>
    <w:tmpl w:val="29BA4B5E"/>
    <w:lvl w:ilvl="0" w:tplc="17660C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0F6DE1"/>
    <w:multiLevelType w:val="hybridMultilevel"/>
    <w:tmpl w:val="76D2B164"/>
    <w:lvl w:ilvl="0" w:tplc="D696C2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B70E0D"/>
    <w:multiLevelType w:val="hybridMultilevel"/>
    <w:tmpl w:val="28C0A054"/>
    <w:lvl w:ilvl="0" w:tplc="2DBA836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75A04"/>
    <w:multiLevelType w:val="hybridMultilevel"/>
    <w:tmpl w:val="38D480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57938A6"/>
    <w:multiLevelType w:val="hybridMultilevel"/>
    <w:tmpl w:val="9746F29E"/>
    <w:lvl w:ilvl="0" w:tplc="E5268BA6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9" w15:restartNumberingAfterBreak="0">
    <w:nsid w:val="579F24C4"/>
    <w:multiLevelType w:val="hybridMultilevel"/>
    <w:tmpl w:val="42CE4684"/>
    <w:lvl w:ilvl="0" w:tplc="9CCCBE9E">
      <w:start w:val="1"/>
      <w:numFmt w:val="bullet"/>
      <w:pStyle w:val="tiretwprzykadzie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585912F0"/>
    <w:multiLevelType w:val="hybridMultilevel"/>
    <w:tmpl w:val="71B4A6A0"/>
    <w:lvl w:ilvl="0" w:tplc="0DE8C62E">
      <w:start w:val="1"/>
      <w:numFmt w:val="decimal"/>
      <w:lvlText w:val="%1)"/>
      <w:lvlJc w:val="left"/>
      <w:pPr>
        <w:ind w:left="1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60" w:hanging="360"/>
      </w:pPr>
    </w:lvl>
    <w:lvl w:ilvl="2" w:tplc="0415001B">
      <w:start w:val="1"/>
      <w:numFmt w:val="lowerRoman"/>
      <w:lvlText w:val="%3."/>
      <w:lvlJc w:val="right"/>
      <w:pPr>
        <w:ind w:left="2780" w:hanging="180"/>
      </w:pPr>
    </w:lvl>
    <w:lvl w:ilvl="3" w:tplc="FD0A0484">
      <w:start w:val="1"/>
      <w:numFmt w:val="decimal"/>
      <w:lvlText w:val="%4."/>
      <w:lvlJc w:val="left"/>
      <w:pPr>
        <w:ind w:left="350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20" w:hanging="360"/>
      </w:pPr>
    </w:lvl>
    <w:lvl w:ilvl="5" w:tplc="0415001B">
      <w:start w:val="1"/>
      <w:numFmt w:val="lowerRoman"/>
      <w:lvlText w:val="%6."/>
      <w:lvlJc w:val="right"/>
      <w:pPr>
        <w:ind w:left="4940" w:hanging="180"/>
      </w:pPr>
    </w:lvl>
    <w:lvl w:ilvl="6" w:tplc="0415000F">
      <w:start w:val="1"/>
      <w:numFmt w:val="decimal"/>
      <w:lvlText w:val="%7."/>
      <w:lvlJc w:val="left"/>
      <w:pPr>
        <w:ind w:left="5660" w:hanging="360"/>
      </w:pPr>
    </w:lvl>
    <w:lvl w:ilvl="7" w:tplc="04150019">
      <w:start w:val="1"/>
      <w:numFmt w:val="lowerLetter"/>
      <w:lvlText w:val="%8."/>
      <w:lvlJc w:val="left"/>
      <w:pPr>
        <w:ind w:left="6380" w:hanging="360"/>
      </w:pPr>
    </w:lvl>
    <w:lvl w:ilvl="8" w:tplc="0415001B">
      <w:start w:val="1"/>
      <w:numFmt w:val="lowerRoman"/>
      <w:lvlText w:val="%9."/>
      <w:lvlJc w:val="right"/>
      <w:pPr>
        <w:ind w:left="7100" w:hanging="180"/>
      </w:pPr>
    </w:lvl>
  </w:abstractNum>
  <w:abstractNum w:abstractNumId="31" w15:restartNumberingAfterBreak="0">
    <w:nsid w:val="5A22224B"/>
    <w:multiLevelType w:val="hybridMultilevel"/>
    <w:tmpl w:val="F7482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D2077"/>
    <w:multiLevelType w:val="hybridMultilevel"/>
    <w:tmpl w:val="73AACFAA"/>
    <w:lvl w:ilvl="0" w:tplc="D6A2B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55F8A"/>
    <w:multiLevelType w:val="hybridMultilevel"/>
    <w:tmpl w:val="17B6F3EA"/>
    <w:lvl w:ilvl="0" w:tplc="17660C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425E52"/>
    <w:multiLevelType w:val="hybridMultilevel"/>
    <w:tmpl w:val="35E26B0C"/>
    <w:lvl w:ilvl="0" w:tplc="0F06BBC4">
      <w:start w:val="1"/>
      <w:numFmt w:val="bullet"/>
      <w:pStyle w:val="wyliczPk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1" w:tplc="0AAA87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189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22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26C6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16D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AF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5058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F8F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C37BC"/>
    <w:multiLevelType w:val="hybridMultilevel"/>
    <w:tmpl w:val="6682F960"/>
    <w:lvl w:ilvl="0" w:tplc="1EA6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64C19BB"/>
    <w:multiLevelType w:val="hybridMultilevel"/>
    <w:tmpl w:val="3CDC55F8"/>
    <w:lvl w:ilvl="0" w:tplc="483A492A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C957E0"/>
    <w:multiLevelType w:val="hybridMultilevel"/>
    <w:tmpl w:val="6882D988"/>
    <w:lvl w:ilvl="0" w:tplc="E9E6A9C8">
      <w:start w:val="1"/>
      <w:numFmt w:val="decimal"/>
      <w:lvlText w:val="%1)"/>
      <w:lvlJc w:val="left"/>
      <w:pPr>
        <w:ind w:left="927" w:hanging="360"/>
      </w:pPr>
      <w:rPr>
        <w:rFonts w:ascii="Helvetica" w:hAnsi="Helvetica" w:cs="Helvetica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856599E"/>
    <w:multiLevelType w:val="hybridMultilevel"/>
    <w:tmpl w:val="ECCC058E"/>
    <w:lvl w:ilvl="0" w:tplc="E5268BA6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9" w15:restartNumberingAfterBreak="0">
    <w:nsid w:val="7A781CBD"/>
    <w:multiLevelType w:val="hybridMultilevel"/>
    <w:tmpl w:val="53160B14"/>
    <w:lvl w:ilvl="0" w:tplc="D6A2B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AE91463"/>
    <w:multiLevelType w:val="hybridMultilevel"/>
    <w:tmpl w:val="A70ABCE6"/>
    <w:lvl w:ilvl="0" w:tplc="D6A2BCF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1" w15:restartNumberingAfterBreak="0">
    <w:nsid w:val="7CF45FAF"/>
    <w:multiLevelType w:val="hybridMultilevel"/>
    <w:tmpl w:val="692E6F8A"/>
    <w:lvl w:ilvl="0" w:tplc="90E65C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"/>
  </w:num>
  <w:num w:numId="3">
    <w:abstractNumId w:val="19"/>
  </w:num>
  <w:num w:numId="4">
    <w:abstractNumId w:val="2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25"/>
  </w:num>
  <w:num w:numId="9">
    <w:abstractNumId w:val="9"/>
  </w:num>
  <w:num w:numId="10">
    <w:abstractNumId w:val="2"/>
  </w:num>
  <w:num w:numId="11">
    <w:abstractNumId w:val="4"/>
  </w:num>
  <w:num w:numId="12">
    <w:abstractNumId w:val="33"/>
  </w:num>
  <w:num w:numId="13">
    <w:abstractNumId w:val="24"/>
  </w:num>
  <w:num w:numId="14">
    <w:abstractNumId w:val="18"/>
  </w:num>
  <w:num w:numId="15">
    <w:abstractNumId w:val="17"/>
  </w:num>
  <w:num w:numId="16">
    <w:abstractNumId w:val="37"/>
  </w:num>
  <w:num w:numId="17">
    <w:abstractNumId w:val="2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2"/>
  </w:num>
  <w:num w:numId="22">
    <w:abstractNumId w:val="0"/>
  </w:num>
  <w:num w:numId="23">
    <w:abstractNumId w:val="3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8"/>
  </w:num>
  <w:num w:numId="27">
    <w:abstractNumId w:val="5"/>
  </w:num>
  <w:num w:numId="28">
    <w:abstractNumId w:val="13"/>
  </w:num>
  <w:num w:numId="29">
    <w:abstractNumId w:val="1"/>
  </w:num>
  <w:num w:numId="30">
    <w:abstractNumId w:val="30"/>
  </w:num>
  <w:num w:numId="31">
    <w:abstractNumId w:val="39"/>
  </w:num>
  <w:num w:numId="32">
    <w:abstractNumId w:val="40"/>
  </w:num>
  <w:num w:numId="33">
    <w:abstractNumId w:val="26"/>
  </w:num>
  <w:num w:numId="34">
    <w:abstractNumId w:val="41"/>
  </w:num>
  <w:num w:numId="35">
    <w:abstractNumId w:val="28"/>
  </w:num>
  <w:num w:numId="36">
    <w:abstractNumId w:val="7"/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1"/>
  </w:num>
  <w:num w:numId="42">
    <w:abstractNumId w:val="14"/>
  </w:num>
  <w:num w:numId="43">
    <w:abstractNumId w:val="21"/>
  </w:num>
  <w:num w:numId="44">
    <w:abstractNumId w:val="20"/>
  </w:num>
  <w:num w:numId="45">
    <w:abstractNumId w:val="10"/>
  </w:num>
  <w:num w:numId="46">
    <w:abstractNumId w:val="38"/>
  </w:num>
  <w:num w:numId="47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Formatting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27"/>
    <w:rsid w:val="000006F2"/>
    <w:rsid w:val="00000A07"/>
    <w:rsid w:val="00000F61"/>
    <w:rsid w:val="00001087"/>
    <w:rsid w:val="00001E7E"/>
    <w:rsid w:val="00001EF1"/>
    <w:rsid w:val="0000220C"/>
    <w:rsid w:val="00002253"/>
    <w:rsid w:val="00002363"/>
    <w:rsid w:val="00003269"/>
    <w:rsid w:val="0000350C"/>
    <w:rsid w:val="0000405E"/>
    <w:rsid w:val="000042D7"/>
    <w:rsid w:val="00004385"/>
    <w:rsid w:val="00004522"/>
    <w:rsid w:val="00004C97"/>
    <w:rsid w:val="00004CB4"/>
    <w:rsid w:val="00004ECA"/>
    <w:rsid w:val="000050D8"/>
    <w:rsid w:val="000058D9"/>
    <w:rsid w:val="00005A28"/>
    <w:rsid w:val="00005F1D"/>
    <w:rsid w:val="00005FF0"/>
    <w:rsid w:val="00006451"/>
    <w:rsid w:val="00006495"/>
    <w:rsid w:val="0000663E"/>
    <w:rsid w:val="00006D0E"/>
    <w:rsid w:val="00006E79"/>
    <w:rsid w:val="00007317"/>
    <w:rsid w:val="0000796E"/>
    <w:rsid w:val="00007E43"/>
    <w:rsid w:val="00010194"/>
    <w:rsid w:val="00010281"/>
    <w:rsid w:val="0001037E"/>
    <w:rsid w:val="000106BB"/>
    <w:rsid w:val="00010DE1"/>
    <w:rsid w:val="000110A1"/>
    <w:rsid w:val="0001179A"/>
    <w:rsid w:val="00011C0B"/>
    <w:rsid w:val="0001261E"/>
    <w:rsid w:val="000128F1"/>
    <w:rsid w:val="00012A92"/>
    <w:rsid w:val="00012B10"/>
    <w:rsid w:val="00012BCE"/>
    <w:rsid w:val="0001369C"/>
    <w:rsid w:val="00013818"/>
    <w:rsid w:val="00013958"/>
    <w:rsid w:val="000139BD"/>
    <w:rsid w:val="00013A3E"/>
    <w:rsid w:val="00013A40"/>
    <w:rsid w:val="000140FC"/>
    <w:rsid w:val="00014223"/>
    <w:rsid w:val="000144A2"/>
    <w:rsid w:val="000144AD"/>
    <w:rsid w:val="0001467A"/>
    <w:rsid w:val="00014D2B"/>
    <w:rsid w:val="00014E21"/>
    <w:rsid w:val="00015185"/>
    <w:rsid w:val="0001521F"/>
    <w:rsid w:val="00015C42"/>
    <w:rsid w:val="00015D44"/>
    <w:rsid w:val="00016134"/>
    <w:rsid w:val="0001643D"/>
    <w:rsid w:val="000166AB"/>
    <w:rsid w:val="000168FC"/>
    <w:rsid w:val="00016AD6"/>
    <w:rsid w:val="00016C75"/>
    <w:rsid w:val="00016DE0"/>
    <w:rsid w:val="0001741D"/>
    <w:rsid w:val="00017512"/>
    <w:rsid w:val="00017687"/>
    <w:rsid w:val="00017F5A"/>
    <w:rsid w:val="00017FAB"/>
    <w:rsid w:val="00020129"/>
    <w:rsid w:val="00020684"/>
    <w:rsid w:val="00020B6B"/>
    <w:rsid w:val="00020CF5"/>
    <w:rsid w:val="00020DDE"/>
    <w:rsid w:val="00020E0A"/>
    <w:rsid w:val="00021542"/>
    <w:rsid w:val="00021957"/>
    <w:rsid w:val="00021E06"/>
    <w:rsid w:val="0002214D"/>
    <w:rsid w:val="0002220B"/>
    <w:rsid w:val="000222B2"/>
    <w:rsid w:val="000224A2"/>
    <w:rsid w:val="0002293A"/>
    <w:rsid w:val="000229A0"/>
    <w:rsid w:val="00022BCF"/>
    <w:rsid w:val="000231D3"/>
    <w:rsid w:val="000238E4"/>
    <w:rsid w:val="000238EA"/>
    <w:rsid w:val="00023A93"/>
    <w:rsid w:val="00023E15"/>
    <w:rsid w:val="000242DE"/>
    <w:rsid w:val="00024317"/>
    <w:rsid w:val="0002490F"/>
    <w:rsid w:val="00024928"/>
    <w:rsid w:val="000249C1"/>
    <w:rsid w:val="00024D25"/>
    <w:rsid w:val="00025373"/>
    <w:rsid w:val="0002551E"/>
    <w:rsid w:val="000256BD"/>
    <w:rsid w:val="00025859"/>
    <w:rsid w:val="00025D75"/>
    <w:rsid w:val="00025E9F"/>
    <w:rsid w:val="00025F59"/>
    <w:rsid w:val="00026228"/>
    <w:rsid w:val="00026A56"/>
    <w:rsid w:val="00026A65"/>
    <w:rsid w:val="00026AD4"/>
    <w:rsid w:val="00027052"/>
    <w:rsid w:val="000271F9"/>
    <w:rsid w:val="00027241"/>
    <w:rsid w:val="00027BE2"/>
    <w:rsid w:val="000300F4"/>
    <w:rsid w:val="0003023D"/>
    <w:rsid w:val="0003048B"/>
    <w:rsid w:val="000304C9"/>
    <w:rsid w:val="000306A6"/>
    <w:rsid w:val="000307BC"/>
    <w:rsid w:val="0003127A"/>
    <w:rsid w:val="00031465"/>
    <w:rsid w:val="0003173F"/>
    <w:rsid w:val="00031AF9"/>
    <w:rsid w:val="00031E44"/>
    <w:rsid w:val="00032016"/>
    <w:rsid w:val="000321D9"/>
    <w:rsid w:val="000327CA"/>
    <w:rsid w:val="00032A87"/>
    <w:rsid w:val="00032AC0"/>
    <w:rsid w:val="00032B2E"/>
    <w:rsid w:val="00033022"/>
    <w:rsid w:val="00033CDE"/>
    <w:rsid w:val="00033E39"/>
    <w:rsid w:val="000349CC"/>
    <w:rsid w:val="00034B7D"/>
    <w:rsid w:val="00034C9D"/>
    <w:rsid w:val="0003527F"/>
    <w:rsid w:val="000356CE"/>
    <w:rsid w:val="00035AB0"/>
    <w:rsid w:val="00035C5E"/>
    <w:rsid w:val="00035CEF"/>
    <w:rsid w:val="00036579"/>
    <w:rsid w:val="00036D3D"/>
    <w:rsid w:val="00037BF7"/>
    <w:rsid w:val="00037E76"/>
    <w:rsid w:val="00037F3E"/>
    <w:rsid w:val="00040367"/>
    <w:rsid w:val="00040633"/>
    <w:rsid w:val="00040FCF"/>
    <w:rsid w:val="000411BE"/>
    <w:rsid w:val="0004121F"/>
    <w:rsid w:val="00041361"/>
    <w:rsid w:val="00041413"/>
    <w:rsid w:val="00041BFB"/>
    <w:rsid w:val="00042057"/>
    <w:rsid w:val="00042089"/>
    <w:rsid w:val="000426B6"/>
    <w:rsid w:val="000427C5"/>
    <w:rsid w:val="00042C8A"/>
    <w:rsid w:val="00042D95"/>
    <w:rsid w:val="00042E79"/>
    <w:rsid w:val="00042F4A"/>
    <w:rsid w:val="000435D1"/>
    <w:rsid w:val="000436E0"/>
    <w:rsid w:val="00043A29"/>
    <w:rsid w:val="00043B28"/>
    <w:rsid w:val="00044214"/>
    <w:rsid w:val="000445A5"/>
    <w:rsid w:val="0004477A"/>
    <w:rsid w:val="00044BE1"/>
    <w:rsid w:val="00044E76"/>
    <w:rsid w:val="000458D1"/>
    <w:rsid w:val="00045AF1"/>
    <w:rsid w:val="00045E2E"/>
    <w:rsid w:val="000461D9"/>
    <w:rsid w:val="000464A0"/>
    <w:rsid w:val="0004689A"/>
    <w:rsid w:val="00046C3C"/>
    <w:rsid w:val="00046EDD"/>
    <w:rsid w:val="00046F82"/>
    <w:rsid w:val="0004712F"/>
    <w:rsid w:val="000473CB"/>
    <w:rsid w:val="0004795D"/>
    <w:rsid w:val="00047B67"/>
    <w:rsid w:val="000505BE"/>
    <w:rsid w:val="000507DE"/>
    <w:rsid w:val="00050874"/>
    <w:rsid w:val="00050AEE"/>
    <w:rsid w:val="00050D24"/>
    <w:rsid w:val="00050FDC"/>
    <w:rsid w:val="00051552"/>
    <w:rsid w:val="000515F8"/>
    <w:rsid w:val="00051636"/>
    <w:rsid w:val="00051932"/>
    <w:rsid w:val="00051A24"/>
    <w:rsid w:val="00051F6C"/>
    <w:rsid w:val="0005235A"/>
    <w:rsid w:val="0005238D"/>
    <w:rsid w:val="000526D1"/>
    <w:rsid w:val="00052759"/>
    <w:rsid w:val="0005280C"/>
    <w:rsid w:val="0005296A"/>
    <w:rsid w:val="000532C1"/>
    <w:rsid w:val="00053319"/>
    <w:rsid w:val="000534AA"/>
    <w:rsid w:val="000537F6"/>
    <w:rsid w:val="00053CA7"/>
    <w:rsid w:val="00053D63"/>
    <w:rsid w:val="000542D2"/>
    <w:rsid w:val="000548A8"/>
    <w:rsid w:val="00054CD8"/>
    <w:rsid w:val="00054DFD"/>
    <w:rsid w:val="0005512B"/>
    <w:rsid w:val="0005515D"/>
    <w:rsid w:val="0005532F"/>
    <w:rsid w:val="00056038"/>
    <w:rsid w:val="00056075"/>
    <w:rsid w:val="00056629"/>
    <w:rsid w:val="000568CA"/>
    <w:rsid w:val="000568CC"/>
    <w:rsid w:val="00056BE4"/>
    <w:rsid w:val="00056D79"/>
    <w:rsid w:val="00057919"/>
    <w:rsid w:val="00057973"/>
    <w:rsid w:val="00057A09"/>
    <w:rsid w:val="00057C9B"/>
    <w:rsid w:val="00057DAE"/>
    <w:rsid w:val="00060524"/>
    <w:rsid w:val="00060D6F"/>
    <w:rsid w:val="000610DC"/>
    <w:rsid w:val="000612BA"/>
    <w:rsid w:val="000621F4"/>
    <w:rsid w:val="0006231F"/>
    <w:rsid w:val="00062669"/>
    <w:rsid w:val="00062696"/>
    <w:rsid w:val="00063274"/>
    <w:rsid w:val="00063A95"/>
    <w:rsid w:val="00063D05"/>
    <w:rsid w:val="00063D32"/>
    <w:rsid w:val="00063F22"/>
    <w:rsid w:val="000643A9"/>
    <w:rsid w:val="00064B36"/>
    <w:rsid w:val="00064B42"/>
    <w:rsid w:val="00064C08"/>
    <w:rsid w:val="00064D15"/>
    <w:rsid w:val="00065024"/>
    <w:rsid w:val="000654A1"/>
    <w:rsid w:val="0006593E"/>
    <w:rsid w:val="0006611F"/>
    <w:rsid w:val="00066570"/>
    <w:rsid w:val="00066BE4"/>
    <w:rsid w:val="00066EEC"/>
    <w:rsid w:val="00067425"/>
    <w:rsid w:val="000675BF"/>
    <w:rsid w:val="00067920"/>
    <w:rsid w:val="0006795D"/>
    <w:rsid w:val="000700B5"/>
    <w:rsid w:val="00070302"/>
    <w:rsid w:val="00070579"/>
    <w:rsid w:val="00070871"/>
    <w:rsid w:val="00070901"/>
    <w:rsid w:val="00070C89"/>
    <w:rsid w:val="00070D0A"/>
    <w:rsid w:val="0007148A"/>
    <w:rsid w:val="00071540"/>
    <w:rsid w:val="000715A1"/>
    <w:rsid w:val="00071A6B"/>
    <w:rsid w:val="000723DE"/>
    <w:rsid w:val="0007265C"/>
    <w:rsid w:val="00072743"/>
    <w:rsid w:val="00072807"/>
    <w:rsid w:val="00072954"/>
    <w:rsid w:val="00072D68"/>
    <w:rsid w:val="0007302D"/>
    <w:rsid w:val="00073152"/>
    <w:rsid w:val="0007347E"/>
    <w:rsid w:val="00073A55"/>
    <w:rsid w:val="00073B51"/>
    <w:rsid w:val="00073DED"/>
    <w:rsid w:val="0007491F"/>
    <w:rsid w:val="00074E1A"/>
    <w:rsid w:val="00075259"/>
    <w:rsid w:val="00075C94"/>
    <w:rsid w:val="00076819"/>
    <w:rsid w:val="000768BC"/>
    <w:rsid w:val="00076A3C"/>
    <w:rsid w:val="00076ACA"/>
    <w:rsid w:val="00077658"/>
    <w:rsid w:val="000776B2"/>
    <w:rsid w:val="00077D8C"/>
    <w:rsid w:val="00080316"/>
    <w:rsid w:val="000806B2"/>
    <w:rsid w:val="000807E7"/>
    <w:rsid w:val="00080A78"/>
    <w:rsid w:val="00080B82"/>
    <w:rsid w:val="00080DB7"/>
    <w:rsid w:val="00080F08"/>
    <w:rsid w:val="00080FDA"/>
    <w:rsid w:val="0008165B"/>
    <w:rsid w:val="00081686"/>
    <w:rsid w:val="0008175F"/>
    <w:rsid w:val="000822C2"/>
    <w:rsid w:val="000822EC"/>
    <w:rsid w:val="0008243F"/>
    <w:rsid w:val="000826A0"/>
    <w:rsid w:val="00082A92"/>
    <w:rsid w:val="00082DB1"/>
    <w:rsid w:val="00083E05"/>
    <w:rsid w:val="0008409E"/>
    <w:rsid w:val="000841C6"/>
    <w:rsid w:val="000842ED"/>
    <w:rsid w:val="00084AD8"/>
    <w:rsid w:val="00084B5F"/>
    <w:rsid w:val="00085031"/>
    <w:rsid w:val="0008574F"/>
    <w:rsid w:val="000858F1"/>
    <w:rsid w:val="000858F5"/>
    <w:rsid w:val="00085C2C"/>
    <w:rsid w:val="00086239"/>
    <w:rsid w:val="000868EF"/>
    <w:rsid w:val="00087338"/>
    <w:rsid w:val="000873BE"/>
    <w:rsid w:val="0008747B"/>
    <w:rsid w:val="00087B6E"/>
    <w:rsid w:val="000904F0"/>
    <w:rsid w:val="000906CB"/>
    <w:rsid w:val="00090CD1"/>
    <w:rsid w:val="0009106F"/>
    <w:rsid w:val="000917A8"/>
    <w:rsid w:val="00091865"/>
    <w:rsid w:val="0009189C"/>
    <w:rsid w:val="000919D0"/>
    <w:rsid w:val="000920EE"/>
    <w:rsid w:val="00092159"/>
    <w:rsid w:val="000928B4"/>
    <w:rsid w:val="00093086"/>
    <w:rsid w:val="0009341C"/>
    <w:rsid w:val="0009375D"/>
    <w:rsid w:val="000937EE"/>
    <w:rsid w:val="00093C5E"/>
    <w:rsid w:val="00093C63"/>
    <w:rsid w:val="0009421D"/>
    <w:rsid w:val="0009467F"/>
    <w:rsid w:val="00094900"/>
    <w:rsid w:val="000949A2"/>
    <w:rsid w:val="00094EB5"/>
    <w:rsid w:val="00094ED7"/>
    <w:rsid w:val="000953F8"/>
    <w:rsid w:val="0009554A"/>
    <w:rsid w:val="000958D5"/>
    <w:rsid w:val="00096038"/>
    <w:rsid w:val="00096041"/>
    <w:rsid w:val="000967EF"/>
    <w:rsid w:val="00096D58"/>
    <w:rsid w:val="00096FAD"/>
    <w:rsid w:val="00097731"/>
    <w:rsid w:val="00097769"/>
    <w:rsid w:val="00097972"/>
    <w:rsid w:val="00097A5C"/>
    <w:rsid w:val="00097D82"/>
    <w:rsid w:val="00097E01"/>
    <w:rsid w:val="00097E5B"/>
    <w:rsid w:val="00097F37"/>
    <w:rsid w:val="000A0076"/>
    <w:rsid w:val="000A0227"/>
    <w:rsid w:val="000A082B"/>
    <w:rsid w:val="000A0E08"/>
    <w:rsid w:val="000A0EC7"/>
    <w:rsid w:val="000A14E7"/>
    <w:rsid w:val="000A178F"/>
    <w:rsid w:val="000A1A45"/>
    <w:rsid w:val="000A1E76"/>
    <w:rsid w:val="000A1E9E"/>
    <w:rsid w:val="000A249B"/>
    <w:rsid w:val="000A3197"/>
    <w:rsid w:val="000A36D0"/>
    <w:rsid w:val="000A3747"/>
    <w:rsid w:val="000A3EDA"/>
    <w:rsid w:val="000A4C29"/>
    <w:rsid w:val="000A5039"/>
    <w:rsid w:val="000A52DF"/>
    <w:rsid w:val="000A541A"/>
    <w:rsid w:val="000A5428"/>
    <w:rsid w:val="000A5705"/>
    <w:rsid w:val="000A6299"/>
    <w:rsid w:val="000A65C9"/>
    <w:rsid w:val="000A666C"/>
    <w:rsid w:val="000A67D5"/>
    <w:rsid w:val="000A68C4"/>
    <w:rsid w:val="000A6F92"/>
    <w:rsid w:val="000A7187"/>
    <w:rsid w:val="000A72BC"/>
    <w:rsid w:val="000A7D72"/>
    <w:rsid w:val="000A7FC2"/>
    <w:rsid w:val="000B0076"/>
    <w:rsid w:val="000B00EE"/>
    <w:rsid w:val="000B0E2D"/>
    <w:rsid w:val="000B0E56"/>
    <w:rsid w:val="000B1735"/>
    <w:rsid w:val="000B195D"/>
    <w:rsid w:val="000B1A21"/>
    <w:rsid w:val="000B1A7B"/>
    <w:rsid w:val="000B1C16"/>
    <w:rsid w:val="000B1E0F"/>
    <w:rsid w:val="000B215B"/>
    <w:rsid w:val="000B2315"/>
    <w:rsid w:val="000B24BB"/>
    <w:rsid w:val="000B2A9E"/>
    <w:rsid w:val="000B3601"/>
    <w:rsid w:val="000B36AC"/>
    <w:rsid w:val="000B3EB1"/>
    <w:rsid w:val="000B43E0"/>
    <w:rsid w:val="000B4533"/>
    <w:rsid w:val="000B46BA"/>
    <w:rsid w:val="000B49B0"/>
    <w:rsid w:val="000B524B"/>
    <w:rsid w:val="000B5459"/>
    <w:rsid w:val="000B5668"/>
    <w:rsid w:val="000B5827"/>
    <w:rsid w:val="000B61E2"/>
    <w:rsid w:val="000B61EB"/>
    <w:rsid w:val="000B659A"/>
    <w:rsid w:val="000B68BD"/>
    <w:rsid w:val="000B68C6"/>
    <w:rsid w:val="000B76BA"/>
    <w:rsid w:val="000B7C22"/>
    <w:rsid w:val="000B7FE3"/>
    <w:rsid w:val="000C016D"/>
    <w:rsid w:val="000C0234"/>
    <w:rsid w:val="000C0779"/>
    <w:rsid w:val="000C0BF5"/>
    <w:rsid w:val="000C0D18"/>
    <w:rsid w:val="000C11F0"/>
    <w:rsid w:val="000C1AFD"/>
    <w:rsid w:val="000C1BCB"/>
    <w:rsid w:val="000C1E57"/>
    <w:rsid w:val="000C2549"/>
    <w:rsid w:val="000C2597"/>
    <w:rsid w:val="000C2BA0"/>
    <w:rsid w:val="000C33AA"/>
    <w:rsid w:val="000C33C3"/>
    <w:rsid w:val="000C3636"/>
    <w:rsid w:val="000C3699"/>
    <w:rsid w:val="000C36A5"/>
    <w:rsid w:val="000C3A4E"/>
    <w:rsid w:val="000C3B8D"/>
    <w:rsid w:val="000C3F20"/>
    <w:rsid w:val="000C45A7"/>
    <w:rsid w:val="000C4665"/>
    <w:rsid w:val="000C4666"/>
    <w:rsid w:val="000C4838"/>
    <w:rsid w:val="000C4B23"/>
    <w:rsid w:val="000C4BDF"/>
    <w:rsid w:val="000C4E54"/>
    <w:rsid w:val="000C50EC"/>
    <w:rsid w:val="000C5715"/>
    <w:rsid w:val="000C57B4"/>
    <w:rsid w:val="000C6B9E"/>
    <w:rsid w:val="000C6FAC"/>
    <w:rsid w:val="000C6FC0"/>
    <w:rsid w:val="000C75D7"/>
    <w:rsid w:val="000D02BB"/>
    <w:rsid w:val="000D0325"/>
    <w:rsid w:val="000D0A61"/>
    <w:rsid w:val="000D0F80"/>
    <w:rsid w:val="000D13BA"/>
    <w:rsid w:val="000D190A"/>
    <w:rsid w:val="000D1AAD"/>
    <w:rsid w:val="000D204D"/>
    <w:rsid w:val="000D205E"/>
    <w:rsid w:val="000D2066"/>
    <w:rsid w:val="000D26E2"/>
    <w:rsid w:val="000D2B11"/>
    <w:rsid w:val="000D2E19"/>
    <w:rsid w:val="000D3163"/>
    <w:rsid w:val="000D3CAF"/>
    <w:rsid w:val="000D3F97"/>
    <w:rsid w:val="000D4096"/>
    <w:rsid w:val="000D433A"/>
    <w:rsid w:val="000D48C3"/>
    <w:rsid w:val="000D48E8"/>
    <w:rsid w:val="000D49AF"/>
    <w:rsid w:val="000D519E"/>
    <w:rsid w:val="000D5341"/>
    <w:rsid w:val="000D5613"/>
    <w:rsid w:val="000D57CB"/>
    <w:rsid w:val="000D5ACE"/>
    <w:rsid w:val="000D5EC4"/>
    <w:rsid w:val="000D6E3A"/>
    <w:rsid w:val="000D7432"/>
    <w:rsid w:val="000D76A9"/>
    <w:rsid w:val="000D7BE6"/>
    <w:rsid w:val="000D7C02"/>
    <w:rsid w:val="000E009F"/>
    <w:rsid w:val="000E0562"/>
    <w:rsid w:val="000E1175"/>
    <w:rsid w:val="000E127B"/>
    <w:rsid w:val="000E14BB"/>
    <w:rsid w:val="000E1607"/>
    <w:rsid w:val="000E17AC"/>
    <w:rsid w:val="000E186A"/>
    <w:rsid w:val="000E1E36"/>
    <w:rsid w:val="000E1E9D"/>
    <w:rsid w:val="000E260A"/>
    <w:rsid w:val="000E2882"/>
    <w:rsid w:val="000E2AEC"/>
    <w:rsid w:val="000E2DAE"/>
    <w:rsid w:val="000E2E8C"/>
    <w:rsid w:val="000E3794"/>
    <w:rsid w:val="000E3AD5"/>
    <w:rsid w:val="000E3B12"/>
    <w:rsid w:val="000E3FB7"/>
    <w:rsid w:val="000E40FB"/>
    <w:rsid w:val="000E4209"/>
    <w:rsid w:val="000E4407"/>
    <w:rsid w:val="000E4CD1"/>
    <w:rsid w:val="000E4D05"/>
    <w:rsid w:val="000E4D84"/>
    <w:rsid w:val="000E4DFC"/>
    <w:rsid w:val="000E5149"/>
    <w:rsid w:val="000E54B0"/>
    <w:rsid w:val="000E5583"/>
    <w:rsid w:val="000E5B2D"/>
    <w:rsid w:val="000E6321"/>
    <w:rsid w:val="000E6BEB"/>
    <w:rsid w:val="000E70EF"/>
    <w:rsid w:val="000E71D4"/>
    <w:rsid w:val="000E72B6"/>
    <w:rsid w:val="000E72DA"/>
    <w:rsid w:val="000E77A9"/>
    <w:rsid w:val="000E7E13"/>
    <w:rsid w:val="000F0024"/>
    <w:rsid w:val="000F0277"/>
    <w:rsid w:val="000F034B"/>
    <w:rsid w:val="000F03F1"/>
    <w:rsid w:val="000F0962"/>
    <w:rsid w:val="000F0A88"/>
    <w:rsid w:val="000F0B2D"/>
    <w:rsid w:val="000F0BE9"/>
    <w:rsid w:val="000F0C3E"/>
    <w:rsid w:val="000F0DB3"/>
    <w:rsid w:val="000F1800"/>
    <w:rsid w:val="000F1ED2"/>
    <w:rsid w:val="000F1F89"/>
    <w:rsid w:val="000F2687"/>
    <w:rsid w:val="000F2E26"/>
    <w:rsid w:val="000F2E45"/>
    <w:rsid w:val="000F3145"/>
    <w:rsid w:val="000F3487"/>
    <w:rsid w:val="000F375F"/>
    <w:rsid w:val="000F3B9F"/>
    <w:rsid w:val="000F3BD8"/>
    <w:rsid w:val="000F3C3F"/>
    <w:rsid w:val="000F3FD9"/>
    <w:rsid w:val="000F47A4"/>
    <w:rsid w:val="000F4953"/>
    <w:rsid w:val="000F52A4"/>
    <w:rsid w:val="000F54DE"/>
    <w:rsid w:val="000F5C33"/>
    <w:rsid w:val="000F68AE"/>
    <w:rsid w:val="000F6ACB"/>
    <w:rsid w:val="000F6BB2"/>
    <w:rsid w:val="000F6DAD"/>
    <w:rsid w:val="000F6EBD"/>
    <w:rsid w:val="000F7455"/>
    <w:rsid w:val="000F7639"/>
    <w:rsid w:val="000F7655"/>
    <w:rsid w:val="000F7766"/>
    <w:rsid w:val="000F7943"/>
    <w:rsid w:val="000F7998"/>
    <w:rsid w:val="000F7B3B"/>
    <w:rsid w:val="000F7E4F"/>
    <w:rsid w:val="00100284"/>
    <w:rsid w:val="001002CB"/>
    <w:rsid w:val="0010039A"/>
    <w:rsid w:val="001006D4"/>
    <w:rsid w:val="00100913"/>
    <w:rsid w:val="00100BBF"/>
    <w:rsid w:val="0010124B"/>
    <w:rsid w:val="00101447"/>
    <w:rsid w:val="00101AAB"/>
    <w:rsid w:val="00101D7C"/>
    <w:rsid w:val="00101DF3"/>
    <w:rsid w:val="001020D1"/>
    <w:rsid w:val="001029B3"/>
    <w:rsid w:val="00102BB8"/>
    <w:rsid w:val="00102C77"/>
    <w:rsid w:val="00102D92"/>
    <w:rsid w:val="001031AC"/>
    <w:rsid w:val="00103677"/>
    <w:rsid w:val="001038A3"/>
    <w:rsid w:val="001038FA"/>
    <w:rsid w:val="00103D36"/>
    <w:rsid w:val="0010421E"/>
    <w:rsid w:val="0010438F"/>
    <w:rsid w:val="001044A3"/>
    <w:rsid w:val="00104C2C"/>
    <w:rsid w:val="00104C9B"/>
    <w:rsid w:val="001051B9"/>
    <w:rsid w:val="00105209"/>
    <w:rsid w:val="001057E7"/>
    <w:rsid w:val="00105BC2"/>
    <w:rsid w:val="00105C3A"/>
    <w:rsid w:val="00105DA7"/>
    <w:rsid w:val="00106034"/>
    <w:rsid w:val="00106119"/>
    <w:rsid w:val="001061FC"/>
    <w:rsid w:val="00106566"/>
    <w:rsid w:val="00106611"/>
    <w:rsid w:val="001067B9"/>
    <w:rsid w:val="00106807"/>
    <w:rsid w:val="00107341"/>
    <w:rsid w:val="00107514"/>
    <w:rsid w:val="00107EE4"/>
    <w:rsid w:val="0011045F"/>
    <w:rsid w:val="00110C28"/>
    <w:rsid w:val="0011105F"/>
    <w:rsid w:val="0011111C"/>
    <w:rsid w:val="001112ED"/>
    <w:rsid w:val="00111962"/>
    <w:rsid w:val="001119BB"/>
    <w:rsid w:val="00111ACE"/>
    <w:rsid w:val="0011200C"/>
    <w:rsid w:val="0011227C"/>
    <w:rsid w:val="00112AE6"/>
    <w:rsid w:val="00112D51"/>
    <w:rsid w:val="0011338F"/>
    <w:rsid w:val="00113421"/>
    <w:rsid w:val="00113F55"/>
    <w:rsid w:val="00114081"/>
    <w:rsid w:val="00114431"/>
    <w:rsid w:val="00114793"/>
    <w:rsid w:val="00114C60"/>
    <w:rsid w:val="00115535"/>
    <w:rsid w:val="00115730"/>
    <w:rsid w:val="00115CE3"/>
    <w:rsid w:val="00115E90"/>
    <w:rsid w:val="00116050"/>
    <w:rsid w:val="001161D2"/>
    <w:rsid w:val="00116348"/>
    <w:rsid w:val="001167A1"/>
    <w:rsid w:val="00116943"/>
    <w:rsid w:val="00116A62"/>
    <w:rsid w:val="00116CC0"/>
    <w:rsid w:val="001202D9"/>
    <w:rsid w:val="00120546"/>
    <w:rsid w:val="0012068B"/>
    <w:rsid w:val="00120767"/>
    <w:rsid w:val="001207C3"/>
    <w:rsid w:val="00120C1F"/>
    <w:rsid w:val="0012149A"/>
    <w:rsid w:val="001216A9"/>
    <w:rsid w:val="001217A7"/>
    <w:rsid w:val="00122108"/>
    <w:rsid w:val="0012264A"/>
    <w:rsid w:val="001226FD"/>
    <w:rsid w:val="00122C9E"/>
    <w:rsid w:val="00122D7D"/>
    <w:rsid w:val="00122E22"/>
    <w:rsid w:val="00122FE3"/>
    <w:rsid w:val="001233A2"/>
    <w:rsid w:val="00123814"/>
    <w:rsid w:val="001238C1"/>
    <w:rsid w:val="00123933"/>
    <w:rsid w:val="00123C99"/>
    <w:rsid w:val="00123D42"/>
    <w:rsid w:val="00123F72"/>
    <w:rsid w:val="00123FDB"/>
    <w:rsid w:val="001243EC"/>
    <w:rsid w:val="001244DD"/>
    <w:rsid w:val="001244F6"/>
    <w:rsid w:val="00124713"/>
    <w:rsid w:val="00125364"/>
    <w:rsid w:val="001258AF"/>
    <w:rsid w:val="0012592E"/>
    <w:rsid w:val="001268FB"/>
    <w:rsid w:val="001269E8"/>
    <w:rsid w:val="00126A66"/>
    <w:rsid w:val="00127026"/>
    <w:rsid w:val="0012763F"/>
    <w:rsid w:val="0012785E"/>
    <w:rsid w:val="00127B12"/>
    <w:rsid w:val="00127FA1"/>
    <w:rsid w:val="001306A5"/>
    <w:rsid w:val="001308E5"/>
    <w:rsid w:val="001309C9"/>
    <w:rsid w:val="00131190"/>
    <w:rsid w:val="001311B2"/>
    <w:rsid w:val="00131597"/>
    <w:rsid w:val="00131C43"/>
    <w:rsid w:val="00131D12"/>
    <w:rsid w:val="00132130"/>
    <w:rsid w:val="001327A5"/>
    <w:rsid w:val="00132AFC"/>
    <w:rsid w:val="00132B05"/>
    <w:rsid w:val="00132F5E"/>
    <w:rsid w:val="00132FAF"/>
    <w:rsid w:val="001330B6"/>
    <w:rsid w:val="0013318C"/>
    <w:rsid w:val="001334F0"/>
    <w:rsid w:val="0013355B"/>
    <w:rsid w:val="00133979"/>
    <w:rsid w:val="00133D63"/>
    <w:rsid w:val="00133D72"/>
    <w:rsid w:val="00133F94"/>
    <w:rsid w:val="001341EA"/>
    <w:rsid w:val="00134D19"/>
    <w:rsid w:val="0013509D"/>
    <w:rsid w:val="00135231"/>
    <w:rsid w:val="00135493"/>
    <w:rsid w:val="0013586D"/>
    <w:rsid w:val="00135AC4"/>
    <w:rsid w:val="00135B63"/>
    <w:rsid w:val="00135E26"/>
    <w:rsid w:val="001362A6"/>
    <w:rsid w:val="00136784"/>
    <w:rsid w:val="00136863"/>
    <w:rsid w:val="0013698D"/>
    <w:rsid w:val="00136B66"/>
    <w:rsid w:val="00136D46"/>
    <w:rsid w:val="001370F4"/>
    <w:rsid w:val="001372BA"/>
    <w:rsid w:val="0013771C"/>
    <w:rsid w:val="00137732"/>
    <w:rsid w:val="00137C6C"/>
    <w:rsid w:val="0014024D"/>
    <w:rsid w:val="00140495"/>
    <w:rsid w:val="00141163"/>
    <w:rsid w:val="001414DF"/>
    <w:rsid w:val="001415FD"/>
    <w:rsid w:val="00142744"/>
    <w:rsid w:val="00142A57"/>
    <w:rsid w:val="0014360A"/>
    <w:rsid w:val="00143707"/>
    <w:rsid w:val="00143722"/>
    <w:rsid w:val="00143957"/>
    <w:rsid w:val="00143A02"/>
    <w:rsid w:val="00143B5F"/>
    <w:rsid w:val="00143DC8"/>
    <w:rsid w:val="00143E3F"/>
    <w:rsid w:val="00143F6D"/>
    <w:rsid w:val="0014407A"/>
    <w:rsid w:val="001443E7"/>
    <w:rsid w:val="00144557"/>
    <w:rsid w:val="00144B2E"/>
    <w:rsid w:val="00144B6F"/>
    <w:rsid w:val="001454F0"/>
    <w:rsid w:val="00145813"/>
    <w:rsid w:val="00145BCC"/>
    <w:rsid w:val="00145E0B"/>
    <w:rsid w:val="00146828"/>
    <w:rsid w:val="00146B94"/>
    <w:rsid w:val="00147024"/>
    <w:rsid w:val="00147E9A"/>
    <w:rsid w:val="00150613"/>
    <w:rsid w:val="00150B4C"/>
    <w:rsid w:val="00150BCA"/>
    <w:rsid w:val="00150FE5"/>
    <w:rsid w:val="0015101C"/>
    <w:rsid w:val="00151178"/>
    <w:rsid w:val="001515DE"/>
    <w:rsid w:val="0015166E"/>
    <w:rsid w:val="0015170D"/>
    <w:rsid w:val="00151762"/>
    <w:rsid w:val="0015177C"/>
    <w:rsid w:val="001517B2"/>
    <w:rsid w:val="00151A7A"/>
    <w:rsid w:val="00151C40"/>
    <w:rsid w:val="00152009"/>
    <w:rsid w:val="00152204"/>
    <w:rsid w:val="00152267"/>
    <w:rsid w:val="00152612"/>
    <w:rsid w:val="001527D1"/>
    <w:rsid w:val="001529F4"/>
    <w:rsid w:val="00152D40"/>
    <w:rsid w:val="00153882"/>
    <w:rsid w:val="00153A50"/>
    <w:rsid w:val="00153F0D"/>
    <w:rsid w:val="0015441B"/>
    <w:rsid w:val="00155022"/>
    <w:rsid w:val="00155122"/>
    <w:rsid w:val="00155741"/>
    <w:rsid w:val="001559EB"/>
    <w:rsid w:val="001559F6"/>
    <w:rsid w:val="00155C19"/>
    <w:rsid w:val="00155FC7"/>
    <w:rsid w:val="00156082"/>
    <w:rsid w:val="0015640A"/>
    <w:rsid w:val="001566C5"/>
    <w:rsid w:val="00156CB1"/>
    <w:rsid w:val="00156EA6"/>
    <w:rsid w:val="001574C5"/>
    <w:rsid w:val="0015767C"/>
    <w:rsid w:val="001579D3"/>
    <w:rsid w:val="001579DC"/>
    <w:rsid w:val="00157B87"/>
    <w:rsid w:val="00157EA3"/>
    <w:rsid w:val="001607FC"/>
    <w:rsid w:val="00160A7E"/>
    <w:rsid w:val="0016107C"/>
    <w:rsid w:val="00161285"/>
    <w:rsid w:val="00161331"/>
    <w:rsid w:val="00161425"/>
    <w:rsid w:val="00161FD3"/>
    <w:rsid w:val="0016204A"/>
    <w:rsid w:val="00162091"/>
    <w:rsid w:val="001620B1"/>
    <w:rsid w:val="00162192"/>
    <w:rsid w:val="00162945"/>
    <w:rsid w:val="00162E1B"/>
    <w:rsid w:val="00162E35"/>
    <w:rsid w:val="00163080"/>
    <w:rsid w:val="001631D5"/>
    <w:rsid w:val="001635D5"/>
    <w:rsid w:val="00163847"/>
    <w:rsid w:val="00163A9B"/>
    <w:rsid w:val="00163AEA"/>
    <w:rsid w:val="00163FFA"/>
    <w:rsid w:val="00164095"/>
    <w:rsid w:val="00164207"/>
    <w:rsid w:val="00164242"/>
    <w:rsid w:val="001642ED"/>
    <w:rsid w:val="00164416"/>
    <w:rsid w:val="0016495F"/>
    <w:rsid w:val="00164DB9"/>
    <w:rsid w:val="00164FC1"/>
    <w:rsid w:val="0016572C"/>
    <w:rsid w:val="001658F1"/>
    <w:rsid w:val="00165FD7"/>
    <w:rsid w:val="001660B5"/>
    <w:rsid w:val="001661D8"/>
    <w:rsid w:val="0016648B"/>
    <w:rsid w:val="001670CB"/>
    <w:rsid w:val="00167324"/>
    <w:rsid w:val="00170130"/>
    <w:rsid w:val="001703DA"/>
    <w:rsid w:val="00170400"/>
    <w:rsid w:val="00170702"/>
    <w:rsid w:val="0017087F"/>
    <w:rsid w:val="00170887"/>
    <w:rsid w:val="00170C50"/>
    <w:rsid w:val="001714AD"/>
    <w:rsid w:val="00171A38"/>
    <w:rsid w:val="00171B06"/>
    <w:rsid w:val="00172395"/>
    <w:rsid w:val="001723E4"/>
    <w:rsid w:val="00172409"/>
    <w:rsid w:val="001724FA"/>
    <w:rsid w:val="00172BB4"/>
    <w:rsid w:val="0017301F"/>
    <w:rsid w:val="0017306C"/>
    <w:rsid w:val="00173089"/>
    <w:rsid w:val="00173094"/>
    <w:rsid w:val="0017313C"/>
    <w:rsid w:val="00173425"/>
    <w:rsid w:val="0017382B"/>
    <w:rsid w:val="00173906"/>
    <w:rsid w:val="00173D92"/>
    <w:rsid w:val="00174087"/>
    <w:rsid w:val="001740BA"/>
    <w:rsid w:val="00174421"/>
    <w:rsid w:val="00174DFB"/>
    <w:rsid w:val="0017547E"/>
    <w:rsid w:val="00175926"/>
    <w:rsid w:val="001761DC"/>
    <w:rsid w:val="0017627F"/>
    <w:rsid w:val="0017638F"/>
    <w:rsid w:val="00176A8C"/>
    <w:rsid w:val="00176AF2"/>
    <w:rsid w:val="00176BC8"/>
    <w:rsid w:val="001772DF"/>
    <w:rsid w:val="00177449"/>
    <w:rsid w:val="00177503"/>
    <w:rsid w:val="001778CF"/>
    <w:rsid w:val="00177DCC"/>
    <w:rsid w:val="00177E0B"/>
    <w:rsid w:val="00180CFE"/>
    <w:rsid w:val="001810C7"/>
    <w:rsid w:val="001811D5"/>
    <w:rsid w:val="00181277"/>
    <w:rsid w:val="00181810"/>
    <w:rsid w:val="00181926"/>
    <w:rsid w:val="00181A87"/>
    <w:rsid w:val="00181A96"/>
    <w:rsid w:val="00181AD3"/>
    <w:rsid w:val="00181B57"/>
    <w:rsid w:val="00181D14"/>
    <w:rsid w:val="00182CFC"/>
    <w:rsid w:val="00182D02"/>
    <w:rsid w:val="00183085"/>
    <w:rsid w:val="00183108"/>
    <w:rsid w:val="0018389E"/>
    <w:rsid w:val="00183DC0"/>
    <w:rsid w:val="00183EA0"/>
    <w:rsid w:val="00184B63"/>
    <w:rsid w:val="00184D17"/>
    <w:rsid w:val="00185386"/>
    <w:rsid w:val="00185582"/>
    <w:rsid w:val="00185907"/>
    <w:rsid w:val="00185E6C"/>
    <w:rsid w:val="00186001"/>
    <w:rsid w:val="001863F8"/>
    <w:rsid w:val="00186DF1"/>
    <w:rsid w:val="00186E87"/>
    <w:rsid w:val="001874DD"/>
    <w:rsid w:val="00187A64"/>
    <w:rsid w:val="0019000E"/>
    <w:rsid w:val="00190139"/>
    <w:rsid w:val="00190493"/>
    <w:rsid w:val="00190979"/>
    <w:rsid w:val="00190D37"/>
    <w:rsid w:val="00191012"/>
    <w:rsid w:val="001916FD"/>
    <w:rsid w:val="00191BB0"/>
    <w:rsid w:val="00191EA9"/>
    <w:rsid w:val="00191FC1"/>
    <w:rsid w:val="00192216"/>
    <w:rsid w:val="00192346"/>
    <w:rsid w:val="001923B8"/>
    <w:rsid w:val="001926B2"/>
    <w:rsid w:val="00192814"/>
    <w:rsid w:val="00192C5C"/>
    <w:rsid w:val="00192CCF"/>
    <w:rsid w:val="001938EE"/>
    <w:rsid w:val="00193AC3"/>
    <w:rsid w:val="001942FF"/>
    <w:rsid w:val="00194A7C"/>
    <w:rsid w:val="001950E6"/>
    <w:rsid w:val="0019518E"/>
    <w:rsid w:val="00195694"/>
    <w:rsid w:val="001959AB"/>
    <w:rsid w:val="00195F12"/>
    <w:rsid w:val="00196006"/>
    <w:rsid w:val="00196649"/>
    <w:rsid w:val="00196A30"/>
    <w:rsid w:val="00196DA7"/>
    <w:rsid w:val="00196FF7"/>
    <w:rsid w:val="001973A8"/>
    <w:rsid w:val="00197826"/>
    <w:rsid w:val="001979D4"/>
    <w:rsid w:val="00197CD8"/>
    <w:rsid w:val="00197D33"/>
    <w:rsid w:val="001A0487"/>
    <w:rsid w:val="001A0792"/>
    <w:rsid w:val="001A0971"/>
    <w:rsid w:val="001A0B63"/>
    <w:rsid w:val="001A0BCE"/>
    <w:rsid w:val="001A0C98"/>
    <w:rsid w:val="001A14A9"/>
    <w:rsid w:val="001A14B8"/>
    <w:rsid w:val="001A1689"/>
    <w:rsid w:val="001A2657"/>
    <w:rsid w:val="001A29B2"/>
    <w:rsid w:val="001A3099"/>
    <w:rsid w:val="001A344E"/>
    <w:rsid w:val="001A35BC"/>
    <w:rsid w:val="001A3D4B"/>
    <w:rsid w:val="001A3D5B"/>
    <w:rsid w:val="001A3E52"/>
    <w:rsid w:val="001A4289"/>
    <w:rsid w:val="001A43CC"/>
    <w:rsid w:val="001A4D18"/>
    <w:rsid w:val="001A4D4C"/>
    <w:rsid w:val="001A4DBD"/>
    <w:rsid w:val="001A5020"/>
    <w:rsid w:val="001A5624"/>
    <w:rsid w:val="001A5AD7"/>
    <w:rsid w:val="001A6328"/>
    <w:rsid w:val="001A6952"/>
    <w:rsid w:val="001A7195"/>
    <w:rsid w:val="001A7754"/>
    <w:rsid w:val="001B09DC"/>
    <w:rsid w:val="001B0EC0"/>
    <w:rsid w:val="001B17F5"/>
    <w:rsid w:val="001B19BE"/>
    <w:rsid w:val="001B1A19"/>
    <w:rsid w:val="001B1D85"/>
    <w:rsid w:val="001B1F54"/>
    <w:rsid w:val="001B2604"/>
    <w:rsid w:val="001B2E31"/>
    <w:rsid w:val="001B30F4"/>
    <w:rsid w:val="001B32D4"/>
    <w:rsid w:val="001B32DD"/>
    <w:rsid w:val="001B3445"/>
    <w:rsid w:val="001B3464"/>
    <w:rsid w:val="001B346B"/>
    <w:rsid w:val="001B3C41"/>
    <w:rsid w:val="001B3E45"/>
    <w:rsid w:val="001B40BA"/>
    <w:rsid w:val="001B4188"/>
    <w:rsid w:val="001B43C2"/>
    <w:rsid w:val="001B46E3"/>
    <w:rsid w:val="001B494A"/>
    <w:rsid w:val="001B511F"/>
    <w:rsid w:val="001B5146"/>
    <w:rsid w:val="001B55D8"/>
    <w:rsid w:val="001B5629"/>
    <w:rsid w:val="001B5792"/>
    <w:rsid w:val="001B58B2"/>
    <w:rsid w:val="001B5929"/>
    <w:rsid w:val="001B5ABF"/>
    <w:rsid w:val="001B5C02"/>
    <w:rsid w:val="001B6785"/>
    <w:rsid w:val="001B6FC4"/>
    <w:rsid w:val="001B7772"/>
    <w:rsid w:val="001C0596"/>
    <w:rsid w:val="001C059C"/>
    <w:rsid w:val="001C09E5"/>
    <w:rsid w:val="001C09F4"/>
    <w:rsid w:val="001C12C8"/>
    <w:rsid w:val="001C140D"/>
    <w:rsid w:val="001C1802"/>
    <w:rsid w:val="001C1A3A"/>
    <w:rsid w:val="001C1F38"/>
    <w:rsid w:val="001C2125"/>
    <w:rsid w:val="001C22B0"/>
    <w:rsid w:val="001C28C6"/>
    <w:rsid w:val="001C2D5A"/>
    <w:rsid w:val="001C2FC0"/>
    <w:rsid w:val="001C372C"/>
    <w:rsid w:val="001C382F"/>
    <w:rsid w:val="001C3CED"/>
    <w:rsid w:val="001C3E7C"/>
    <w:rsid w:val="001C3F2A"/>
    <w:rsid w:val="001C44C4"/>
    <w:rsid w:val="001C4683"/>
    <w:rsid w:val="001C49BA"/>
    <w:rsid w:val="001C4C2E"/>
    <w:rsid w:val="001C4DC4"/>
    <w:rsid w:val="001C5285"/>
    <w:rsid w:val="001C53B8"/>
    <w:rsid w:val="001C5DBA"/>
    <w:rsid w:val="001C5F7B"/>
    <w:rsid w:val="001C607B"/>
    <w:rsid w:val="001C676E"/>
    <w:rsid w:val="001C6AA2"/>
    <w:rsid w:val="001C6F1F"/>
    <w:rsid w:val="001C6F32"/>
    <w:rsid w:val="001C752B"/>
    <w:rsid w:val="001C7586"/>
    <w:rsid w:val="001D01CE"/>
    <w:rsid w:val="001D0483"/>
    <w:rsid w:val="001D04E4"/>
    <w:rsid w:val="001D0A3E"/>
    <w:rsid w:val="001D0F7B"/>
    <w:rsid w:val="001D13BC"/>
    <w:rsid w:val="001D13CF"/>
    <w:rsid w:val="001D1E1A"/>
    <w:rsid w:val="001D1EBB"/>
    <w:rsid w:val="001D21C5"/>
    <w:rsid w:val="001D21E7"/>
    <w:rsid w:val="001D3207"/>
    <w:rsid w:val="001D343C"/>
    <w:rsid w:val="001D361C"/>
    <w:rsid w:val="001D3A7E"/>
    <w:rsid w:val="001D3C63"/>
    <w:rsid w:val="001D3D53"/>
    <w:rsid w:val="001D4078"/>
    <w:rsid w:val="001D40F8"/>
    <w:rsid w:val="001D43EC"/>
    <w:rsid w:val="001D4432"/>
    <w:rsid w:val="001D4F17"/>
    <w:rsid w:val="001D5619"/>
    <w:rsid w:val="001D5B99"/>
    <w:rsid w:val="001D5C00"/>
    <w:rsid w:val="001D5C02"/>
    <w:rsid w:val="001D6177"/>
    <w:rsid w:val="001D64F9"/>
    <w:rsid w:val="001D68DD"/>
    <w:rsid w:val="001D6956"/>
    <w:rsid w:val="001D7082"/>
    <w:rsid w:val="001E159E"/>
    <w:rsid w:val="001E1CB7"/>
    <w:rsid w:val="001E2190"/>
    <w:rsid w:val="001E26F3"/>
    <w:rsid w:val="001E2ACF"/>
    <w:rsid w:val="001E2C3A"/>
    <w:rsid w:val="001E3142"/>
    <w:rsid w:val="001E31DA"/>
    <w:rsid w:val="001E3752"/>
    <w:rsid w:val="001E3766"/>
    <w:rsid w:val="001E3868"/>
    <w:rsid w:val="001E3F35"/>
    <w:rsid w:val="001E408E"/>
    <w:rsid w:val="001E4164"/>
    <w:rsid w:val="001E4B73"/>
    <w:rsid w:val="001E4E25"/>
    <w:rsid w:val="001E54CF"/>
    <w:rsid w:val="001E57E2"/>
    <w:rsid w:val="001E5CCD"/>
    <w:rsid w:val="001E5CD6"/>
    <w:rsid w:val="001E5E00"/>
    <w:rsid w:val="001E5FEB"/>
    <w:rsid w:val="001E6130"/>
    <w:rsid w:val="001E6804"/>
    <w:rsid w:val="001E7172"/>
    <w:rsid w:val="001E73E8"/>
    <w:rsid w:val="001E77F6"/>
    <w:rsid w:val="001E7EF1"/>
    <w:rsid w:val="001F047D"/>
    <w:rsid w:val="001F08CB"/>
    <w:rsid w:val="001F09C7"/>
    <w:rsid w:val="001F0A7F"/>
    <w:rsid w:val="001F0CFC"/>
    <w:rsid w:val="001F0D0A"/>
    <w:rsid w:val="001F0E35"/>
    <w:rsid w:val="001F0F0C"/>
    <w:rsid w:val="001F0FC9"/>
    <w:rsid w:val="001F154E"/>
    <w:rsid w:val="001F1A2A"/>
    <w:rsid w:val="001F1B98"/>
    <w:rsid w:val="001F1E0F"/>
    <w:rsid w:val="001F1F87"/>
    <w:rsid w:val="001F237B"/>
    <w:rsid w:val="001F26B5"/>
    <w:rsid w:val="001F2D1D"/>
    <w:rsid w:val="001F2E11"/>
    <w:rsid w:val="001F2F1C"/>
    <w:rsid w:val="001F38FB"/>
    <w:rsid w:val="001F3911"/>
    <w:rsid w:val="001F393D"/>
    <w:rsid w:val="001F3EA0"/>
    <w:rsid w:val="001F3FC1"/>
    <w:rsid w:val="001F43DA"/>
    <w:rsid w:val="001F4780"/>
    <w:rsid w:val="001F478A"/>
    <w:rsid w:val="001F4DD7"/>
    <w:rsid w:val="001F4F97"/>
    <w:rsid w:val="001F5482"/>
    <w:rsid w:val="001F5EFB"/>
    <w:rsid w:val="001F6189"/>
    <w:rsid w:val="001F61C8"/>
    <w:rsid w:val="001F643E"/>
    <w:rsid w:val="001F718F"/>
    <w:rsid w:val="001F73A6"/>
    <w:rsid w:val="001F7C83"/>
    <w:rsid w:val="00200628"/>
    <w:rsid w:val="00200689"/>
    <w:rsid w:val="002007C7"/>
    <w:rsid w:val="002014E1"/>
    <w:rsid w:val="002016C3"/>
    <w:rsid w:val="00201704"/>
    <w:rsid w:val="00201B68"/>
    <w:rsid w:val="00201E0F"/>
    <w:rsid w:val="002024D5"/>
    <w:rsid w:val="00202B5B"/>
    <w:rsid w:val="00202F2B"/>
    <w:rsid w:val="00203011"/>
    <w:rsid w:val="00203714"/>
    <w:rsid w:val="00204163"/>
    <w:rsid w:val="00204588"/>
    <w:rsid w:val="00204961"/>
    <w:rsid w:val="002049E8"/>
    <w:rsid w:val="00205B00"/>
    <w:rsid w:val="0020645E"/>
    <w:rsid w:val="00206A92"/>
    <w:rsid w:val="00206C85"/>
    <w:rsid w:val="00206C8F"/>
    <w:rsid w:val="00210433"/>
    <w:rsid w:val="00210676"/>
    <w:rsid w:val="00210899"/>
    <w:rsid w:val="00210B2C"/>
    <w:rsid w:val="00210B7E"/>
    <w:rsid w:val="00210C92"/>
    <w:rsid w:val="00210E26"/>
    <w:rsid w:val="0021104C"/>
    <w:rsid w:val="002111AB"/>
    <w:rsid w:val="0021125A"/>
    <w:rsid w:val="00211312"/>
    <w:rsid w:val="0021176B"/>
    <w:rsid w:val="0021177B"/>
    <w:rsid w:val="00211834"/>
    <w:rsid w:val="00211A03"/>
    <w:rsid w:val="002121AB"/>
    <w:rsid w:val="00212264"/>
    <w:rsid w:val="002127BD"/>
    <w:rsid w:val="002129C9"/>
    <w:rsid w:val="00212AE5"/>
    <w:rsid w:val="00212C17"/>
    <w:rsid w:val="00212C84"/>
    <w:rsid w:val="00212CAD"/>
    <w:rsid w:val="00212FC9"/>
    <w:rsid w:val="00213072"/>
    <w:rsid w:val="002132F3"/>
    <w:rsid w:val="002139BC"/>
    <w:rsid w:val="00213F31"/>
    <w:rsid w:val="0021407A"/>
    <w:rsid w:val="00214770"/>
    <w:rsid w:val="002147E5"/>
    <w:rsid w:val="0021481D"/>
    <w:rsid w:val="00214B5F"/>
    <w:rsid w:val="00214CD1"/>
    <w:rsid w:val="00214D53"/>
    <w:rsid w:val="00214DF2"/>
    <w:rsid w:val="00215167"/>
    <w:rsid w:val="002155CF"/>
    <w:rsid w:val="002166C9"/>
    <w:rsid w:val="00216E7D"/>
    <w:rsid w:val="0021739E"/>
    <w:rsid w:val="00217438"/>
    <w:rsid w:val="00217902"/>
    <w:rsid w:val="002179F6"/>
    <w:rsid w:val="002202DB"/>
    <w:rsid w:val="00220721"/>
    <w:rsid w:val="002207A3"/>
    <w:rsid w:val="002207C3"/>
    <w:rsid w:val="00220D5F"/>
    <w:rsid w:val="00220E29"/>
    <w:rsid w:val="00220E66"/>
    <w:rsid w:val="00221122"/>
    <w:rsid w:val="0022129A"/>
    <w:rsid w:val="00221A0A"/>
    <w:rsid w:val="00221B53"/>
    <w:rsid w:val="00221D2E"/>
    <w:rsid w:val="00221E59"/>
    <w:rsid w:val="002220F7"/>
    <w:rsid w:val="00222102"/>
    <w:rsid w:val="002222E2"/>
    <w:rsid w:val="00222C31"/>
    <w:rsid w:val="00222E74"/>
    <w:rsid w:val="00223348"/>
    <w:rsid w:val="0022355C"/>
    <w:rsid w:val="00223707"/>
    <w:rsid w:val="0022384B"/>
    <w:rsid w:val="00223972"/>
    <w:rsid w:val="00223C8C"/>
    <w:rsid w:val="002243DD"/>
    <w:rsid w:val="00224907"/>
    <w:rsid w:val="00224966"/>
    <w:rsid w:val="00224ABC"/>
    <w:rsid w:val="00224C92"/>
    <w:rsid w:val="00224F04"/>
    <w:rsid w:val="0022561C"/>
    <w:rsid w:val="00225803"/>
    <w:rsid w:val="00225881"/>
    <w:rsid w:val="002258D5"/>
    <w:rsid w:val="0022597A"/>
    <w:rsid w:val="00225B60"/>
    <w:rsid w:val="00225D40"/>
    <w:rsid w:val="00225F63"/>
    <w:rsid w:val="0022618D"/>
    <w:rsid w:val="002264DD"/>
    <w:rsid w:val="00226745"/>
    <w:rsid w:val="00226E59"/>
    <w:rsid w:val="002277FE"/>
    <w:rsid w:val="00227DF1"/>
    <w:rsid w:val="00227EE7"/>
    <w:rsid w:val="0023001E"/>
    <w:rsid w:val="0023077E"/>
    <w:rsid w:val="00230F22"/>
    <w:rsid w:val="00230F2C"/>
    <w:rsid w:val="0023120C"/>
    <w:rsid w:val="00231854"/>
    <w:rsid w:val="00231985"/>
    <w:rsid w:val="002319C1"/>
    <w:rsid w:val="0023203E"/>
    <w:rsid w:val="00232249"/>
    <w:rsid w:val="00232355"/>
    <w:rsid w:val="002323C0"/>
    <w:rsid w:val="0023284A"/>
    <w:rsid w:val="00232CC0"/>
    <w:rsid w:val="00232F4F"/>
    <w:rsid w:val="00233293"/>
    <w:rsid w:val="002332E7"/>
    <w:rsid w:val="002335B3"/>
    <w:rsid w:val="002336E2"/>
    <w:rsid w:val="00233814"/>
    <w:rsid w:val="00233C53"/>
    <w:rsid w:val="00233CD4"/>
    <w:rsid w:val="00233D54"/>
    <w:rsid w:val="00233DC1"/>
    <w:rsid w:val="00234455"/>
    <w:rsid w:val="00234823"/>
    <w:rsid w:val="00234D20"/>
    <w:rsid w:val="00234DAC"/>
    <w:rsid w:val="00234DD1"/>
    <w:rsid w:val="00235412"/>
    <w:rsid w:val="00235680"/>
    <w:rsid w:val="002356E0"/>
    <w:rsid w:val="00235B8E"/>
    <w:rsid w:val="00235CA9"/>
    <w:rsid w:val="0023652D"/>
    <w:rsid w:val="002367C3"/>
    <w:rsid w:val="002368D0"/>
    <w:rsid w:val="00236F2B"/>
    <w:rsid w:val="00237712"/>
    <w:rsid w:val="00237763"/>
    <w:rsid w:val="00237956"/>
    <w:rsid w:val="00237CA9"/>
    <w:rsid w:val="00237D84"/>
    <w:rsid w:val="00237E5A"/>
    <w:rsid w:val="0024025A"/>
    <w:rsid w:val="0024048E"/>
    <w:rsid w:val="002408AE"/>
    <w:rsid w:val="00240C18"/>
    <w:rsid w:val="00240ED0"/>
    <w:rsid w:val="00241162"/>
    <w:rsid w:val="00241696"/>
    <w:rsid w:val="00241754"/>
    <w:rsid w:val="00241861"/>
    <w:rsid w:val="00241D89"/>
    <w:rsid w:val="00241DC5"/>
    <w:rsid w:val="00241F23"/>
    <w:rsid w:val="0024265B"/>
    <w:rsid w:val="00242C1B"/>
    <w:rsid w:val="00243485"/>
    <w:rsid w:val="00243D9B"/>
    <w:rsid w:val="00243F7A"/>
    <w:rsid w:val="002440E7"/>
    <w:rsid w:val="0024412F"/>
    <w:rsid w:val="002446DC"/>
    <w:rsid w:val="00244B1D"/>
    <w:rsid w:val="00244BEC"/>
    <w:rsid w:val="00244C04"/>
    <w:rsid w:val="00245069"/>
    <w:rsid w:val="00245163"/>
    <w:rsid w:val="002452C3"/>
    <w:rsid w:val="0024588C"/>
    <w:rsid w:val="0024589E"/>
    <w:rsid w:val="00245D50"/>
    <w:rsid w:val="00246693"/>
    <w:rsid w:val="00246A64"/>
    <w:rsid w:val="00246BC0"/>
    <w:rsid w:val="00246D51"/>
    <w:rsid w:val="002471EE"/>
    <w:rsid w:val="002477C0"/>
    <w:rsid w:val="00247819"/>
    <w:rsid w:val="00247C73"/>
    <w:rsid w:val="00247D09"/>
    <w:rsid w:val="00247F61"/>
    <w:rsid w:val="002500E3"/>
    <w:rsid w:val="002501FD"/>
    <w:rsid w:val="00250810"/>
    <w:rsid w:val="002509C3"/>
    <w:rsid w:val="00250B6F"/>
    <w:rsid w:val="00250BF5"/>
    <w:rsid w:val="00250CFF"/>
    <w:rsid w:val="00250D22"/>
    <w:rsid w:val="00250F4C"/>
    <w:rsid w:val="00251875"/>
    <w:rsid w:val="00251C9D"/>
    <w:rsid w:val="00251CB2"/>
    <w:rsid w:val="00251CD7"/>
    <w:rsid w:val="0025214D"/>
    <w:rsid w:val="00252398"/>
    <w:rsid w:val="00252653"/>
    <w:rsid w:val="002527CE"/>
    <w:rsid w:val="00252D22"/>
    <w:rsid w:val="00252FB2"/>
    <w:rsid w:val="002532CF"/>
    <w:rsid w:val="00253660"/>
    <w:rsid w:val="0025397F"/>
    <w:rsid w:val="00253CB7"/>
    <w:rsid w:val="00254055"/>
    <w:rsid w:val="002540ED"/>
    <w:rsid w:val="002549B9"/>
    <w:rsid w:val="00254AAB"/>
    <w:rsid w:val="00254BD7"/>
    <w:rsid w:val="00254C6C"/>
    <w:rsid w:val="00254D19"/>
    <w:rsid w:val="0025568C"/>
    <w:rsid w:val="002556FC"/>
    <w:rsid w:val="00255820"/>
    <w:rsid w:val="00255DEB"/>
    <w:rsid w:val="00256057"/>
    <w:rsid w:val="00256175"/>
    <w:rsid w:val="00256A73"/>
    <w:rsid w:val="00256B7F"/>
    <w:rsid w:val="00257B5C"/>
    <w:rsid w:val="00260066"/>
    <w:rsid w:val="0026042D"/>
    <w:rsid w:val="002604BF"/>
    <w:rsid w:val="002604FA"/>
    <w:rsid w:val="0026069C"/>
    <w:rsid w:val="00260A88"/>
    <w:rsid w:val="00260E59"/>
    <w:rsid w:val="00261A33"/>
    <w:rsid w:val="00262025"/>
    <w:rsid w:val="00262029"/>
    <w:rsid w:val="0026239B"/>
    <w:rsid w:val="002623E3"/>
    <w:rsid w:val="002625D5"/>
    <w:rsid w:val="00262737"/>
    <w:rsid w:val="00262B2D"/>
    <w:rsid w:val="00262C9A"/>
    <w:rsid w:val="00262EB5"/>
    <w:rsid w:val="0026323C"/>
    <w:rsid w:val="00263488"/>
    <w:rsid w:val="00263C53"/>
    <w:rsid w:val="00263CE9"/>
    <w:rsid w:val="002646C5"/>
    <w:rsid w:val="00264898"/>
    <w:rsid w:val="00264E4D"/>
    <w:rsid w:val="00264FD2"/>
    <w:rsid w:val="00265424"/>
    <w:rsid w:val="00265683"/>
    <w:rsid w:val="00265781"/>
    <w:rsid w:val="00265A67"/>
    <w:rsid w:val="0026602C"/>
    <w:rsid w:val="002661A2"/>
    <w:rsid w:val="00266804"/>
    <w:rsid w:val="00266863"/>
    <w:rsid w:val="00266FD2"/>
    <w:rsid w:val="0026722D"/>
    <w:rsid w:val="00267836"/>
    <w:rsid w:val="00267960"/>
    <w:rsid w:val="00267DC0"/>
    <w:rsid w:val="002701BB"/>
    <w:rsid w:val="00270312"/>
    <w:rsid w:val="0027051D"/>
    <w:rsid w:val="00270663"/>
    <w:rsid w:val="002711AA"/>
    <w:rsid w:val="00271B3A"/>
    <w:rsid w:val="00271EE7"/>
    <w:rsid w:val="002720C2"/>
    <w:rsid w:val="00272490"/>
    <w:rsid w:val="002724A3"/>
    <w:rsid w:val="00272586"/>
    <w:rsid w:val="002727BD"/>
    <w:rsid w:val="00272900"/>
    <w:rsid w:val="00273DAB"/>
    <w:rsid w:val="00273DBE"/>
    <w:rsid w:val="002741B8"/>
    <w:rsid w:val="002742A4"/>
    <w:rsid w:val="00274595"/>
    <w:rsid w:val="00274903"/>
    <w:rsid w:val="002749E1"/>
    <w:rsid w:val="00274A14"/>
    <w:rsid w:val="00274FA7"/>
    <w:rsid w:val="00275242"/>
    <w:rsid w:val="002759E0"/>
    <w:rsid w:val="00275CFE"/>
    <w:rsid w:val="0027630B"/>
    <w:rsid w:val="0027661B"/>
    <w:rsid w:val="00276B92"/>
    <w:rsid w:val="00276D9E"/>
    <w:rsid w:val="002773DD"/>
    <w:rsid w:val="00277CC9"/>
    <w:rsid w:val="0028010C"/>
    <w:rsid w:val="00280738"/>
    <w:rsid w:val="00280A5D"/>
    <w:rsid w:val="00280BC9"/>
    <w:rsid w:val="002813A8"/>
    <w:rsid w:val="002817E2"/>
    <w:rsid w:val="0028192D"/>
    <w:rsid w:val="00281A87"/>
    <w:rsid w:val="00281F3C"/>
    <w:rsid w:val="0028236F"/>
    <w:rsid w:val="0028243E"/>
    <w:rsid w:val="002824F7"/>
    <w:rsid w:val="00282504"/>
    <w:rsid w:val="0028262A"/>
    <w:rsid w:val="00282741"/>
    <w:rsid w:val="00282C8C"/>
    <w:rsid w:val="00282E53"/>
    <w:rsid w:val="002832AE"/>
    <w:rsid w:val="00283527"/>
    <w:rsid w:val="00283895"/>
    <w:rsid w:val="00283E2D"/>
    <w:rsid w:val="0028436C"/>
    <w:rsid w:val="00284979"/>
    <w:rsid w:val="00285262"/>
    <w:rsid w:val="00285418"/>
    <w:rsid w:val="002854FC"/>
    <w:rsid w:val="0028558B"/>
    <w:rsid w:val="002857EC"/>
    <w:rsid w:val="00285988"/>
    <w:rsid w:val="00285D5F"/>
    <w:rsid w:val="0028640C"/>
    <w:rsid w:val="00286709"/>
    <w:rsid w:val="00286C48"/>
    <w:rsid w:val="00286D27"/>
    <w:rsid w:val="00286D6F"/>
    <w:rsid w:val="00286E11"/>
    <w:rsid w:val="00286E25"/>
    <w:rsid w:val="00287387"/>
    <w:rsid w:val="00287552"/>
    <w:rsid w:val="002875F4"/>
    <w:rsid w:val="002878D5"/>
    <w:rsid w:val="002879B9"/>
    <w:rsid w:val="00287A2F"/>
    <w:rsid w:val="00287A8D"/>
    <w:rsid w:val="00287B47"/>
    <w:rsid w:val="00287B5E"/>
    <w:rsid w:val="00287D8E"/>
    <w:rsid w:val="002900AB"/>
    <w:rsid w:val="00290123"/>
    <w:rsid w:val="0029032B"/>
    <w:rsid w:val="002904E0"/>
    <w:rsid w:val="002905C1"/>
    <w:rsid w:val="00290630"/>
    <w:rsid w:val="0029086B"/>
    <w:rsid w:val="0029096A"/>
    <w:rsid w:val="00290B3E"/>
    <w:rsid w:val="00290E30"/>
    <w:rsid w:val="00291C5D"/>
    <w:rsid w:val="00291C7B"/>
    <w:rsid w:val="00291ECC"/>
    <w:rsid w:val="0029216D"/>
    <w:rsid w:val="00292180"/>
    <w:rsid w:val="0029289E"/>
    <w:rsid w:val="002929A8"/>
    <w:rsid w:val="00292DCC"/>
    <w:rsid w:val="002930B1"/>
    <w:rsid w:val="002930BC"/>
    <w:rsid w:val="00293375"/>
    <w:rsid w:val="00293A4B"/>
    <w:rsid w:val="002942BF"/>
    <w:rsid w:val="002943BF"/>
    <w:rsid w:val="002944E0"/>
    <w:rsid w:val="00295198"/>
    <w:rsid w:val="00295383"/>
    <w:rsid w:val="002955A0"/>
    <w:rsid w:val="00295DDF"/>
    <w:rsid w:val="00295F65"/>
    <w:rsid w:val="0029672B"/>
    <w:rsid w:val="00296ACE"/>
    <w:rsid w:val="00296D7F"/>
    <w:rsid w:val="002971C5"/>
    <w:rsid w:val="002971DF"/>
    <w:rsid w:val="00297277"/>
    <w:rsid w:val="002972A1"/>
    <w:rsid w:val="002972E9"/>
    <w:rsid w:val="0029742D"/>
    <w:rsid w:val="00297578"/>
    <w:rsid w:val="0029773F"/>
    <w:rsid w:val="002A0091"/>
    <w:rsid w:val="002A06EA"/>
    <w:rsid w:val="002A0AA9"/>
    <w:rsid w:val="002A0BB5"/>
    <w:rsid w:val="002A0BC1"/>
    <w:rsid w:val="002A0C06"/>
    <w:rsid w:val="002A0E01"/>
    <w:rsid w:val="002A13BF"/>
    <w:rsid w:val="002A178E"/>
    <w:rsid w:val="002A1E47"/>
    <w:rsid w:val="002A1F95"/>
    <w:rsid w:val="002A21FA"/>
    <w:rsid w:val="002A2385"/>
    <w:rsid w:val="002A2659"/>
    <w:rsid w:val="002A286A"/>
    <w:rsid w:val="002A29FA"/>
    <w:rsid w:val="002A2DD1"/>
    <w:rsid w:val="002A362B"/>
    <w:rsid w:val="002A371F"/>
    <w:rsid w:val="002A3A25"/>
    <w:rsid w:val="002A3DB8"/>
    <w:rsid w:val="002A3E8D"/>
    <w:rsid w:val="002A4412"/>
    <w:rsid w:val="002A44EC"/>
    <w:rsid w:val="002A47D4"/>
    <w:rsid w:val="002A47F0"/>
    <w:rsid w:val="002A48C1"/>
    <w:rsid w:val="002A4C51"/>
    <w:rsid w:val="002A4FE5"/>
    <w:rsid w:val="002A504F"/>
    <w:rsid w:val="002A5283"/>
    <w:rsid w:val="002A5334"/>
    <w:rsid w:val="002A5457"/>
    <w:rsid w:val="002A5664"/>
    <w:rsid w:val="002A572F"/>
    <w:rsid w:val="002A59F0"/>
    <w:rsid w:val="002A5B11"/>
    <w:rsid w:val="002A5C7D"/>
    <w:rsid w:val="002A5DB9"/>
    <w:rsid w:val="002A5F49"/>
    <w:rsid w:val="002A5F8C"/>
    <w:rsid w:val="002A6533"/>
    <w:rsid w:val="002A65E3"/>
    <w:rsid w:val="002A6B23"/>
    <w:rsid w:val="002A7353"/>
    <w:rsid w:val="002A7BE2"/>
    <w:rsid w:val="002A7EC5"/>
    <w:rsid w:val="002B0C89"/>
    <w:rsid w:val="002B0D4A"/>
    <w:rsid w:val="002B0E37"/>
    <w:rsid w:val="002B1271"/>
    <w:rsid w:val="002B1600"/>
    <w:rsid w:val="002B1B97"/>
    <w:rsid w:val="002B1F9F"/>
    <w:rsid w:val="002B203F"/>
    <w:rsid w:val="002B23A0"/>
    <w:rsid w:val="002B26EF"/>
    <w:rsid w:val="002B28F8"/>
    <w:rsid w:val="002B2CE4"/>
    <w:rsid w:val="002B2E43"/>
    <w:rsid w:val="002B33A9"/>
    <w:rsid w:val="002B33F3"/>
    <w:rsid w:val="002B3991"/>
    <w:rsid w:val="002B445B"/>
    <w:rsid w:val="002B4784"/>
    <w:rsid w:val="002B4AAD"/>
    <w:rsid w:val="002B4B12"/>
    <w:rsid w:val="002B4D82"/>
    <w:rsid w:val="002B51BF"/>
    <w:rsid w:val="002B5489"/>
    <w:rsid w:val="002B59C7"/>
    <w:rsid w:val="002B5C55"/>
    <w:rsid w:val="002B5C8A"/>
    <w:rsid w:val="002B641E"/>
    <w:rsid w:val="002B6CB7"/>
    <w:rsid w:val="002B6DBC"/>
    <w:rsid w:val="002B725B"/>
    <w:rsid w:val="002B7594"/>
    <w:rsid w:val="002B76E4"/>
    <w:rsid w:val="002B7715"/>
    <w:rsid w:val="002B7A67"/>
    <w:rsid w:val="002B7E36"/>
    <w:rsid w:val="002C0025"/>
    <w:rsid w:val="002C0300"/>
    <w:rsid w:val="002C04F0"/>
    <w:rsid w:val="002C05A9"/>
    <w:rsid w:val="002C07E7"/>
    <w:rsid w:val="002C13EE"/>
    <w:rsid w:val="002C1631"/>
    <w:rsid w:val="002C2F9C"/>
    <w:rsid w:val="002C3A35"/>
    <w:rsid w:val="002C3A65"/>
    <w:rsid w:val="002C3E20"/>
    <w:rsid w:val="002C425F"/>
    <w:rsid w:val="002C4805"/>
    <w:rsid w:val="002C48EF"/>
    <w:rsid w:val="002C4A15"/>
    <w:rsid w:val="002C4A93"/>
    <w:rsid w:val="002C4DAC"/>
    <w:rsid w:val="002C504C"/>
    <w:rsid w:val="002C5186"/>
    <w:rsid w:val="002C5276"/>
    <w:rsid w:val="002C57E9"/>
    <w:rsid w:val="002C5D66"/>
    <w:rsid w:val="002C6016"/>
    <w:rsid w:val="002C6934"/>
    <w:rsid w:val="002C7188"/>
    <w:rsid w:val="002C7E0D"/>
    <w:rsid w:val="002C7E4F"/>
    <w:rsid w:val="002C7FF5"/>
    <w:rsid w:val="002D0379"/>
    <w:rsid w:val="002D0D2C"/>
    <w:rsid w:val="002D0E38"/>
    <w:rsid w:val="002D12A8"/>
    <w:rsid w:val="002D19ED"/>
    <w:rsid w:val="002D1E92"/>
    <w:rsid w:val="002D2020"/>
    <w:rsid w:val="002D2638"/>
    <w:rsid w:val="002D280D"/>
    <w:rsid w:val="002D2967"/>
    <w:rsid w:val="002D2993"/>
    <w:rsid w:val="002D2D9A"/>
    <w:rsid w:val="002D30FB"/>
    <w:rsid w:val="002D325D"/>
    <w:rsid w:val="002D372D"/>
    <w:rsid w:val="002D38BB"/>
    <w:rsid w:val="002D3B93"/>
    <w:rsid w:val="002D4068"/>
    <w:rsid w:val="002D4762"/>
    <w:rsid w:val="002D48A6"/>
    <w:rsid w:val="002D49EC"/>
    <w:rsid w:val="002D4B64"/>
    <w:rsid w:val="002D4B69"/>
    <w:rsid w:val="002D4F0E"/>
    <w:rsid w:val="002D533D"/>
    <w:rsid w:val="002D54B7"/>
    <w:rsid w:val="002D54E0"/>
    <w:rsid w:val="002D5675"/>
    <w:rsid w:val="002D584F"/>
    <w:rsid w:val="002D5C42"/>
    <w:rsid w:val="002D5E13"/>
    <w:rsid w:val="002D620F"/>
    <w:rsid w:val="002D6AEA"/>
    <w:rsid w:val="002D6B78"/>
    <w:rsid w:val="002D6B90"/>
    <w:rsid w:val="002D6C80"/>
    <w:rsid w:val="002D6E53"/>
    <w:rsid w:val="002D725A"/>
    <w:rsid w:val="002D7601"/>
    <w:rsid w:val="002D7AB2"/>
    <w:rsid w:val="002D7D01"/>
    <w:rsid w:val="002E0324"/>
    <w:rsid w:val="002E037B"/>
    <w:rsid w:val="002E055A"/>
    <w:rsid w:val="002E05F5"/>
    <w:rsid w:val="002E0AC5"/>
    <w:rsid w:val="002E0C76"/>
    <w:rsid w:val="002E0DD3"/>
    <w:rsid w:val="002E0DFD"/>
    <w:rsid w:val="002E10DF"/>
    <w:rsid w:val="002E18C2"/>
    <w:rsid w:val="002E1BD8"/>
    <w:rsid w:val="002E1E4E"/>
    <w:rsid w:val="002E1EEA"/>
    <w:rsid w:val="002E1F5B"/>
    <w:rsid w:val="002E266A"/>
    <w:rsid w:val="002E2BF6"/>
    <w:rsid w:val="002E32CA"/>
    <w:rsid w:val="002E37BC"/>
    <w:rsid w:val="002E3874"/>
    <w:rsid w:val="002E3CAA"/>
    <w:rsid w:val="002E412A"/>
    <w:rsid w:val="002E4326"/>
    <w:rsid w:val="002E4AA1"/>
    <w:rsid w:val="002E4E69"/>
    <w:rsid w:val="002E50A8"/>
    <w:rsid w:val="002E5243"/>
    <w:rsid w:val="002E52B0"/>
    <w:rsid w:val="002E5F16"/>
    <w:rsid w:val="002E61B3"/>
    <w:rsid w:val="002E62D0"/>
    <w:rsid w:val="002E65DF"/>
    <w:rsid w:val="002E700B"/>
    <w:rsid w:val="002E7BF7"/>
    <w:rsid w:val="002F04B0"/>
    <w:rsid w:val="002F05E6"/>
    <w:rsid w:val="002F0730"/>
    <w:rsid w:val="002F0912"/>
    <w:rsid w:val="002F0A48"/>
    <w:rsid w:val="002F135B"/>
    <w:rsid w:val="002F164A"/>
    <w:rsid w:val="002F1B96"/>
    <w:rsid w:val="002F1CD0"/>
    <w:rsid w:val="002F28FC"/>
    <w:rsid w:val="002F2AFD"/>
    <w:rsid w:val="002F3626"/>
    <w:rsid w:val="002F3D72"/>
    <w:rsid w:val="002F3E8F"/>
    <w:rsid w:val="002F3F74"/>
    <w:rsid w:val="002F4684"/>
    <w:rsid w:val="002F477F"/>
    <w:rsid w:val="002F480B"/>
    <w:rsid w:val="002F4C7C"/>
    <w:rsid w:val="002F520C"/>
    <w:rsid w:val="002F5477"/>
    <w:rsid w:val="002F56E8"/>
    <w:rsid w:val="002F598D"/>
    <w:rsid w:val="002F5A5F"/>
    <w:rsid w:val="002F5C16"/>
    <w:rsid w:val="002F5D74"/>
    <w:rsid w:val="002F6179"/>
    <w:rsid w:val="002F62B8"/>
    <w:rsid w:val="002F673D"/>
    <w:rsid w:val="002F68AA"/>
    <w:rsid w:val="002F696D"/>
    <w:rsid w:val="002F6E9E"/>
    <w:rsid w:val="002F72D7"/>
    <w:rsid w:val="002F770C"/>
    <w:rsid w:val="002F7C36"/>
    <w:rsid w:val="00300378"/>
    <w:rsid w:val="00300888"/>
    <w:rsid w:val="00300B5A"/>
    <w:rsid w:val="00300CEF"/>
    <w:rsid w:val="0030195D"/>
    <w:rsid w:val="00301B44"/>
    <w:rsid w:val="00302ACE"/>
    <w:rsid w:val="00303112"/>
    <w:rsid w:val="00303951"/>
    <w:rsid w:val="003040B8"/>
    <w:rsid w:val="00304981"/>
    <w:rsid w:val="00304C68"/>
    <w:rsid w:val="00304DCC"/>
    <w:rsid w:val="0030533C"/>
    <w:rsid w:val="0030591F"/>
    <w:rsid w:val="003061CA"/>
    <w:rsid w:val="00306590"/>
    <w:rsid w:val="003065EF"/>
    <w:rsid w:val="003067F4"/>
    <w:rsid w:val="0030680F"/>
    <w:rsid w:val="00306BD4"/>
    <w:rsid w:val="00306C07"/>
    <w:rsid w:val="00306C64"/>
    <w:rsid w:val="0030721D"/>
    <w:rsid w:val="0030734D"/>
    <w:rsid w:val="00307514"/>
    <w:rsid w:val="0030752C"/>
    <w:rsid w:val="00307996"/>
    <w:rsid w:val="00307EE8"/>
    <w:rsid w:val="0031036F"/>
    <w:rsid w:val="003104CE"/>
    <w:rsid w:val="003106F2"/>
    <w:rsid w:val="003107FD"/>
    <w:rsid w:val="003108B6"/>
    <w:rsid w:val="003109BE"/>
    <w:rsid w:val="00310D9F"/>
    <w:rsid w:val="0031127D"/>
    <w:rsid w:val="003113F8"/>
    <w:rsid w:val="0031152D"/>
    <w:rsid w:val="00311E08"/>
    <w:rsid w:val="00311E24"/>
    <w:rsid w:val="00311E48"/>
    <w:rsid w:val="00312277"/>
    <w:rsid w:val="0031234E"/>
    <w:rsid w:val="003125AD"/>
    <w:rsid w:val="0031289E"/>
    <w:rsid w:val="00312917"/>
    <w:rsid w:val="003132FA"/>
    <w:rsid w:val="00313991"/>
    <w:rsid w:val="00313C90"/>
    <w:rsid w:val="00314180"/>
    <w:rsid w:val="003147E2"/>
    <w:rsid w:val="00314EA2"/>
    <w:rsid w:val="00316297"/>
    <w:rsid w:val="003168D5"/>
    <w:rsid w:val="00316ABF"/>
    <w:rsid w:val="00316CC9"/>
    <w:rsid w:val="0031721E"/>
    <w:rsid w:val="00317223"/>
    <w:rsid w:val="003175FB"/>
    <w:rsid w:val="003178C7"/>
    <w:rsid w:val="003202B5"/>
    <w:rsid w:val="00320382"/>
    <w:rsid w:val="003205E6"/>
    <w:rsid w:val="00320678"/>
    <w:rsid w:val="0032093D"/>
    <w:rsid w:val="0032099D"/>
    <w:rsid w:val="00320A75"/>
    <w:rsid w:val="0032166F"/>
    <w:rsid w:val="00322314"/>
    <w:rsid w:val="00322331"/>
    <w:rsid w:val="003223D0"/>
    <w:rsid w:val="00322428"/>
    <w:rsid w:val="003224B8"/>
    <w:rsid w:val="00322660"/>
    <w:rsid w:val="003227B4"/>
    <w:rsid w:val="00322970"/>
    <w:rsid w:val="00322E75"/>
    <w:rsid w:val="00322EAA"/>
    <w:rsid w:val="00322F66"/>
    <w:rsid w:val="00323061"/>
    <w:rsid w:val="00323282"/>
    <w:rsid w:val="003234AE"/>
    <w:rsid w:val="003235FE"/>
    <w:rsid w:val="00323C72"/>
    <w:rsid w:val="00323D24"/>
    <w:rsid w:val="00324148"/>
    <w:rsid w:val="00324268"/>
    <w:rsid w:val="0032427E"/>
    <w:rsid w:val="003245E2"/>
    <w:rsid w:val="00324A61"/>
    <w:rsid w:val="00325288"/>
    <w:rsid w:val="00326673"/>
    <w:rsid w:val="00326891"/>
    <w:rsid w:val="00326A5C"/>
    <w:rsid w:val="00326B27"/>
    <w:rsid w:val="00326CE1"/>
    <w:rsid w:val="0032709A"/>
    <w:rsid w:val="0032767F"/>
    <w:rsid w:val="003278AF"/>
    <w:rsid w:val="0033014F"/>
    <w:rsid w:val="003307AF"/>
    <w:rsid w:val="003308F2"/>
    <w:rsid w:val="00330E4F"/>
    <w:rsid w:val="0033119E"/>
    <w:rsid w:val="00331307"/>
    <w:rsid w:val="0033137F"/>
    <w:rsid w:val="003313C5"/>
    <w:rsid w:val="00331456"/>
    <w:rsid w:val="003314EA"/>
    <w:rsid w:val="00331517"/>
    <w:rsid w:val="003319EC"/>
    <w:rsid w:val="00331A1A"/>
    <w:rsid w:val="00331C4E"/>
    <w:rsid w:val="00331E2A"/>
    <w:rsid w:val="00332510"/>
    <w:rsid w:val="0033292F"/>
    <w:rsid w:val="00332E01"/>
    <w:rsid w:val="0033314C"/>
    <w:rsid w:val="0033370B"/>
    <w:rsid w:val="00333865"/>
    <w:rsid w:val="00333A6B"/>
    <w:rsid w:val="00333D12"/>
    <w:rsid w:val="00333F39"/>
    <w:rsid w:val="00334938"/>
    <w:rsid w:val="00334AD5"/>
    <w:rsid w:val="00334D06"/>
    <w:rsid w:val="00334FE4"/>
    <w:rsid w:val="0033507A"/>
    <w:rsid w:val="003352C0"/>
    <w:rsid w:val="003353E5"/>
    <w:rsid w:val="00335BAC"/>
    <w:rsid w:val="00335CA1"/>
    <w:rsid w:val="00336028"/>
    <w:rsid w:val="003363F3"/>
    <w:rsid w:val="003363F5"/>
    <w:rsid w:val="00337222"/>
    <w:rsid w:val="0033730F"/>
    <w:rsid w:val="003373AB"/>
    <w:rsid w:val="003373F0"/>
    <w:rsid w:val="003375F9"/>
    <w:rsid w:val="00337AB7"/>
    <w:rsid w:val="003403D9"/>
    <w:rsid w:val="003406DE"/>
    <w:rsid w:val="003407E1"/>
    <w:rsid w:val="00340DD0"/>
    <w:rsid w:val="00341139"/>
    <w:rsid w:val="0034121B"/>
    <w:rsid w:val="0034125F"/>
    <w:rsid w:val="003412C9"/>
    <w:rsid w:val="003414B2"/>
    <w:rsid w:val="003415CF"/>
    <w:rsid w:val="0034181A"/>
    <w:rsid w:val="003418F6"/>
    <w:rsid w:val="00341D96"/>
    <w:rsid w:val="00341DA9"/>
    <w:rsid w:val="00341DCC"/>
    <w:rsid w:val="00341EF0"/>
    <w:rsid w:val="00341F97"/>
    <w:rsid w:val="00342161"/>
    <w:rsid w:val="003421BD"/>
    <w:rsid w:val="003423D6"/>
    <w:rsid w:val="00342FF3"/>
    <w:rsid w:val="003430DC"/>
    <w:rsid w:val="00343889"/>
    <w:rsid w:val="00343B45"/>
    <w:rsid w:val="00344139"/>
    <w:rsid w:val="00344391"/>
    <w:rsid w:val="00344453"/>
    <w:rsid w:val="00344537"/>
    <w:rsid w:val="003448A6"/>
    <w:rsid w:val="00344958"/>
    <w:rsid w:val="00344ACB"/>
    <w:rsid w:val="00344BE8"/>
    <w:rsid w:val="00344CA4"/>
    <w:rsid w:val="00344F1F"/>
    <w:rsid w:val="00345C8B"/>
    <w:rsid w:val="00345CBF"/>
    <w:rsid w:val="00345FB2"/>
    <w:rsid w:val="00346619"/>
    <w:rsid w:val="0034671F"/>
    <w:rsid w:val="00346A29"/>
    <w:rsid w:val="00346DC3"/>
    <w:rsid w:val="00347C56"/>
    <w:rsid w:val="00350003"/>
    <w:rsid w:val="003500B5"/>
    <w:rsid w:val="003502FC"/>
    <w:rsid w:val="0035079E"/>
    <w:rsid w:val="00350DEB"/>
    <w:rsid w:val="00350FCA"/>
    <w:rsid w:val="0035126D"/>
    <w:rsid w:val="0035134A"/>
    <w:rsid w:val="0035187E"/>
    <w:rsid w:val="00351887"/>
    <w:rsid w:val="00351B49"/>
    <w:rsid w:val="00351BEE"/>
    <w:rsid w:val="00351EF6"/>
    <w:rsid w:val="00352066"/>
    <w:rsid w:val="00353427"/>
    <w:rsid w:val="00353E89"/>
    <w:rsid w:val="00354701"/>
    <w:rsid w:val="0035479A"/>
    <w:rsid w:val="0035491C"/>
    <w:rsid w:val="00354E99"/>
    <w:rsid w:val="00355139"/>
    <w:rsid w:val="003551BA"/>
    <w:rsid w:val="00355362"/>
    <w:rsid w:val="00355650"/>
    <w:rsid w:val="0035569B"/>
    <w:rsid w:val="003558AE"/>
    <w:rsid w:val="00355C1E"/>
    <w:rsid w:val="00355E4F"/>
    <w:rsid w:val="00356224"/>
    <w:rsid w:val="003567E7"/>
    <w:rsid w:val="00356833"/>
    <w:rsid w:val="00356C82"/>
    <w:rsid w:val="00356FB7"/>
    <w:rsid w:val="00357678"/>
    <w:rsid w:val="00357694"/>
    <w:rsid w:val="003579DC"/>
    <w:rsid w:val="00357B3F"/>
    <w:rsid w:val="00357C66"/>
    <w:rsid w:val="0036004F"/>
    <w:rsid w:val="003601EC"/>
    <w:rsid w:val="00360577"/>
    <w:rsid w:val="003606A6"/>
    <w:rsid w:val="0036075C"/>
    <w:rsid w:val="003608FB"/>
    <w:rsid w:val="00360C22"/>
    <w:rsid w:val="00360E4D"/>
    <w:rsid w:val="00360E86"/>
    <w:rsid w:val="00361699"/>
    <w:rsid w:val="00361765"/>
    <w:rsid w:val="0036194D"/>
    <w:rsid w:val="00361D8D"/>
    <w:rsid w:val="00361DEA"/>
    <w:rsid w:val="00362602"/>
    <w:rsid w:val="003628D4"/>
    <w:rsid w:val="00362A2E"/>
    <w:rsid w:val="00363338"/>
    <w:rsid w:val="003636FE"/>
    <w:rsid w:val="003638AD"/>
    <w:rsid w:val="00363F71"/>
    <w:rsid w:val="00364FE8"/>
    <w:rsid w:val="00365102"/>
    <w:rsid w:val="00365220"/>
    <w:rsid w:val="003653B8"/>
    <w:rsid w:val="003659CD"/>
    <w:rsid w:val="0036658A"/>
    <w:rsid w:val="003666FB"/>
    <w:rsid w:val="00366914"/>
    <w:rsid w:val="00366A1B"/>
    <w:rsid w:val="00366A48"/>
    <w:rsid w:val="003671A0"/>
    <w:rsid w:val="003672E6"/>
    <w:rsid w:val="003676DE"/>
    <w:rsid w:val="0036786B"/>
    <w:rsid w:val="003679D7"/>
    <w:rsid w:val="00367D35"/>
    <w:rsid w:val="0037163D"/>
    <w:rsid w:val="003719FA"/>
    <w:rsid w:val="00371CD4"/>
    <w:rsid w:val="00371D54"/>
    <w:rsid w:val="00371FD3"/>
    <w:rsid w:val="00372382"/>
    <w:rsid w:val="003726AA"/>
    <w:rsid w:val="00372B04"/>
    <w:rsid w:val="00372EFB"/>
    <w:rsid w:val="00373188"/>
    <w:rsid w:val="003733CD"/>
    <w:rsid w:val="003736C3"/>
    <w:rsid w:val="00373751"/>
    <w:rsid w:val="003738BA"/>
    <w:rsid w:val="0037429C"/>
    <w:rsid w:val="003745FD"/>
    <w:rsid w:val="00374BBC"/>
    <w:rsid w:val="00375186"/>
    <w:rsid w:val="003758B2"/>
    <w:rsid w:val="003759D0"/>
    <w:rsid w:val="00375B19"/>
    <w:rsid w:val="00375BCF"/>
    <w:rsid w:val="00375D3E"/>
    <w:rsid w:val="003760C6"/>
    <w:rsid w:val="0037676B"/>
    <w:rsid w:val="00376843"/>
    <w:rsid w:val="00376B85"/>
    <w:rsid w:val="00376EE1"/>
    <w:rsid w:val="003776B3"/>
    <w:rsid w:val="00377862"/>
    <w:rsid w:val="003779C8"/>
    <w:rsid w:val="003779CF"/>
    <w:rsid w:val="00377B96"/>
    <w:rsid w:val="00380029"/>
    <w:rsid w:val="003802D3"/>
    <w:rsid w:val="00380808"/>
    <w:rsid w:val="003808BC"/>
    <w:rsid w:val="003809F0"/>
    <w:rsid w:val="00380E3A"/>
    <w:rsid w:val="00381298"/>
    <w:rsid w:val="0038143A"/>
    <w:rsid w:val="003814B2"/>
    <w:rsid w:val="00381551"/>
    <w:rsid w:val="003816B0"/>
    <w:rsid w:val="0038217E"/>
    <w:rsid w:val="00382770"/>
    <w:rsid w:val="0038294A"/>
    <w:rsid w:val="00382A31"/>
    <w:rsid w:val="00382A82"/>
    <w:rsid w:val="003830DB"/>
    <w:rsid w:val="00384084"/>
    <w:rsid w:val="003846BC"/>
    <w:rsid w:val="00384B5A"/>
    <w:rsid w:val="00384D38"/>
    <w:rsid w:val="00384E92"/>
    <w:rsid w:val="0038500E"/>
    <w:rsid w:val="00385434"/>
    <w:rsid w:val="00385983"/>
    <w:rsid w:val="003859B8"/>
    <w:rsid w:val="00385ADE"/>
    <w:rsid w:val="00385D00"/>
    <w:rsid w:val="0038606E"/>
    <w:rsid w:val="003860AE"/>
    <w:rsid w:val="0038679D"/>
    <w:rsid w:val="0038706A"/>
    <w:rsid w:val="003873C7"/>
    <w:rsid w:val="00387656"/>
    <w:rsid w:val="00387A30"/>
    <w:rsid w:val="00387A55"/>
    <w:rsid w:val="00387FD4"/>
    <w:rsid w:val="00390420"/>
    <w:rsid w:val="00390738"/>
    <w:rsid w:val="00390BEB"/>
    <w:rsid w:val="003915D7"/>
    <w:rsid w:val="003916DC"/>
    <w:rsid w:val="0039179B"/>
    <w:rsid w:val="00391A60"/>
    <w:rsid w:val="00391AC6"/>
    <w:rsid w:val="00391F1F"/>
    <w:rsid w:val="003923BB"/>
    <w:rsid w:val="003926D0"/>
    <w:rsid w:val="003929B4"/>
    <w:rsid w:val="00393096"/>
    <w:rsid w:val="00393157"/>
    <w:rsid w:val="00393383"/>
    <w:rsid w:val="0039354A"/>
    <w:rsid w:val="00393680"/>
    <w:rsid w:val="00393682"/>
    <w:rsid w:val="003936A8"/>
    <w:rsid w:val="003938A0"/>
    <w:rsid w:val="00393BE4"/>
    <w:rsid w:val="00393BFF"/>
    <w:rsid w:val="00393E4F"/>
    <w:rsid w:val="00393FC8"/>
    <w:rsid w:val="0039424C"/>
    <w:rsid w:val="00394776"/>
    <w:rsid w:val="00394820"/>
    <w:rsid w:val="00394A11"/>
    <w:rsid w:val="00394A23"/>
    <w:rsid w:val="00394E51"/>
    <w:rsid w:val="00394E58"/>
    <w:rsid w:val="00394EA6"/>
    <w:rsid w:val="00394F64"/>
    <w:rsid w:val="0039550E"/>
    <w:rsid w:val="00395588"/>
    <w:rsid w:val="00395707"/>
    <w:rsid w:val="0039582C"/>
    <w:rsid w:val="00395C7B"/>
    <w:rsid w:val="003961E3"/>
    <w:rsid w:val="00396334"/>
    <w:rsid w:val="00396CFC"/>
    <w:rsid w:val="0039716E"/>
    <w:rsid w:val="0039729E"/>
    <w:rsid w:val="00397416"/>
    <w:rsid w:val="0039741F"/>
    <w:rsid w:val="00397451"/>
    <w:rsid w:val="00397621"/>
    <w:rsid w:val="003977DC"/>
    <w:rsid w:val="00397DD8"/>
    <w:rsid w:val="00397DFD"/>
    <w:rsid w:val="003A049B"/>
    <w:rsid w:val="003A0A78"/>
    <w:rsid w:val="003A0AFA"/>
    <w:rsid w:val="003A0C10"/>
    <w:rsid w:val="003A1DF0"/>
    <w:rsid w:val="003A21A1"/>
    <w:rsid w:val="003A23C8"/>
    <w:rsid w:val="003A24C4"/>
    <w:rsid w:val="003A2D27"/>
    <w:rsid w:val="003A2D33"/>
    <w:rsid w:val="003A37B7"/>
    <w:rsid w:val="003A3AA5"/>
    <w:rsid w:val="003A3C73"/>
    <w:rsid w:val="003A3FFE"/>
    <w:rsid w:val="003A4184"/>
    <w:rsid w:val="003A4720"/>
    <w:rsid w:val="003A4BED"/>
    <w:rsid w:val="003A4E5C"/>
    <w:rsid w:val="003A4FEF"/>
    <w:rsid w:val="003A509E"/>
    <w:rsid w:val="003A566E"/>
    <w:rsid w:val="003A5678"/>
    <w:rsid w:val="003A5914"/>
    <w:rsid w:val="003A618B"/>
    <w:rsid w:val="003A6616"/>
    <w:rsid w:val="003A6A0D"/>
    <w:rsid w:val="003A6CCE"/>
    <w:rsid w:val="003A70CE"/>
    <w:rsid w:val="003A77B4"/>
    <w:rsid w:val="003B02D8"/>
    <w:rsid w:val="003B058A"/>
    <w:rsid w:val="003B06C3"/>
    <w:rsid w:val="003B0A0A"/>
    <w:rsid w:val="003B0AE9"/>
    <w:rsid w:val="003B0C31"/>
    <w:rsid w:val="003B0E2D"/>
    <w:rsid w:val="003B2607"/>
    <w:rsid w:val="003B2C7D"/>
    <w:rsid w:val="003B2CAE"/>
    <w:rsid w:val="003B3110"/>
    <w:rsid w:val="003B33D4"/>
    <w:rsid w:val="003B354F"/>
    <w:rsid w:val="003B37E5"/>
    <w:rsid w:val="003B3A1A"/>
    <w:rsid w:val="003B3CFF"/>
    <w:rsid w:val="003B3D9C"/>
    <w:rsid w:val="003B469E"/>
    <w:rsid w:val="003B4888"/>
    <w:rsid w:val="003B49CB"/>
    <w:rsid w:val="003B4A49"/>
    <w:rsid w:val="003B5188"/>
    <w:rsid w:val="003B55AC"/>
    <w:rsid w:val="003B5670"/>
    <w:rsid w:val="003B5882"/>
    <w:rsid w:val="003B5B20"/>
    <w:rsid w:val="003B5BD2"/>
    <w:rsid w:val="003B6087"/>
    <w:rsid w:val="003B65B0"/>
    <w:rsid w:val="003B68AA"/>
    <w:rsid w:val="003B6E74"/>
    <w:rsid w:val="003B6EEC"/>
    <w:rsid w:val="003B74B3"/>
    <w:rsid w:val="003B7565"/>
    <w:rsid w:val="003B75CE"/>
    <w:rsid w:val="003B7F21"/>
    <w:rsid w:val="003C07E1"/>
    <w:rsid w:val="003C0F40"/>
    <w:rsid w:val="003C1178"/>
    <w:rsid w:val="003C12EA"/>
    <w:rsid w:val="003C1428"/>
    <w:rsid w:val="003C279C"/>
    <w:rsid w:val="003C2D16"/>
    <w:rsid w:val="003C2D77"/>
    <w:rsid w:val="003C344E"/>
    <w:rsid w:val="003C3567"/>
    <w:rsid w:val="003C3669"/>
    <w:rsid w:val="003C36CD"/>
    <w:rsid w:val="003C3B1A"/>
    <w:rsid w:val="003C408E"/>
    <w:rsid w:val="003C40A1"/>
    <w:rsid w:val="003C4F46"/>
    <w:rsid w:val="003C4FBE"/>
    <w:rsid w:val="003C53DF"/>
    <w:rsid w:val="003C576F"/>
    <w:rsid w:val="003C5B92"/>
    <w:rsid w:val="003C6132"/>
    <w:rsid w:val="003C6283"/>
    <w:rsid w:val="003C63F4"/>
    <w:rsid w:val="003C644C"/>
    <w:rsid w:val="003C652E"/>
    <w:rsid w:val="003C6543"/>
    <w:rsid w:val="003C70C3"/>
    <w:rsid w:val="003C71BC"/>
    <w:rsid w:val="003C76BB"/>
    <w:rsid w:val="003C7BC1"/>
    <w:rsid w:val="003D02B4"/>
    <w:rsid w:val="003D0344"/>
    <w:rsid w:val="003D0394"/>
    <w:rsid w:val="003D0775"/>
    <w:rsid w:val="003D0BA2"/>
    <w:rsid w:val="003D0D73"/>
    <w:rsid w:val="003D124C"/>
    <w:rsid w:val="003D1453"/>
    <w:rsid w:val="003D1553"/>
    <w:rsid w:val="003D161D"/>
    <w:rsid w:val="003D16EA"/>
    <w:rsid w:val="003D1983"/>
    <w:rsid w:val="003D1EA3"/>
    <w:rsid w:val="003D20A3"/>
    <w:rsid w:val="003D2309"/>
    <w:rsid w:val="003D27B8"/>
    <w:rsid w:val="003D28EA"/>
    <w:rsid w:val="003D32D1"/>
    <w:rsid w:val="003D34F0"/>
    <w:rsid w:val="003D374F"/>
    <w:rsid w:val="003D39D1"/>
    <w:rsid w:val="003D3D0B"/>
    <w:rsid w:val="003D3F77"/>
    <w:rsid w:val="003D43DD"/>
    <w:rsid w:val="003D4710"/>
    <w:rsid w:val="003D4839"/>
    <w:rsid w:val="003D48A5"/>
    <w:rsid w:val="003D4B0F"/>
    <w:rsid w:val="003D4BEB"/>
    <w:rsid w:val="003D4CE6"/>
    <w:rsid w:val="003D55CB"/>
    <w:rsid w:val="003D5A00"/>
    <w:rsid w:val="003D5B9C"/>
    <w:rsid w:val="003D6579"/>
    <w:rsid w:val="003D68EB"/>
    <w:rsid w:val="003D6CD2"/>
    <w:rsid w:val="003D6E35"/>
    <w:rsid w:val="003D6FC3"/>
    <w:rsid w:val="003D72C5"/>
    <w:rsid w:val="003D7502"/>
    <w:rsid w:val="003D7C80"/>
    <w:rsid w:val="003D7FF0"/>
    <w:rsid w:val="003E02C9"/>
    <w:rsid w:val="003E02CB"/>
    <w:rsid w:val="003E05C4"/>
    <w:rsid w:val="003E0754"/>
    <w:rsid w:val="003E0AC0"/>
    <w:rsid w:val="003E0D91"/>
    <w:rsid w:val="003E13F8"/>
    <w:rsid w:val="003E1BD6"/>
    <w:rsid w:val="003E1BD9"/>
    <w:rsid w:val="003E1C08"/>
    <w:rsid w:val="003E1E16"/>
    <w:rsid w:val="003E21F4"/>
    <w:rsid w:val="003E245C"/>
    <w:rsid w:val="003E24F5"/>
    <w:rsid w:val="003E255B"/>
    <w:rsid w:val="003E28F9"/>
    <w:rsid w:val="003E2A90"/>
    <w:rsid w:val="003E2D08"/>
    <w:rsid w:val="003E2EE3"/>
    <w:rsid w:val="003E375B"/>
    <w:rsid w:val="003E4542"/>
    <w:rsid w:val="003E4A04"/>
    <w:rsid w:val="003E50E1"/>
    <w:rsid w:val="003E5234"/>
    <w:rsid w:val="003E5522"/>
    <w:rsid w:val="003E5578"/>
    <w:rsid w:val="003E57B0"/>
    <w:rsid w:val="003E57F4"/>
    <w:rsid w:val="003E5810"/>
    <w:rsid w:val="003E5825"/>
    <w:rsid w:val="003E5D01"/>
    <w:rsid w:val="003E5D12"/>
    <w:rsid w:val="003E5D24"/>
    <w:rsid w:val="003E5EBB"/>
    <w:rsid w:val="003E6972"/>
    <w:rsid w:val="003E6E94"/>
    <w:rsid w:val="003E72B7"/>
    <w:rsid w:val="003E74BE"/>
    <w:rsid w:val="003E75B7"/>
    <w:rsid w:val="003E7869"/>
    <w:rsid w:val="003E7A32"/>
    <w:rsid w:val="003E7DF0"/>
    <w:rsid w:val="003E7DF1"/>
    <w:rsid w:val="003E7F4E"/>
    <w:rsid w:val="003F00FE"/>
    <w:rsid w:val="003F0139"/>
    <w:rsid w:val="003F0739"/>
    <w:rsid w:val="003F18B0"/>
    <w:rsid w:val="003F1E70"/>
    <w:rsid w:val="003F2676"/>
    <w:rsid w:val="003F2E54"/>
    <w:rsid w:val="003F338A"/>
    <w:rsid w:val="003F35ED"/>
    <w:rsid w:val="003F3822"/>
    <w:rsid w:val="003F3CBB"/>
    <w:rsid w:val="003F4178"/>
    <w:rsid w:val="003F49A4"/>
    <w:rsid w:val="003F49EA"/>
    <w:rsid w:val="003F4EE0"/>
    <w:rsid w:val="003F4F80"/>
    <w:rsid w:val="003F5509"/>
    <w:rsid w:val="003F5745"/>
    <w:rsid w:val="003F5804"/>
    <w:rsid w:val="003F58DA"/>
    <w:rsid w:val="003F6727"/>
    <w:rsid w:val="003F68E1"/>
    <w:rsid w:val="003F6B33"/>
    <w:rsid w:val="003F6C25"/>
    <w:rsid w:val="003F6C47"/>
    <w:rsid w:val="003F6D43"/>
    <w:rsid w:val="003F6F68"/>
    <w:rsid w:val="003F707D"/>
    <w:rsid w:val="003F7236"/>
    <w:rsid w:val="003F77AD"/>
    <w:rsid w:val="003F7B9A"/>
    <w:rsid w:val="003F7E71"/>
    <w:rsid w:val="004000E6"/>
    <w:rsid w:val="00400BE9"/>
    <w:rsid w:val="00400E5F"/>
    <w:rsid w:val="0040118A"/>
    <w:rsid w:val="00401400"/>
    <w:rsid w:val="00401623"/>
    <w:rsid w:val="00401628"/>
    <w:rsid w:val="00401B4A"/>
    <w:rsid w:val="00401B53"/>
    <w:rsid w:val="00401B87"/>
    <w:rsid w:val="00401CA2"/>
    <w:rsid w:val="00401F84"/>
    <w:rsid w:val="00402035"/>
    <w:rsid w:val="0040204D"/>
    <w:rsid w:val="004026C5"/>
    <w:rsid w:val="00402D7D"/>
    <w:rsid w:val="00402DB7"/>
    <w:rsid w:val="00402E45"/>
    <w:rsid w:val="00403A7C"/>
    <w:rsid w:val="00403B4A"/>
    <w:rsid w:val="00403B60"/>
    <w:rsid w:val="00403BA9"/>
    <w:rsid w:val="00403C80"/>
    <w:rsid w:val="00403FD1"/>
    <w:rsid w:val="00404597"/>
    <w:rsid w:val="004047C3"/>
    <w:rsid w:val="00404B77"/>
    <w:rsid w:val="00404BE7"/>
    <w:rsid w:val="00404CE3"/>
    <w:rsid w:val="00405228"/>
    <w:rsid w:val="0040558C"/>
    <w:rsid w:val="0040585D"/>
    <w:rsid w:val="00405F9D"/>
    <w:rsid w:val="00406673"/>
    <w:rsid w:val="00406BC6"/>
    <w:rsid w:val="00406FF0"/>
    <w:rsid w:val="00407073"/>
    <w:rsid w:val="0040762D"/>
    <w:rsid w:val="00407C07"/>
    <w:rsid w:val="00407C55"/>
    <w:rsid w:val="00407C8E"/>
    <w:rsid w:val="00407CB5"/>
    <w:rsid w:val="00407CC5"/>
    <w:rsid w:val="00407D50"/>
    <w:rsid w:val="0041014F"/>
    <w:rsid w:val="0041056C"/>
    <w:rsid w:val="00410995"/>
    <w:rsid w:val="00410EE2"/>
    <w:rsid w:val="0041131D"/>
    <w:rsid w:val="0041170C"/>
    <w:rsid w:val="00411FF3"/>
    <w:rsid w:val="0041217C"/>
    <w:rsid w:val="00412828"/>
    <w:rsid w:val="00412AA2"/>
    <w:rsid w:val="00412AB9"/>
    <w:rsid w:val="00412D81"/>
    <w:rsid w:val="00412DBC"/>
    <w:rsid w:val="0041345A"/>
    <w:rsid w:val="0041346E"/>
    <w:rsid w:val="004137B4"/>
    <w:rsid w:val="0041393E"/>
    <w:rsid w:val="00413A89"/>
    <w:rsid w:val="00414260"/>
    <w:rsid w:val="004145FF"/>
    <w:rsid w:val="004149C2"/>
    <w:rsid w:val="00414F38"/>
    <w:rsid w:val="0041598C"/>
    <w:rsid w:val="00415E06"/>
    <w:rsid w:val="00415F38"/>
    <w:rsid w:val="004162AC"/>
    <w:rsid w:val="004166E7"/>
    <w:rsid w:val="00416738"/>
    <w:rsid w:val="004168B3"/>
    <w:rsid w:val="004169DF"/>
    <w:rsid w:val="00416DB8"/>
    <w:rsid w:val="004172ED"/>
    <w:rsid w:val="004177ED"/>
    <w:rsid w:val="004178EF"/>
    <w:rsid w:val="00417A20"/>
    <w:rsid w:val="00417DA7"/>
    <w:rsid w:val="00420D39"/>
    <w:rsid w:val="00420DC7"/>
    <w:rsid w:val="00420E72"/>
    <w:rsid w:val="004214DF"/>
    <w:rsid w:val="0042159E"/>
    <w:rsid w:val="00421762"/>
    <w:rsid w:val="0042193B"/>
    <w:rsid w:val="004219CB"/>
    <w:rsid w:val="00421B25"/>
    <w:rsid w:val="00421DF5"/>
    <w:rsid w:val="00421F52"/>
    <w:rsid w:val="00422304"/>
    <w:rsid w:val="00422800"/>
    <w:rsid w:val="00422A1F"/>
    <w:rsid w:val="00422EB7"/>
    <w:rsid w:val="00424015"/>
    <w:rsid w:val="004242A7"/>
    <w:rsid w:val="00424B8E"/>
    <w:rsid w:val="00424BB4"/>
    <w:rsid w:val="00424BC1"/>
    <w:rsid w:val="00425005"/>
    <w:rsid w:val="004251DA"/>
    <w:rsid w:val="004252C6"/>
    <w:rsid w:val="0042620F"/>
    <w:rsid w:val="004263F5"/>
    <w:rsid w:val="0042697D"/>
    <w:rsid w:val="00427227"/>
    <w:rsid w:val="004274F1"/>
    <w:rsid w:val="00427FAC"/>
    <w:rsid w:val="0043000F"/>
    <w:rsid w:val="004305CF"/>
    <w:rsid w:val="00430C69"/>
    <w:rsid w:val="00430F67"/>
    <w:rsid w:val="00430FE2"/>
    <w:rsid w:val="004310C2"/>
    <w:rsid w:val="0043132B"/>
    <w:rsid w:val="0043132F"/>
    <w:rsid w:val="00431373"/>
    <w:rsid w:val="004314B1"/>
    <w:rsid w:val="004314F8"/>
    <w:rsid w:val="004316D1"/>
    <w:rsid w:val="0043183C"/>
    <w:rsid w:val="00431933"/>
    <w:rsid w:val="00431A67"/>
    <w:rsid w:val="00431BF1"/>
    <w:rsid w:val="00431F00"/>
    <w:rsid w:val="00432214"/>
    <w:rsid w:val="004322E7"/>
    <w:rsid w:val="00432420"/>
    <w:rsid w:val="004324AD"/>
    <w:rsid w:val="00432B6C"/>
    <w:rsid w:val="00432C90"/>
    <w:rsid w:val="004331DA"/>
    <w:rsid w:val="00433245"/>
    <w:rsid w:val="0043360F"/>
    <w:rsid w:val="00433DFF"/>
    <w:rsid w:val="00433ECC"/>
    <w:rsid w:val="00433F95"/>
    <w:rsid w:val="004342ED"/>
    <w:rsid w:val="00434471"/>
    <w:rsid w:val="004346B2"/>
    <w:rsid w:val="004348F6"/>
    <w:rsid w:val="00434D5D"/>
    <w:rsid w:val="00435BB9"/>
    <w:rsid w:val="004360AD"/>
    <w:rsid w:val="00436270"/>
    <w:rsid w:val="00436D90"/>
    <w:rsid w:val="00436E9E"/>
    <w:rsid w:val="0043705F"/>
    <w:rsid w:val="0043769F"/>
    <w:rsid w:val="00440338"/>
    <w:rsid w:val="00440C3F"/>
    <w:rsid w:val="00440DE5"/>
    <w:rsid w:val="00441358"/>
    <w:rsid w:val="004415A1"/>
    <w:rsid w:val="00441728"/>
    <w:rsid w:val="00441D59"/>
    <w:rsid w:val="004422B4"/>
    <w:rsid w:val="00442342"/>
    <w:rsid w:val="004425C0"/>
    <w:rsid w:val="00442748"/>
    <w:rsid w:val="00442B6C"/>
    <w:rsid w:val="00443143"/>
    <w:rsid w:val="00443515"/>
    <w:rsid w:val="00443B30"/>
    <w:rsid w:val="00443FC8"/>
    <w:rsid w:val="00444AA7"/>
    <w:rsid w:val="00444DC1"/>
    <w:rsid w:val="004451D5"/>
    <w:rsid w:val="004454A4"/>
    <w:rsid w:val="00445B63"/>
    <w:rsid w:val="00445C4C"/>
    <w:rsid w:val="00445CF2"/>
    <w:rsid w:val="00445D45"/>
    <w:rsid w:val="00445D56"/>
    <w:rsid w:val="00445F71"/>
    <w:rsid w:val="00446265"/>
    <w:rsid w:val="0044653A"/>
    <w:rsid w:val="00446649"/>
    <w:rsid w:val="00446BAD"/>
    <w:rsid w:val="00446E2F"/>
    <w:rsid w:val="0044746F"/>
    <w:rsid w:val="004478B2"/>
    <w:rsid w:val="00447964"/>
    <w:rsid w:val="004502BB"/>
    <w:rsid w:val="00450B5D"/>
    <w:rsid w:val="00450E3C"/>
    <w:rsid w:val="00450EBC"/>
    <w:rsid w:val="00450FD8"/>
    <w:rsid w:val="0045148E"/>
    <w:rsid w:val="0045194B"/>
    <w:rsid w:val="00451B9C"/>
    <w:rsid w:val="00451E40"/>
    <w:rsid w:val="00451EDF"/>
    <w:rsid w:val="004520F2"/>
    <w:rsid w:val="0045217D"/>
    <w:rsid w:val="00452409"/>
    <w:rsid w:val="00452AE9"/>
    <w:rsid w:val="00452C0C"/>
    <w:rsid w:val="00453137"/>
    <w:rsid w:val="0045371F"/>
    <w:rsid w:val="00453733"/>
    <w:rsid w:val="004538A2"/>
    <w:rsid w:val="00453AE0"/>
    <w:rsid w:val="00453F29"/>
    <w:rsid w:val="00454030"/>
    <w:rsid w:val="004540EE"/>
    <w:rsid w:val="00454E02"/>
    <w:rsid w:val="0045552F"/>
    <w:rsid w:val="0045582E"/>
    <w:rsid w:val="00456090"/>
    <w:rsid w:val="0045638B"/>
    <w:rsid w:val="00456866"/>
    <w:rsid w:val="00456897"/>
    <w:rsid w:val="00456B48"/>
    <w:rsid w:val="00457448"/>
    <w:rsid w:val="00457A76"/>
    <w:rsid w:val="00457BEA"/>
    <w:rsid w:val="004602BA"/>
    <w:rsid w:val="004609D5"/>
    <w:rsid w:val="00460AA2"/>
    <w:rsid w:val="00460AE8"/>
    <w:rsid w:val="00460B71"/>
    <w:rsid w:val="00460CCD"/>
    <w:rsid w:val="00460E24"/>
    <w:rsid w:val="00460F82"/>
    <w:rsid w:val="00461634"/>
    <w:rsid w:val="00461EC9"/>
    <w:rsid w:val="004624D0"/>
    <w:rsid w:val="00462803"/>
    <w:rsid w:val="004628B0"/>
    <w:rsid w:val="00462ABE"/>
    <w:rsid w:val="00462D03"/>
    <w:rsid w:val="00462D83"/>
    <w:rsid w:val="004631C8"/>
    <w:rsid w:val="004632A8"/>
    <w:rsid w:val="00463691"/>
    <w:rsid w:val="00463CFF"/>
    <w:rsid w:val="004640EF"/>
    <w:rsid w:val="004642EE"/>
    <w:rsid w:val="00464315"/>
    <w:rsid w:val="00464460"/>
    <w:rsid w:val="004649AB"/>
    <w:rsid w:val="00464B89"/>
    <w:rsid w:val="00464C55"/>
    <w:rsid w:val="00465EAA"/>
    <w:rsid w:val="004661CE"/>
    <w:rsid w:val="004664BB"/>
    <w:rsid w:val="00466770"/>
    <w:rsid w:val="00466788"/>
    <w:rsid w:val="00466B10"/>
    <w:rsid w:val="00466E00"/>
    <w:rsid w:val="0046707C"/>
    <w:rsid w:val="00467543"/>
    <w:rsid w:val="00467608"/>
    <w:rsid w:val="0046778F"/>
    <w:rsid w:val="004677F9"/>
    <w:rsid w:val="00467A4E"/>
    <w:rsid w:val="00467E5B"/>
    <w:rsid w:val="00467FA0"/>
    <w:rsid w:val="0047008E"/>
    <w:rsid w:val="004700DF"/>
    <w:rsid w:val="00470874"/>
    <w:rsid w:val="00470B05"/>
    <w:rsid w:val="00470DE5"/>
    <w:rsid w:val="0047104D"/>
    <w:rsid w:val="004714B3"/>
    <w:rsid w:val="004715D8"/>
    <w:rsid w:val="0047193E"/>
    <w:rsid w:val="00471BC9"/>
    <w:rsid w:val="00471EE3"/>
    <w:rsid w:val="004721C4"/>
    <w:rsid w:val="00472A66"/>
    <w:rsid w:val="004735AB"/>
    <w:rsid w:val="00473647"/>
    <w:rsid w:val="00473732"/>
    <w:rsid w:val="00474031"/>
    <w:rsid w:val="0047417C"/>
    <w:rsid w:val="00474ABD"/>
    <w:rsid w:val="00474D46"/>
    <w:rsid w:val="00474DB7"/>
    <w:rsid w:val="004750CD"/>
    <w:rsid w:val="00475299"/>
    <w:rsid w:val="004753DF"/>
    <w:rsid w:val="00475C0A"/>
    <w:rsid w:val="00475CCC"/>
    <w:rsid w:val="00475EC4"/>
    <w:rsid w:val="00476767"/>
    <w:rsid w:val="004768B6"/>
    <w:rsid w:val="00476D23"/>
    <w:rsid w:val="004772B5"/>
    <w:rsid w:val="004773B7"/>
    <w:rsid w:val="00477608"/>
    <w:rsid w:val="004779D5"/>
    <w:rsid w:val="00477A06"/>
    <w:rsid w:val="00477B3D"/>
    <w:rsid w:val="00477C25"/>
    <w:rsid w:val="00477D3A"/>
    <w:rsid w:val="004806FA"/>
    <w:rsid w:val="0048093A"/>
    <w:rsid w:val="00480EEA"/>
    <w:rsid w:val="00480FAF"/>
    <w:rsid w:val="00481C2A"/>
    <w:rsid w:val="00481C2E"/>
    <w:rsid w:val="00481CFD"/>
    <w:rsid w:val="00481E98"/>
    <w:rsid w:val="004822DA"/>
    <w:rsid w:val="0048247D"/>
    <w:rsid w:val="00482936"/>
    <w:rsid w:val="00482C47"/>
    <w:rsid w:val="00483075"/>
    <w:rsid w:val="004834B5"/>
    <w:rsid w:val="004836E0"/>
    <w:rsid w:val="0048383F"/>
    <w:rsid w:val="004839F3"/>
    <w:rsid w:val="00483DC2"/>
    <w:rsid w:val="00483E5A"/>
    <w:rsid w:val="00484221"/>
    <w:rsid w:val="00484AFB"/>
    <w:rsid w:val="00484BBE"/>
    <w:rsid w:val="00484BDE"/>
    <w:rsid w:val="004854C1"/>
    <w:rsid w:val="00485563"/>
    <w:rsid w:val="0048556F"/>
    <w:rsid w:val="00485761"/>
    <w:rsid w:val="00485947"/>
    <w:rsid w:val="00485A9E"/>
    <w:rsid w:val="00485ED3"/>
    <w:rsid w:val="00485F31"/>
    <w:rsid w:val="0048618E"/>
    <w:rsid w:val="00486421"/>
    <w:rsid w:val="00486689"/>
    <w:rsid w:val="0048689D"/>
    <w:rsid w:val="00486A3D"/>
    <w:rsid w:val="00486D75"/>
    <w:rsid w:val="004876C2"/>
    <w:rsid w:val="004876D9"/>
    <w:rsid w:val="0048788D"/>
    <w:rsid w:val="00487EAE"/>
    <w:rsid w:val="00490979"/>
    <w:rsid w:val="00490B1D"/>
    <w:rsid w:val="00490B24"/>
    <w:rsid w:val="0049191A"/>
    <w:rsid w:val="00492093"/>
    <w:rsid w:val="00492191"/>
    <w:rsid w:val="004923A1"/>
    <w:rsid w:val="0049249C"/>
    <w:rsid w:val="00493329"/>
    <w:rsid w:val="004937A3"/>
    <w:rsid w:val="00493E92"/>
    <w:rsid w:val="00494449"/>
    <w:rsid w:val="00494BAC"/>
    <w:rsid w:val="00494D52"/>
    <w:rsid w:val="00495123"/>
    <w:rsid w:val="00495172"/>
    <w:rsid w:val="004953E9"/>
    <w:rsid w:val="00495948"/>
    <w:rsid w:val="00496107"/>
    <w:rsid w:val="00496373"/>
    <w:rsid w:val="0049637E"/>
    <w:rsid w:val="004963F4"/>
    <w:rsid w:val="004964B8"/>
    <w:rsid w:val="00496E97"/>
    <w:rsid w:val="004973B4"/>
    <w:rsid w:val="004974D5"/>
    <w:rsid w:val="0049773B"/>
    <w:rsid w:val="004979FE"/>
    <w:rsid w:val="00497A57"/>
    <w:rsid w:val="00497AB1"/>
    <w:rsid w:val="00497B61"/>
    <w:rsid w:val="004A0290"/>
    <w:rsid w:val="004A0361"/>
    <w:rsid w:val="004A03B9"/>
    <w:rsid w:val="004A0600"/>
    <w:rsid w:val="004A0B88"/>
    <w:rsid w:val="004A1768"/>
    <w:rsid w:val="004A1B9C"/>
    <w:rsid w:val="004A1CE0"/>
    <w:rsid w:val="004A1F92"/>
    <w:rsid w:val="004A2531"/>
    <w:rsid w:val="004A2735"/>
    <w:rsid w:val="004A2E73"/>
    <w:rsid w:val="004A3092"/>
    <w:rsid w:val="004A319C"/>
    <w:rsid w:val="004A31B1"/>
    <w:rsid w:val="004A3F1F"/>
    <w:rsid w:val="004A431B"/>
    <w:rsid w:val="004A4363"/>
    <w:rsid w:val="004A47FA"/>
    <w:rsid w:val="004A4B3D"/>
    <w:rsid w:val="004A4CAB"/>
    <w:rsid w:val="004A4DED"/>
    <w:rsid w:val="004A4F57"/>
    <w:rsid w:val="004A52C0"/>
    <w:rsid w:val="004A57D1"/>
    <w:rsid w:val="004A5D9C"/>
    <w:rsid w:val="004A5F0F"/>
    <w:rsid w:val="004A639F"/>
    <w:rsid w:val="004A664D"/>
    <w:rsid w:val="004A69D8"/>
    <w:rsid w:val="004A6C72"/>
    <w:rsid w:val="004A6E04"/>
    <w:rsid w:val="004A73B7"/>
    <w:rsid w:val="004A7544"/>
    <w:rsid w:val="004A79C5"/>
    <w:rsid w:val="004A7CA1"/>
    <w:rsid w:val="004A7F5A"/>
    <w:rsid w:val="004B0145"/>
    <w:rsid w:val="004B019F"/>
    <w:rsid w:val="004B03FE"/>
    <w:rsid w:val="004B068E"/>
    <w:rsid w:val="004B0BD5"/>
    <w:rsid w:val="004B0C57"/>
    <w:rsid w:val="004B0CA7"/>
    <w:rsid w:val="004B129C"/>
    <w:rsid w:val="004B1372"/>
    <w:rsid w:val="004B1720"/>
    <w:rsid w:val="004B1CE5"/>
    <w:rsid w:val="004B2055"/>
    <w:rsid w:val="004B2287"/>
    <w:rsid w:val="004B2629"/>
    <w:rsid w:val="004B2912"/>
    <w:rsid w:val="004B29B2"/>
    <w:rsid w:val="004B2A19"/>
    <w:rsid w:val="004B2C75"/>
    <w:rsid w:val="004B3707"/>
    <w:rsid w:val="004B43E4"/>
    <w:rsid w:val="004B5111"/>
    <w:rsid w:val="004B58AB"/>
    <w:rsid w:val="004B59C1"/>
    <w:rsid w:val="004B5CC7"/>
    <w:rsid w:val="004B6522"/>
    <w:rsid w:val="004B6861"/>
    <w:rsid w:val="004B68B8"/>
    <w:rsid w:val="004B68D7"/>
    <w:rsid w:val="004B6AA0"/>
    <w:rsid w:val="004B7102"/>
    <w:rsid w:val="004B7828"/>
    <w:rsid w:val="004B7B24"/>
    <w:rsid w:val="004B7D25"/>
    <w:rsid w:val="004B7D6C"/>
    <w:rsid w:val="004C03A5"/>
    <w:rsid w:val="004C094F"/>
    <w:rsid w:val="004C096B"/>
    <w:rsid w:val="004C0A86"/>
    <w:rsid w:val="004C0A8F"/>
    <w:rsid w:val="004C0CD3"/>
    <w:rsid w:val="004C0DBE"/>
    <w:rsid w:val="004C10FC"/>
    <w:rsid w:val="004C184C"/>
    <w:rsid w:val="004C2210"/>
    <w:rsid w:val="004C24A8"/>
    <w:rsid w:val="004C24F2"/>
    <w:rsid w:val="004C290E"/>
    <w:rsid w:val="004C2A43"/>
    <w:rsid w:val="004C2BB4"/>
    <w:rsid w:val="004C376D"/>
    <w:rsid w:val="004C3D8D"/>
    <w:rsid w:val="004C3F26"/>
    <w:rsid w:val="004C3F40"/>
    <w:rsid w:val="004C3FBB"/>
    <w:rsid w:val="004C40D3"/>
    <w:rsid w:val="004C415A"/>
    <w:rsid w:val="004C4694"/>
    <w:rsid w:val="004C46A6"/>
    <w:rsid w:val="004C489F"/>
    <w:rsid w:val="004C4D2C"/>
    <w:rsid w:val="004C5417"/>
    <w:rsid w:val="004C5CB1"/>
    <w:rsid w:val="004C5D4B"/>
    <w:rsid w:val="004C5EAE"/>
    <w:rsid w:val="004C63ED"/>
    <w:rsid w:val="004C648E"/>
    <w:rsid w:val="004C64B5"/>
    <w:rsid w:val="004C70E9"/>
    <w:rsid w:val="004C760A"/>
    <w:rsid w:val="004C763E"/>
    <w:rsid w:val="004C7A25"/>
    <w:rsid w:val="004C7B62"/>
    <w:rsid w:val="004C7C14"/>
    <w:rsid w:val="004C7F90"/>
    <w:rsid w:val="004D00EF"/>
    <w:rsid w:val="004D01B7"/>
    <w:rsid w:val="004D0D74"/>
    <w:rsid w:val="004D0D88"/>
    <w:rsid w:val="004D0E6D"/>
    <w:rsid w:val="004D116C"/>
    <w:rsid w:val="004D12ED"/>
    <w:rsid w:val="004D15C9"/>
    <w:rsid w:val="004D1677"/>
    <w:rsid w:val="004D1D7C"/>
    <w:rsid w:val="004D242C"/>
    <w:rsid w:val="004D25DC"/>
    <w:rsid w:val="004D2C9E"/>
    <w:rsid w:val="004D2D31"/>
    <w:rsid w:val="004D2E98"/>
    <w:rsid w:val="004D3110"/>
    <w:rsid w:val="004D313A"/>
    <w:rsid w:val="004D33DE"/>
    <w:rsid w:val="004D33EF"/>
    <w:rsid w:val="004D3576"/>
    <w:rsid w:val="004D38C1"/>
    <w:rsid w:val="004D446A"/>
    <w:rsid w:val="004D550F"/>
    <w:rsid w:val="004D55A7"/>
    <w:rsid w:val="004D55D8"/>
    <w:rsid w:val="004D585E"/>
    <w:rsid w:val="004D59BE"/>
    <w:rsid w:val="004D654D"/>
    <w:rsid w:val="004D6750"/>
    <w:rsid w:val="004D68B6"/>
    <w:rsid w:val="004D6AEE"/>
    <w:rsid w:val="004D7C32"/>
    <w:rsid w:val="004D7CAF"/>
    <w:rsid w:val="004D7DC6"/>
    <w:rsid w:val="004E02D3"/>
    <w:rsid w:val="004E06CE"/>
    <w:rsid w:val="004E097A"/>
    <w:rsid w:val="004E098E"/>
    <w:rsid w:val="004E0C8B"/>
    <w:rsid w:val="004E11B6"/>
    <w:rsid w:val="004E19B9"/>
    <w:rsid w:val="004E1AE5"/>
    <w:rsid w:val="004E1D23"/>
    <w:rsid w:val="004E220D"/>
    <w:rsid w:val="004E243E"/>
    <w:rsid w:val="004E2693"/>
    <w:rsid w:val="004E2B9C"/>
    <w:rsid w:val="004E2CF9"/>
    <w:rsid w:val="004E2FED"/>
    <w:rsid w:val="004E30F2"/>
    <w:rsid w:val="004E3202"/>
    <w:rsid w:val="004E3212"/>
    <w:rsid w:val="004E3682"/>
    <w:rsid w:val="004E374D"/>
    <w:rsid w:val="004E4105"/>
    <w:rsid w:val="004E418B"/>
    <w:rsid w:val="004E420F"/>
    <w:rsid w:val="004E47F7"/>
    <w:rsid w:val="004E47FA"/>
    <w:rsid w:val="004E4BFC"/>
    <w:rsid w:val="004E4F34"/>
    <w:rsid w:val="004E501E"/>
    <w:rsid w:val="004E503E"/>
    <w:rsid w:val="004E5206"/>
    <w:rsid w:val="004E550F"/>
    <w:rsid w:val="004E5D60"/>
    <w:rsid w:val="004E5FA4"/>
    <w:rsid w:val="004E6461"/>
    <w:rsid w:val="004E697A"/>
    <w:rsid w:val="004E6F2F"/>
    <w:rsid w:val="004E7169"/>
    <w:rsid w:val="004E720C"/>
    <w:rsid w:val="004E7368"/>
    <w:rsid w:val="004E747F"/>
    <w:rsid w:val="004E7570"/>
    <w:rsid w:val="004E7976"/>
    <w:rsid w:val="004E7A92"/>
    <w:rsid w:val="004E7D54"/>
    <w:rsid w:val="004F016F"/>
    <w:rsid w:val="004F07EC"/>
    <w:rsid w:val="004F0864"/>
    <w:rsid w:val="004F0A85"/>
    <w:rsid w:val="004F1198"/>
    <w:rsid w:val="004F184D"/>
    <w:rsid w:val="004F1B34"/>
    <w:rsid w:val="004F1F38"/>
    <w:rsid w:val="004F26F4"/>
    <w:rsid w:val="004F2AA3"/>
    <w:rsid w:val="004F2C6C"/>
    <w:rsid w:val="004F2C6D"/>
    <w:rsid w:val="004F2D9B"/>
    <w:rsid w:val="004F2F8B"/>
    <w:rsid w:val="004F302A"/>
    <w:rsid w:val="004F31E0"/>
    <w:rsid w:val="004F3593"/>
    <w:rsid w:val="004F3A58"/>
    <w:rsid w:val="004F3F42"/>
    <w:rsid w:val="004F435D"/>
    <w:rsid w:val="004F4766"/>
    <w:rsid w:val="004F47A0"/>
    <w:rsid w:val="004F4FED"/>
    <w:rsid w:val="004F54E1"/>
    <w:rsid w:val="004F576A"/>
    <w:rsid w:val="004F6330"/>
    <w:rsid w:val="004F639F"/>
    <w:rsid w:val="004F63A4"/>
    <w:rsid w:val="004F65B0"/>
    <w:rsid w:val="004F660D"/>
    <w:rsid w:val="004F679B"/>
    <w:rsid w:val="004F7145"/>
    <w:rsid w:val="004F771E"/>
    <w:rsid w:val="004F7804"/>
    <w:rsid w:val="004F7BF0"/>
    <w:rsid w:val="0050029D"/>
    <w:rsid w:val="0050086A"/>
    <w:rsid w:val="00500895"/>
    <w:rsid w:val="00500A7F"/>
    <w:rsid w:val="00500BB5"/>
    <w:rsid w:val="00501225"/>
    <w:rsid w:val="0050133B"/>
    <w:rsid w:val="005013EF"/>
    <w:rsid w:val="005015E6"/>
    <w:rsid w:val="0050186F"/>
    <w:rsid w:val="00501A72"/>
    <w:rsid w:val="00501DDE"/>
    <w:rsid w:val="00502388"/>
    <w:rsid w:val="00502A35"/>
    <w:rsid w:val="00502AF0"/>
    <w:rsid w:val="00502B89"/>
    <w:rsid w:val="00502CAF"/>
    <w:rsid w:val="00502F2C"/>
    <w:rsid w:val="00502FD9"/>
    <w:rsid w:val="00503050"/>
    <w:rsid w:val="00503321"/>
    <w:rsid w:val="00503426"/>
    <w:rsid w:val="00503448"/>
    <w:rsid w:val="00503504"/>
    <w:rsid w:val="00503894"/>
    <w:rsid w:val="005038AF"/>
    <w:rsid w:val="00503D5D"/>
    <w:rsid w:val="005044E0"/>
    <w:rsid w:val="00504C5F"/>
    <w:rsid w:val="00504F8F"/>
    <w:rsid w:val="00504FD4"/>
    <w:rsid w:val="00505069"/>
    <w:rsid w:val="00505268"/>
    <w:rsid w:val="0050544C"/>
    <w:rsid w:val="00505943"/>
    <w:rsid w:val="00505A8E"/>
    <w:rsid w:val="00505C03"/>
    <w:rsid w:val="00506103"/>
    <w:rsid w:val="00506866"/>
    <w:rsid w:val="00506C39"/>
    <w:rsid w:val="00506E9E"/>
    <w:rsid w:val="005070D7"/>
    <w:rsid w:val="00507118"/>
    <w:rsid w:val="0050719F"/>
    <w:rsid w:val="005072B8"/>
    <w:rsid w:val="0050744F"/>
    <w:rsid w:val="00507493"/>
    <w:rsid w:val="00507A35"/>
    <w:rsid w:val="005108E6"/>
    <w:rsid w:val="00510C7D"/>
    <w:rsid w:val="0051109F"/>
    <w:rsid w:val="00511121"/>
    <w:rsid w:val="0051113F"/>
    <w:rsid w:val="0051152E"/>
    <w:rsid w:val="00511778"/>
    <w:rsid w:val="00511AB4"/>
    <w:rsid w:val="00512234"/>
    <w:rsid w:val="00512272"/>
    <w:rsid w:val="00513B52"/>
    <w:rsid w:val="0051404E"/>
    <w:rsid w:val="00514BAC"/>
    <w:rsid w:val="00514E37"/>
    <w:rsid w:val="0051549A"/>
    <w:rsid w:val="00515B78"/>
    <w:rsid w:val="00515CED"/>
    <w:rsid w:val="00516277"/>
    <w:rsid w:val="005163A3"/>
    <w:rsid w:val="0051672E"/>
    <w:rsid w:val="00517015"/>
    <w:rsid w:val="00517085"/>
    <w:rsid w:val="00517BB4"/>
    <w:rsid w:val="00517D6A"/>
    <w:rsid w:val="00517E19"/>
    <w:rsid w:val="00517E94"/>
    <w:rsid w:val="0052040E"/>
    <w:rsid w:val="005206B5"/>
    <w:rsid w:val="005209FB"/>
    <w:rsid w:val="00520B04"/>
    <w:rsid w:val="005210D6"/>
    <w:rsid w:val="005215DF"/>
    <w:rsid w:val="00521C73"/>
    <w:rsid w:val="00521D9A"/>
    <w:rsid w:val="00522EBA"/>
    <w:rsid w:val="005237CB"/>
    <w:rsid w:val="00523869"/>
    <w:rsid w:val="005238C9"/>
    <w:rsid w:val="00523A71"/>
    <w:rsid w:val="00523ACC"/>
    <w:rsid w:val="00523CF6"/>
    <w:rsid w:val="00523EED"/>
    <w:rsid w:val="005241CE"/>
    <w:rsid w:val="00524340"/>
    <w:rsid w:val="005244D9"/>
    <w:rsid w:val="00524946"/>
    <w:rsid w:val="00524C91"/>
    <w:rsid w:val="00524E8F"/>
    <w:rsid w:val="005250A0"/>
    <w:rsid w:val="00525608"/>
    <w:rsid w:val="00525846"/>
    <w:rsid w:val="00525E76"/>
    <w:rsid w:val="0052636B"/>
    <w:rsid w:val="0052679B"/>
    <w:rsid w:val="0052685A"/>
    <w:rsid w:val="00526A13"/>
    <w:rsid w:val="00526B46"/>
    <w:rsid w:val="00526C10"/>
    <w:rsid w:val="00526E19"/>
    <w:rsid w:val="00527352"/>
    <w:rsid w:val="005303E3"/>
    <w:rsid w:val="005306E5"/>
    <w:rsid w:val="005308A8"/>
    <w:rsid w:val="0053099A"/>
    <w:rsid w:val="00530A2D"/>
    <w:rsid w:val="00530AB2"/>
    <w:rsid w:val="00530AF9"/>
    <w:rsid w:val="00530DAA"/>
    <w:rsid w:val="00530FCA"/>
    <w:rsid w:val="00531020"/>
    <w:rsid w:val="00531210"/>
    <w:rsid w:val="0053136A"/>
    <w:rsid w:val="0053175B"/>
    <w:rsid w:val="00531780"/>
    <w:rsid w:val="00531976"/>
    <w:rsid w:val="00531C7B"/>
    <w:rsid w:val="00531D16"/>
    <w:rsid w:val="005326B0"/>
    <w:rsid w:val="00532729"/>
    <w:rsid w:val="00533203"/>
    <w:rsid w:val="005339E8"/>
    <w:rsid w:val="00533CFD"/>
    <w:rsid w:val="0053418B"/>
    <w:rsid w:val="00534395"/>
    <w:rsid w:val="0053440F"/>
    <w:rsid w:val="00534D6F"/>
    <w:rsid w:val="005352F5"/>
    <w:rsid w:val="0053642C"/>
    <w:rsid w:val="00536CB0"/>
    <w:rsid w:val="00536CD6"/>
    <w:rsid w:val="00537123"/>
    <w:rsid w:val="005371AE"/>
    <w:rsid w:val="005376A8"/>
    <w:rsid w:val="00537746"/>
    <w:rsid w:val="005379E3"/>
    <w:rsid w:val="00537D0C"/>
    <w:rsid w:val="00537DB4"/>
    <w:rsid w:val="00537E86"/>
    <w:rsid w:val="00540071"/>
    <w:rsid w:val="005400B7"/>
    <w:rsid w:val="0054068F"/>
    <w:rsid w:val="00540989"/>
    <w:rsid w:val="00540D77"/>
    <w:rsid w:val="00540F36"/>
    <w:rsid w:val="0054102D"/>
    <w:rsid w:val="005410F0"/>
    <w:rsid w:val="005411D5"/>
    <w:rsid w:val="0054186A"/>
    <w:rsid w:val="0054192F"/>
    <w:rsid w:val="00541977"/>
    <w:rsid w:val="00541B77"/>
    <w:rsid w:val="00541FE5"/>
    <w:rsid w:val="005423C0"/>
    <w:rsid w:val="00542866"/>
    <w:rsid w:val="00543331"/>
    <w:rsid w:val="00543C9E"/>
    <w:rsid w:val="00544048"/>
    <w:rsid w:val="00544077"/>
    <w:rsid w:val="00544824"/>
    <w:rsid w:val="00544A9B"/>
    <w:rsid w:val="00544DD5"/>
    <w:rsid w:val="00544E42"/>
    <w:rsid w:val="00544EFE"/>
    <w:rsid w:val="0054501B"/>
    <w:rsid w:val="005455A2"/>
    <w:rsid w:val="005457BB"/>
    <w:rsid w:val="00545996"/>
    <w:rsid w:val="005459F1"/>
    <w:rsid w:val="00545A79"/>
    <w:rsid w:val="00545EDF"/>
    <w:rsid w:val="00545F42"/>
    <w:rsid w:val="00546029"/>
    <w:rsid w:val="00546233"/>
    <w:rsid w:val="0054683C"/>
    <w:rsid w:val="0054793F"/>
    <w:rsid w:val="00547C2B"/>
    <w:rsid w:val="00547D62"/>
    <w:rsid w:val="00547FB0"/>
    <w:rsid w:val="00550064"/>
    <w:rsid w:val="005500C4"/>
    <w:rsid w:val="00550420"/>
    <w:rsid w:val="00550638"/>
    <w:rsid w:val="00550757"/>
    <w:rsid w:val="005508EA"/>
    <w:rsid w:val="00550B5E"/>
    <w:rsid w:val="00550C36"/>
    <w:rsid w:val="00550F01"/>
    <w:rsid w:val="005511A2"/>
    <w:rsid w:val="005516E5"/>
    <w:rsid w:val="00551878"/>
    <w:rsid w:val="0055209F"/>
    <w:rsid w:val="005521F4"/>
    <w:rsid w:val="005523C4"/>
    <w:rsid w:val="0055306E"/>
    <w:rsid w:val="0055351F"/>
    <w:rsid w:val="00553E51"/>
    <w:rsid w:val="00554AF4"/>
    <w:rsid w:val="00554C3B"/>
    <w:rsid w:val="00554CEA"/>
    <w:rsid w:val="00555003"/>
    <w:rsid w:val="00555640"/>
    <w:rsid w:val="00555702"/>
    <w:rsid w:val="00555E7F"/>
    <w:rsid w:val="005562C5"/>
    <w:rsid w:val="005563E0"/>
    <w:rsid w:val="00556866"/>
    <w:rsid w:val="00556E3D"/>
    <w:rsid w:val="00556F14"/>
    <w:rsid w:val="005575A9"/>
    <w:rsid w:val="00557B80"/>
    <w:rsid w:val="00557ECF"/>
    <w:rsid w:val="0056005B"/>
    <w:rsid w:val="0056005D"/>
    <w:rsid w:val="005606E5"/>
    <w:rsid w:val="00560862"/>
    <w:rsid w:val="005608D0"/>
    <w:rsid w:val="00560A35"/>
    <w:rsid w:val="00560B31"/>
    <w:rsid w:val="00561127"/>
    <w:rsid w:val="00561326"/>
    <w:rsid w:val="0056171C"/>
    <w:rsid w:val="005617C4"/>
    <w:rsid w:val="005618ED"/>
    <w:rsid w:val="00561AEC"/>
    <w:rsid w:val="00562331"/>
    <w:rsid w:val="005624B8"/>
    <w:rsid w:val="00562550"/>
    <w:rsid w:val="0056293E"/>
    <w:rsid w:val="00562B42"/>
    <w:rsid w:val="00562B57"/>
    <w:rsid w:val="00562EAE"/>
    <w:rsid w:val="005630A4"/>
    <w:rsid w:val="00563352"/>
    <w:rsid w:val="005634C7"/>
    <w:rsid w:val="005638CF"/>
    <w:rsid w:val="005639E4"/>
    <w:rsid w:val="00563B5C"/>
    <w:rsid w:val="00564587"/>
    <w:rsid w:val="005645BF"/>
    <w:rsid w:val="005648B5"/>
    <w:rsid w:val="00564CBD"/>
    <w:rsid w:val="00564E26"/>
    <w:rsid w:val="005655F4"/>
    <w:rsid w:val="00565649"/>
    <w:rsid w:val="00565911"/>
    <w:rsid w:val="00565A86"/>
    <w:rsid w:val="00565A8E"/>
    <w:rsid w:val="00566090"/>
    <w:rsid w:val="0056661F"/>
    <w:rsid w:val="005666D2"/>
    <w:rsid w:val="0056674E"/>
    <w:rsid w:val="00566863"/>
    <w:rsid w:val="005668FC"/>
    <w:rsid w:val="00566FEA"/>
    <w:rsid w:val="00567166"/>
    <w:rsid w:val="00567259"/>
    <w:rsid w:val="00567981"/>
    <w:rsid w:val="00570088"/>
    <w:rsid w:val="005716B9"/>
    <w:rsid w:val="0057264F"/>
    <w:rsid w:val="00572CD2"/>
    <w:rsid w:val="0057312A"/>
    <w:rsid w:val="00573405"/>
    <w:rsid w:val="005737E4"/>
    <w:rsid w:val="005738D5"/>
    <w:rsid w:val="00573FF4"/>
    <w:rsid w:val="00574C52"/>
    <w:rsid w:val="005754C8"/>
    <w:rsid w:val="0057552D"/>
    <w:rsid w:val="0057564E"/>
    <w:rsid w:val="005757C4"/>
    <w:rsid w:val="00575A30"/>
    <w:rsid w:val="00575D58"/>
    <w:rsid w:val="00575F09"/>
    <w:rsid w:val="00576221"/>
    <w:rsid w:val="005763F4"/>
    <w:rsid w:val="00576588"/>
    <w:rsid w:val="0057662F"/>
    <w:rsid w:val="00576CC3"/>
    <w:rsid w:val="005772F8"/>
    <w:rsid w:val="00577543"/>
    <w:rsid w:val="00577598"/>
    <w:rsid w:val="00577723"/>
    <w:rsid w:val="00577861"/>
    <w:rsid w:val="00577925"/>
    <w:rsid w:val="00577F5F"/>
    <w:rsid w:val="005802B2"/>
    <w:rsid w:val="00580633"/>
    <w:rsid w:val="0058064B"/>
    <w:rsid w:val="00580969"/>
    <w:rsid w:val="00580D7B"/>
    <w:rsid w:val="0058120F"/>
    <w:rsid w:val="005812CE"/>
    <w:rsid w:val="00581355"/>
    <w:rsid w:val="0058151B"/>
    <w:rsid w:val="0058151E"/>
    <w:rsid w:val="00581AFA"/>
    <w:rsid w:val="00581BF8"/>
    <w:rsid w:val="00581E10"/>
    <w:rsid w:val="005823C8"/>
    <w:rsid w:val="00582577"/>
    <w:rsid w:val="00582AD1"/>
    <w:rsid w:val="00582CE5"/>
    <w:rsid w:val="00583213"/>
    <w:rsid w:val="00583288"/>
    <w:rsid w:val="00583993"/>
    <w:rsid w:val="00583F06"/>
    <w:rsid w:val="00583FDC"/>
    <w:rsid w:val="0058434A"/>
    <w:rsid w:val="00584363"/>
    <w:rsid w:val="0058460F"/>
    <w:rsid w:val="005847AF"/>
    <w:rsid w:val="005848E6"/>
    <w:rsid w:val="005849FD"/>
    <w:rsid w:val="00584A50"/>
    <w:rsid w:val="00584B77"/>
    <w:rsid w:val="00584BDC"/>
    <w:rsid w:val="0058512E"/>
    <w:rsid w:val="00585A23"/>
    <w:rsid w:val="00585A6D"/>
    <w:rsid w:val="00586024"/>
    <w:rsid w:val="005861E6"/>
    <w:rsid w:val="00586B6A"/>
    <w:rsid w:val="00586F96"/>
    <w:rsid w:val="0058715F"/>
    <w:rsid w:val="0058781E"/>
    <w:rsid w:val="00587B39"/>
    <w:rsid w:val="00590017"/>
    <w:rsid w:val="0059005A"/>
    <w:rsid w:val="005900C8"/>
    <w:rsid w:val="005903F6"/>
    <w:rsid w:val="00590744"/>
    <w:rsid w:val="005908FB"/>
    <w:rsid w:val="00590BEE"/>
    <w:rsid w:val="00590C19"/>
    <w:rsid w:val="00590C34"/>
    <w:rsid w:val="00590D61"/>
    <w:rsid w:val="00590E1F"/>
    <w:rsid w:val="00590E4D"/>
    <w:rsid w:val="00590F4C"/>
    <w:rsid w:val="005917A7"/>
    <w:rsid w:val="00591CBF"/>
    <w:rsid w:val="005926BF"/>
    <w:rsid w:val="00592ACF"/>
    <w:rsid w:val="005939F7"/>
    <w:rsid w:val="005940B7"/>
    <w:rsid w:val="005942B6"/>
    <w:rsid w:val="00594337"/>
    <w:rsid w:val="005943C1"/>
    <w:rsid w:val="00594499"/>
    <w:rsid w:val="005944A8"/>
    <w:rsid w:val="005947E5"/>
    <w:rsid w:val="00594B02"/>
    <w:rsid w:val="00594E60"/>
    <w:rsid w:val="00595471"/>
    <w:rsid w:val="00595AA6"/>
    <w:rsid w:val="00595B22"/>
    <w:rsid w:val="00595BCB"/>
    <w:rsid w:val="00595D15"/>
    <w:rsid w:val="0059616A"/>
    <w:rsid w:val="005962F9"/>
    <w:rsid w:val="0059686A"/>
    <w:rsid w:val="00596907"/>
    <w:rsid w:val="00596C59"/>
    <w:rsid w:val="00596FE2"/>
    <w:rsid w:val="005971CD"/>
    <w:rsid w:val="0059759A"/>
    <w:rsid w:val="005976C2"/>
    <w:rsid w:val="005978DC"/>
    <w:rsid w:val="00597AEA"/>
    <w:rsid w:val="00597B3B"/>
    <w:rsid w:val="00597DC7"/>
    <w:rsid w:val="00597E47"/>
    <w:rsid w:val="005A0539"/>
    <w:rsid w:val="005A05BF"/>
    <w:rsid w:val="005A07A8"/>
    <w:rsid w:val="005A0F37"/>
    <w:rsid w:val="005A0F3D"/>
    <w:rsid w:val="005A1478"/>
    <w:rsid w:val="005A17D2"/>
    <w:rsid w:val="005A19DB"/>
    <w:rsid w:val="005A1A61"/>
    <w:rsid w:val="005A1B5E"/>
    <w:rsid w:val="005A1FA5"/>
    <w:rsid w:val="005A240B"/>
    <w:rsid w:val="005A2548"/>
    <w:rsid w:val="005A265F"/>
    <w:rsid w:val="005A26FF"/>
    <w:rsid w:val="005A29F3"/>
    <w:rsid w:val="005A2AAF"/>
    <w:rsid w:val="005A2D30"/>
    <w:rsid w:val="005A3039"/>
    <w:rsid w:val="005A33CC"/>
    <w:rsid w:val="005A3458"/>
    <w:rsid w:val="005A3A77"/>
    <w:rsid w:val="005A3E54"/>
    <w:rsid w:val="005A3EC0"/>
    <w:rsid w:val="005A3F1D"/>
    <w:rsid w:val="005A42FB"/>
    <w:rsid w:val="005A43E9"/>
    <w:rsid w:val="005A453D"/>
    <w:rsid w:val="005A4715"/>
    <w:rsid w:val="005A485E"/>
    <w:rsid w:val="005A4AC6"/>
    <w:rsid w:val="005A4C14"/>
    <w:rsid w:val="005A4F58"/>
    <w:rsid w:val="005A5359"/>
    <w:rsid w:val="005A5398"/>
    <w:rsid w:val="005A53D9"/>
    <w:rsid w:val="005A5574"/>
    <w:rsid w:val="005A55E5"/>
    <w:rsid w:val="005A56D7"/>
    <w:rsid w:val="005A57AA"/>
    <w:rsid w:val="005A5A4C"/>
    <w:rsid w:val="005A5A57"/>
    <w:rsid w:val="005A5D24"/>
    <w:rsid w:val="005A5D2C"/>
    <w:rsid w:val="005A5F70"/>
    <w:rsid w:val="005A6478"/>
    <w:rsid w:val="005A656B"/>
    <w:rsid w:val="005A6822"/>
    <w:rsid w:val="005A6C78"/>
    <w:rsid w:val="005A727D"/>
    <w:rsid w:val="005A76E5"/>
    <w:rsid w:val="005A79A0"/>
    <w:rsid w:val="005A7BAD"/>
    <w:rsid w:val="005A7BC1"/>
    <w:rsid w:val="005A7F17"/>
    <w:rsid w:val="005B00FD"/>
    <w:rsid w:val="005B02CC"/>
    <w:rsid w:val="005B048E"/>
    <w:rsid w:val="005B053A"/>
    <w:rsid w:val="005B0635"/>
    <w:rsid w:val="005B0702"/>
    <w:rsid w:val="005B0839"/>
    <w:rsid w:val="005B0D9E"/>
    <w:rsid w:val="005B1455"/>
    <w:rsid w:val="005B1A17"/>
    <w:rsid w:val="005B1F6E"/>
    <w:rsid w:val="005B21B0"/>
    <w:rsid w:val="005B21F3"/>
    <w:rsid w:val="005B234A"/>
    <w:rsid w:val="005B2357"/>
    <w:rsid w:val="005B29D4"/>
    <w:rsid w:val="005B2C28"/>
    <w:rsid w:val="005B30CF"/>
    <w:rsid w:val="005B32E2"/>
    <w:rsid w:val="005B33A9"/>
    <w:rsid w:val="005B33BD"/>
    <w:rsid w:val="005B3624"/>
    <w:rsid w:val="005B3C97"/>
    <w:rsid w:val="005B3FA2"/>
    <w:rsid w:val="005B4092"/>
    <w:rsid w:val="005B432D"/>
    <w:rsid w:val="005B4C6D"/>
    <w:rsid w:val="005B510C"/>
    <w:rsid w:val="005B56FA"/>
    <w:rsid w:val="005B5AEA"/>
    <w:rsid w:val="005B5EC7"/>
    <w:rsid w:val="005B5F41"/>
    <w:rsid w:val="005B5F8C"/>
    <w:rsid w:val="005B5FD7"/>
    <w:rsid w:val="005B6020"/>
    <w:rsid w:val="005B61CA"/>
    <w:rsid w:val="005B6398"/>
    <w:rsid w:val="005B652D"/>
    <w:rsid w:val="005B6567"/>
    <w:rsid w:val="005B6717"/>
    <w:rsid w:val="005B6A39"/>
    <w:rsid w:val="005B6C49"/>
    <w:rsid w:val="005B6F1E"/>
    <w:rsid w:val="005B72CD"/>
    <w:rsid w:val="005B72D9"/>
    <w:rsid w:val="005B72DB"/>
    <w:rsid w:val="005B75CB"/>
    <w:rsid w:val="005B7C91"/>
    <w:rsid w:val="005B7DD0"/>
    <w:rsid w:val="005C0115"/>
    <w:rsid w:val="005C0170"/>
    <w:rsid w:val="005C02AF"/>
    <w:rsid w:val="005C06C8"/>
    <w:rsid w:val="005C0F54"/>
    <w:rsid w:val="005C141C"/>
    <w:rsid w:val="005C1558"/>
    <w:rsid w:val="005C16AF"/>
    <w:rsid w:val="005C17FC"/>
    <w:rsid w:val="005C2249"/>
    <w:rsid w:val="005C24E4"/>
    <w:rsid w:val="005C280F"/>
    <w:rsid w:val="005C29D9"/>
    <w:rsid w:val="005C30AE"/>
    <w:rsid w:val="005C3286"/>
    <w:rsid w:val="005C3446"/>
    <w:rsid w:val="005C3B3A"/>
    <w:rsid w:val="005C3F9D"/>
    <w:rsid w:val="005C424A"/>
    <w:rsid w:val="005C48ED"/>
    <w:rsid w:val="005C493D"/>
    <w:rsid w:val="005C4A3A"/>
    <w:rsid w:val="005C4A41"/>
    <w:rsid w:val="005C4B74"/>
    <w:rsid w:val="005C4BD9"/>
    <w:rsid w:val="005C4C62"/>
    <w:rsid w:val="005C51C8"/>
    <w:rsid w:val="005C5249"/>
    <w:rsid w:val="005C5949"/>
    <w:rsid w:val="005C5E1C"/>
    <w:rsid w:val="005C5E2C"/>
    <w:rsid w:val="005C5FD7"/>
    <w:rsid w:val="005C6257"/>
    <w:rsid w:val="005C656F"/>
    <w:rsid w:val="005C71BC"/>
    <w:rsid w:val="005C72B5"/>
    <w:rsid w:val="005C79ED"/>
    <w:rsid w:val="005C7ABB"/>
    <w:rsid w:val="005D0DF5"/>
    <w:rsid w:val="005D12C5"/>
    <w:rsid w:val="005D1498"/>
    <w:rsid w:val="005D15EC"/>
    <w:rsid w:val="005D25C0"/>
    <w:rsid w:val="005D289C"/>
    <w:rsid w:val="005D2C35"/>
    <w:rsid w:val="005D30CE"/>
    <w:rsid w:val="005D30DE"/>
    <w:rsid w:val="005D32DC"/>
    <w:rsid w:val="005D3EA1"/>
    <w:rsid w:val="005D41B8"/>
    <w:rsid w:val="005D4682"/>
    <w:rsid w:val="005D4823"/>
    <w:rsid w:val="005D4869"/>
    <w:rsid w:val="005D4D1F"/>
    <w:rsid w:val="005D4D70"/>
    <w:rsid w:val="005D5284"/>
    <w:rsid w:val="005D5312"/>
    <w:rsid w:val="005D5340"/>
    <w:rsid w:val="005D5436"/>
    <w:rsid w:val="005D551B"/>
    <w:rsid w:val="005D58E3"/>
    <w:rsid w:val="005D5D62"/>
    <w:rsid w:val="005D5E27"/>
    <w:rsid w:val="005D5EE8"/>
    <w:rsid w:val="005D6033"/>
    <w:rsid w:val="005D6268"/>
    <w:rsid w:val="005D702E"/>
    <w:rsid w:val="005D7785"/>
    <w:rsid w:val="005E0036"/>
    <w:rsid w:val="005E01C4"/>
    <w:rsid w:val="005E0764"/>
    <w:rsid w:val="005E087B"/>
    <w:rsid w:val="005E0FFB"/>
    <w:rsid w:val="005E101A"/>
    <w:rsid w:val="005E18D2"/>
    <w:rsid w:val="005E1C39"/>
    <w:rsid w:val="005E2576"/>
    <w:rsid w:val="005E275B"/>
    <w:rsid w:val="005E27B5"/>
    <w:rsid w:val="005E2AB7"/>
    <w:rsid w:val="005E2F11"/>
    <w:rsid w:val="005E2FA8"/>
    <w:rsid w:val="005E34E4"/>
    <w:rsid w:val="005E3713"/>
    <w:rsid w:val="005E4189"/>
    <w:rsid w:val="005E48DB"/>
    <w:rsid w:val="005E49CF"/>
    <w:rsid w:val="005E50EA"/>
    <w:rsid w:val="005E53F2"/>
    <w:rsid w:val="005E5971"/>
    <w:rsid w:val="005E5A04"/>
    <w:rsid w:val="005E5BBC"/>
    <w:rsid w:val="005E6257"/>
    <w:rsid w:val="005E655D"/>
    <w:rsid w:val="005E70FE"/>
    <w:rsid w:val="005E72F3"/>
    <w:rsid w:val="005E793D"/>
    <w:rsid w:val="005F064A"/>
    <w:rsid w:val="005F080E"/>
    <w:rsid w:val="005F0BCF"/>
    <w:rsid w:val="005F0F29"/>
    <w:rsid w:val="005F0F80"/>
    <w:rsid w:val="005F1C85"/>
    <w:rsid w:val="005F222D"/>
    <w:rsid w:val="005F263A"/>
    <w:rsid w:val="005F2777"/>
    <w:rsid w:val="005F2BCA"/>
    <w:rsid w:val="005F2D0A"/>
    <w:rsid w:val="005F329B"/>
    <w:rsid w:val="005F336D"/>
    <w:rsid w:val="005F342C"/>
    <w:rsid w:val="005F37D6"/>
    <w:rsid w:val="005F3BD3"/>
    <w:rsid w:val="005F3CD0"/>
    <w:rsid w:val="005F42E7"/>
    <w:rsid w:val="005F46DC"/>
    <w:rsid w:val="005F4701"/>
    <w:rsid w:val="005F4F2D"/>
    <w:rsid w:val="005F4F40"/>
    <w:rsid w:val="005F5050"/>
    <w:rsid w:val="005F5135"/>
    <w:rsid w:val="005F51F0"/>
    <w:rsid w:val="005F5966"/>
    <w:rsid w:val="005F5B7A"/>
    <w:rsid w:val="005F5C99"/>
    <w:rsid w:val="005F5E9B"/>
    <w:rsid w:val="005F628E"/>
    <w:rsid w:val="005F763B"/>
    <w:rsid w:val="005F7A12"/>
    <w:rsid w:val="005F7A7A"/>
    <w:rsid w:val="00600210"/>
    <w:rsid w:val="00600412"/>
    <w:rsid w:val="00600427"/>
    <w:rsid w:val="00600473"/>
    <w:rsid w:val="0060047E"/>
    <w:rsid w:val="0060053E"/>
    <w:rsid w:val="00600845"/>
    <w:rsid w:val="00600A08"/>
    <w:rsid w:val="00600A74"/>
    <w:rsid w:val="00600C4B"/>
    <w:rsid w:val="00601294"/>
    <w:rsid w:val="00601750"/>
    <w:rsid w:val="00601FAC"/>
    <w:rsid w:val="00602590"/>
    <w:rsid w:val="0060278A"/>
    <w:rsid w:val="00602958"/>
    <w:rsid w:val="006032B4"/>
    <w:rsid w:val="00603514"/>
    <w:rsid w:val="0060372D"/>
    <w:rsid w:val="006039E4"/>
    <w:rsid w:val="00603D62"/>
    <w:rsid w:val="006048EE"/>
    <w:rsid w:val="006051A8"/>
    <w:rsid w:val="0060525C"/>
    <w:rsid w:val="0060531C"/>
    <w:rsid w:val="00605A1D"/>
    <w:rsid w:val="00605B00"/>
    <w:rsid w:val="00606087"/>
    <w:rsid w:val="006060F7"/>
    <w:rsid w:val="00606129"/>
    <w:rsid w:val="00606256"/>
    <w:rsid w:val="0060653F"/>
    <w:rsid w:val="00606764"/>
    <w:rsid w:val="00606A48"/>
    <w:rsid w:val="00606CB7"/>
    <w:rsid w:val="00606D2A"/>
    <w:rsid w:val="00606E5B"/>
    <w:rsid w:val="00607024"/>
    <w:rsid w:val="00607124"/>
    <w:rsid w:val="00607567"/>
    <w:rsid w:val="0060797B"/>
    <w:rsid w:val="00607AF4"/>
    <w:rsid w:val="00607FB0"/>
    <w:rsid w:val="00610139"/>
    <w:rsid w:val="00610BBB"/>
    <w:rsid w:val="00610CF1"/>
    <w:rsid w:val="0061113F"/>
    <w:rsid w:val="006111B7"/>
    <w:rsid w:val="006111DA"/>
    <w:rsid w:val="006116AA"/>
    <w:rsid w:val="006120DB"/>
    <w:rsid w:val="0061218A"/>
    <w:rsid w:val="0061253D"/>
    <w:rsid w:val="006125F4"/>
    <w:rsid w:val="0061260E"/>
    <w:rsid w:val="0061266A"/>
    <w:rsid w:val="00612D26"/>
    <w:rsid w:val="00612DBA"/>
    <w:rsid w:val="00612EA1"/>
    <w:rsid w:val="006131AB"/>
    <w:rsid w:val="00613366"/>
    <w:rsid w:val="00613429"/>
    <w:rsid w:val="006138B2"/>
    <w:rsid w:val="00613DCA"/>
    <w:rsid w:val="00614406"/>
    <w:rsid w:val="00614435"/>
    <w:rsid w:val="0061447C"/>
    <w:rsid w:val="00614480"/>
    <w:rsid w:val="0061454D"/>
    <w:rsid w:val="00614C1E"/>
    <w:rsid w:val="00614E65"/>
    <w:rsid w:val="00615067"/>
    <w:rsid w:val="006150DF"/>
    <w:rsid w:val="00615483"/>
    <w:rsid w:val="00615608"/>
    <w:rsid w:val="00616192"/>
    <w:rsid w:val="00616AF0"/>
    <w:rsid w:val="00616C24"/>
    <w:rsid w:val="00616D6E"/>
    <w:rsid w:val="00617113"/>
    <w:rsid w:val="006171CB"/>
    <w:rsid w:val="0061721D"/>
    <w:rsid w:val="006174BF"/>
    <w:rsid w:val="006175E6"/>
    <w:rsid w:val="00617AC5"/>
    <w:rsid w:val="00617AF5"/>
    <w:rsid w:val="00617CBE"/>
    <w:rsid w:val="0062084E"/>
    <w:rsid w:val="006209B3"/>
    <w:rsid w:val="00620C01"/>
    <w:rsid w:val="00621174"/>
    <w:rsid w:val="00621A21"/>
    <w:rsid w:val="00621AD8"/>
    <w:rsid w:val="00621F36"/>
    <w:rsid w:val="00622021"/>
    <w:rsid w:val="006222CA"/>
    <w:rsid w:val="006223ED"/>
    <w:rsid w:val="006232B5"/>
    <w:rsid w:val="00623937"/>
    <w:rsid w:val="00623A87"/>
    <w:rsid w:val="00623C22"/>
    <w:rsid w:val="006240D6"/>
    <w:rsid w:val="0062433A"/>
    <w:rsid w:val="0062454D"/>
    <w:rsid w:val="006247F3"/>
    <w:rsid w:val="00625010"/>
    <w:rsid w:val="00625C1D"/>
    <w:rsid w:val="00626113"/>
    <w:rsid w:val="00626B61"/>
    <w:rsid w:val="00626D17"/>
    <w:rsid w:val="00626E1D"/>
    <w:rsid w:val="00626F34"/>
    <w:rsid w:val="00627652"/>
    <w:rsid w:val="0062781E"/>
    <w:rsid w:val="00627D27"/>
    <w:rsid w:val="0063001D"/>
    <w:rsid w:val="00630255"/>
    <w:rsid w:val="00630282"/>
    <w:rsid w:val="0063040B"/>
    <w:rsid w:val="00630575"/>
    <w:rsid w:val="00630772"/>
    <w:rsid w:val="006307F6"/>
    <w:rsid w:val="00630932"/>
    <w:rsid w:val="00630CC9"/>
    <w:rsid w:val="00630FE4"/>
    <w:rsid w:val="00631399"/>
    <w:rsid w:val="00631709"/>
    <w:rsid w:val="00631875"/>
    <w:rsid w:val="00631A49"/>
    <w:rsid w:val="00631CEC"/>
    <w:rsid w:val="00632174"/>
    <w:rsid w:val="00632854"/>
    <w:rsid w:val="00632AAB"/>
    <w:rsid w:val="00632CA7"/>
    <w:rsid w:val="00632DDF"/>
    <w:rsid w:val="00632E50"/>
    <w:rsid w:val="00632F38"/>
    <w:rsid w:val="00633AEA"/>
    <w:rsid w:val="00633F7B"/>
    <w:rsid w:val="0063404B"/>
    <w:rsid w:val="0063438D"/>
    <w:rsid w:val="0063441F"/>
    <w:rsid w:val="00634530"/>
    <w:rsid w:val="006345C4"/>
    <w:rsid w:val="006346AB"/>
    <w:rsid w:val="00634712"/>
    <w:rsid w:val="00634DD9"/>
    <w:rsid w:val="00635333"/>
    <w:rsid w:val="00635378"/>
    <w:rsid w:val="006353EE"/>
    <w:rsid w:val="0063578C"/>
    <w:rsid w:val="00635B00"/>
    <w:rsid w:val="00635D13"/>
    <w:rsid w:val="00635DAA"/>
    <w:rsid w:val="006362B7"/>
    <w:rsid w:val="006367A7"/>
    <w:rsid w:val="006368B6"/>
    <w:rsid w:val="00637204"/>
    <w:rsid w:val="00637475"/>
    <w:rsid w:val="006374CF"/>
    <w:rsid w:val="00637E45"/>
    <w:rsid w:val="00637E49"/>
    <w:rsid w:val="0064078C"/>
    <w:rsid w:val="00640B82"/>
    <w:rsid w:val="00640DB9"/>
    <w:rsid w:val="00640E3A"/>
    <w:rsid w:val="00641049"/>
    <w:rsid w:val="006414A9"/>
    <w:rsid w:val="0064151C"/>
    <w:rsid w:val="00641595"/>
    <w:rsid w:val="006418A9"/>
    <w:rsid w:val="00641C4B"/>
    <w:rsid w:val="006420D0"/>
    <w:rsid w:val="00642169"/>
    <w:rsid w:val="00643434"/>
    <w:rsid w:val="0064372F"/>
    <w:rsid w:val="00643FB5"/>
    <w:rsid w:val="006443FB"/>
    <w:rsid w:val="00644515"/>
    <w:rsid w:val="00644BAD"/>
    <w:rsid w:val="00644DDA"/>
    <w:rsid w:val="00644F9A"/>
    <w:rsid w:val="0064598A"/>
    <w:rsid w:val="00645C33"/>
    <w:rsid w:val="00646073"/>
    <w:rsid w:val="006460F2"/>
    <w:rsid w:val="00646C0C"/>
    <w:rsid w:val="00646D29"/>
    <w:rsid w:val="0064770F"/>
    <w:rsid w:val="00647833"/>
    <w:rsid w:val="00647C9A"/>
    <w:rsid w:val="00650DE0"/>
    <w:rsid w:val="00650F24"/>
    <w:rsid w:val="00650F79"/>
    <w:rsid w:val="00651786"/>
    <w:rsid w:val="00651850"/>
    <w:rsid w:val="00651B3C"/>
    <w:rsid w:val="00651E6F"/>
    <w:rsid w:val="0065214E"/>
    <w:rsid w:val="006522FF"/>
    <w:rsid w:val="0065264B"/>
    <w:rsid w:val="00652CF9"/>
    <w:rsid w:val="00652F72"/>
    <w:rsid w:val="006534C1"/>
    <w:rsid w:val="006539F9"/>
    <w:rsid w:val="00653DDD"/>
    <w:rsid w:val="00653E89"/>
    <w:rsid w:val="00654282"/>
    <w:rsid w:val="00654C1D"/>
    <w:rsid w:val="00654D8B"/>
    <w:rsid w:val="00654FB2"/>
    <w:rsid w:val="0065503D"/>
    <w:rsid w:val="006555C2"/>
    <w:rsid w:val="00655E89"/>
    <w:rsid w:val="00655FE4"/>
    <w:rsid w:val="00656889"/>
    <w:rsid w:val="00656A33"/>
    <w:rsid w:val="00656C6D"/>
    <w:rsid w:val="00656E2A"/>
    <w:rsid w:val="00657107"/>
    <w:rsid w:val="0065724A"/>
    <w:rsid w:val="00657350"/>
    <w:rsid w:val="0065754E"/>
    <w:rsid w:val="00657990"/>
    <w:rsid w:val="00657E2C"/>
    <w:rsid w:val="00657F92"/>
    <w:rsid w:val="0066080A"/>
    <w:rsid w:val="00660C2E"/>
    <w:rsid w:val="00660DD7"/>
    <w:rsid w:val="00660FF3"/>
    <w:rsid w:val="00660FFB"/>
    <w:rsid w:val="006610A0"/>
    <w:rsid w:val="006613C6"/>
    <w:rsid w:val="006614D6"/>
    <w:rsid w:val="00661654"/>
    <w:rsid w:val="00661949"/>
    <w:rsid w:val="00661B7F"/>
    <w:rsid w:val="00661E1A"/>
    <w:rsid w:val="00662444"/>
    <w:rsid w:val="00663143"/>
    <w:rsid w:val="00663196"/>
    <w:rsid w:val="00663745"/>
    <w:rsid w:val="00663883"/>
    <w:rsid w:val="00663A58"/>
    <w:rsid w:val="00663AF7"/>
    <w:rsid w:val="00663C06"/>
    <w:rsid w:val="00663D58"/>
    <w:rsid w:val="0066443C"/>
    <w:rsid w:val="00664641"/>
    <w:rsid w:val="006648B8"/>
    <w:rsid w:val="00664D98"/>
    <w:rsid w:val="00664E16"/>
    <w:rsid w:val="00664E4E"/>
    <w:rsid w:val="00665457"/>
    <w:rsid w:val="006654E9"/>
    <w:rsid w:val="00665616"/>
    <w:rsid w:val="00665CFB"/>
    <w:rsid w:val="00665F3C"/>
    <w:rsid w:val="00666021"/>
    <w:rsid w:val="006662E1"/>
    <w:rsid w:val="0066653D"/>
    <w:rsid w:val="006666BD"/>
    <w:rsid w:val="00666EBE"/>
    <w:rsid w:val="0066705E"/>
    <w:rsid w:val="006676C8"/>
    <w:rsid w:val="00667999"/>
    <w:rsid w:val="00670195"/>
    <w:rsid w:val="00670416"/>
    <w:rsid w:val="0067070D"/>
    <w:rsid w:val="00670725"/>
    <w:rsid w:val="00670B5E"/>
    <w:rsid w:val="00670BFF"/>
    <w:rsid w:val="00670C94"/>
    <w:rsid w:val="00670D79"/>
    <w:rsid w:val="00671F12"/>
    <w:rsid w:val="006722E0"/>
    <w:rsid w:val="006723A4"/>
    <w:rsid w:val="00672677"/>
    <w:rsid w:val="006726FE"/>
    <w:rsid w:val="00672839"/>
    <w:rsid w:val="00672BC2"/>
    <w:rsid w:val="00673376"/>
    <w:rsid w:val="00673605"/>
    <w:rsid w:val="00674A53"/>
    <w:rsid w:val="006753D2"/>
    <w:rsid w:val="006755FB"/>
    <w:rsid w:val="006757D1"/>
    <w:rsid w:val="006764C8"/>
    <w:rsid w:val="006764FD"/>
    <w:rsid w:val="00676502"/>
    <w:rsid w:val="00676796"/>
    <w:rsid w:val="006767F6"/>
    <w:rsid w:val="00676C10"/>
    <w:rsid w:val="00677026"/>
    <w:rsid w:val="006771EC"/>
    <w:rsid w:val="006772FB"/>
    <w:rsid w:val="00677465"/>
    <w:rsid w:val="00677613"/>
    <w:rsid w:val="006803FA"/>
    <w:rsid w:val="006806AF"/>
    <w:rsid w:val="00680750"/>
    <w:rsid w:val="006809AB"/>
    <w:rsid w:val="00680D92"/>
    <w:rsid w:val="00680F8E"/>
    <w:rsid w:val="00681704"/>
    <w:rsid w:val="006833A8"/>
    <w:rsid w:val="00683736"/>
    <w:rsid w:val="006838AB"/>
    <w:rsid w:val="006839E6"/>
    <w:rsid w:val="00683F37"/>
    <w:rsid w:val="00684496"/>
    <w:rsid w:val="00684ACE"/>
    <w:rsid w:val="00684BFC"/>
    <w:rsid w:val="00684C3B"/>
    <w:rsid w:val="00685254"/>
    <w:rsid w:val="0068532C"/>
    <w:rsid w:val="0068536B"/>
    <w:rsid w:val="006857D1"/>
    <w:rsid w:val="00685AD8"/>
    <w:rsid w:val="00685E32"/>
    <w:rsid w:val="00685E89"/>
    <w:rsid w:val="00685EA2"/>
    <w:rsid w:val="00686345"/>
    <w:rsid w:val="00686E03"/>
    <w:rsid w:val="00686F6D"/>
    <w:rsid w:val="0068738F"/>
    <w:rsid w:val="006874A3"/>
    <w:rsid w:val="00687502"/>
    <w:rsid w:val="00687669"/>
    <w:rsid w:val="00687834"/>
    <w:rsid w:val="006879FD"/>
    <w:rsid w:val="00687C22"/>
    <w:rsid w:val="00690263"/>
    <w:rsid w:val="00690543"/>
    <w:rsid w:val="00690646"/>
    <w:rsid w:val="00690767"/>
    <w:rsid w:val="0069094C"/>
    <w:rsid w:val="00690BA2"/>
    <w:rsid w:val="00690CED"/>
    <w:rsid w:val="00690DE2"/>
    <w:rsid w:val="00690FFF"/>
    <w:rsid w:val="0069142C"/>
    <w:rsid w:val="0069169D"/>
    <w:rsid w:val="00692951"/>
    <w:rsid w:val="00692D1A"/>
    <w:rsid w:val="00693292"/>
    <w:rsid w:val="0069376C"/>
    <w:rsid w:val="00693DCB"/>
    <w:rsid w:val="00694119"/>
    <w:rsid w:val="00694605"/>
    <w:rsid w:val="006947F8"/>
    <w:rsid w:val="0069489F"/>
    <w:rsid w:val="00695036"/>
    <w:rsid w:val="00695101"/>
    <w:rsid w:val="00695380"/>
    <w:rsid w:val="0069558F"/>
    <w:rsid w:val="00695613"/>
    <w:rsid w:val="00695CAD"/>
    <w:rsid w:val="00696236"/>
    <w:rsid w:val="006967B5"/>
    <w:rsid w:val="006968FD"/>
    <w:rsid w:val="00696CBC"/>
    <w:rsid w:val="00696EF3"/>
    <w:rsid w:val="00697156"/>
    <w:rsid w:val="00697515"/>
    <w:rsid w:val="0069765A"/>
    <w:rsid w:val="0069777E"/>
    <w:rsid w:val="0069779B"/>
    <w:rsid w:val="006978FB"/>
    <w:rsid w:val="006979CD"/>
    <w:rsid w:val="00697ABC"/>
    <w:rsid w:val="006A0054"/>
    <w:rsid w:val="006A0C3F"/>
    <w:rsid w:val="006A0F39"/>
    <w:rsid w:val="006A164D"/>
    <w:rsid w:val="006A169D"/>
    <w:rsid w:val="006A19EC"/>
    <w:rsid w:val="006A1AFA"/>
    <w:rsid w:val="006A1B9A"/>
    <w:rsid w:val="006A1CCB"/>
    <w:rsid w:val="006A1EF4"/>
    <w:rsid w:val="006A1EFC"/>
    <w:rsid w:val="006A2378"/>
    <w:rsid w:val="006A280E"/>
    <w:rsid w:val="006A2A6E"/>
    <w:rsid w:val="006A2D51"/>
    <w:rsid w:val="006A313D"/>
    <w:rsid w:val="006A38B4"/>
    <w:rsid w:val="006A3C03"/>
    <w:rsid w:val="006A41F9"/>
    <w:rsid w:val="006A4315"/>
    <w:rsid w:val="006A4391"/>
    <w:rsid w:val="006A47D6"/>
    <w:rsid w:val="006A4820"/>
    <w:rsid w:val="006A4A92"/>
    <w:rsid w:val="006A505B"/>
    <w:rsid w:val="006A53C6"/>
    <w:rsid w:val="006A611E"/>
    <w:rsid w:val="006A6470"/>
    <w:rsid w:val="006A67B7"/>
    <w:rsid w:val="006A73C9"/>
    <w:rsid w:val="006A74D5"/>
    <w:rsid w:val="006A763F"/>
    <w:rsid w:val="006B025F"/>
    <w:rsid w:val="006B038F"/>
    <w:rsid w:val="006B08B9"/>
    <w:rsid w:val="006B09C7"/>
    <w:rsid w:val="006B09FE"/>
    <w:rsid w:val="006B104E"/>
    <w:rsid w:val="006B1302"/>
    <w:rsid w:val="006B14C1"/>
    <w:rsid w:val="006B1712"/>
    <w:rsid w:val="006B2A12"/>
    <w:rsid w:val="006B3B86"/>
    <w:rsid w:val="006B41E9"/>
    <w:rsid w:val="006B457E"/>
    <w:rsid w:val="006B4918"/>
    <w:rsid w:val="006B4AE8"/>
    <w:rsid w:val="006B4B4E"/>
    <w:rsid w:val="006B4C25"/>
    <w:rsid w:val="006B54BC"/>
    <w:rsid w:val="006B56A2"/>
    <w:rsid w:val="006B5723"/>
    <w:rsid w:val="006B5C0F"/>
    <w:rsid w:val="006B5ED6"/>
    <w:rsid w:val="006B6132"/>
    <w:rsid w:val="006B617C"/>
    <w:rsid w:val="006B66DE"/>
    <w:rsid w:val="006B6E13"/>
    <w:rsid w:val="006B76D3"/>
    <w:rsid w:val="006B7DDB"/>
    <w:rsid w:val="006C0408"/>
    <w:rsid w:val="006C0AAC"/>
    <w:rsid w:val="006C106F"/>
    <w:rsid w:val="006C1579"/>
    <w:rsid w:val="006C1697"/>
    <w:rsid w:val="006C2098"/>
    <w:rsid w:val="006C29E7"/>
    <w:rsid w:val="006C2DA5"/>
    <w:rsid w:val="006C2F22"/>
    <w:rsid w:val="006C302B"/>
    <w:rsid w:val="006C32C8"/>
    <w:rsid w:val="006C3479"/>
    <w:rsid w:val="006C3520"/>
    <w:rsid w:val="006C3714"/>
    <w:rsid w:val="006C384D"/>
    <w:rsid w:val="006C3C08"/>
    <w:rsid w:val="006C3DA5"/>
    <w:rsid w:val="006C462E"/>
    <w:rsid w:val="006C4C75"/>
    <w:rsid w:val="006C5648"/>
    <w:rsid w:val="006C592D"/>
    <w:rsid w:val="006C60C4"/>
    <w:rsid w:val="006C69AE"/>
    <w:rsid w:val="006C6F5C"/>
    <w:rsid w:val="006C7057"/>
    <w:rsid w:val="006C71B0"/>
    <w:rsid w:val="006C72B3"/>
    <w:rsid w:val="006C75C4"/>
    <w:rsid w:val="006C7A0A"/>
    <w:rsid w:val="006C7AAA"/>
    <w:rsid w:val="006C7B8C"/>
    <w:rsid w:val="006C7CA2"/>
    <w:rsid w:val="006C7CD9"/>
    <w:rsid w:val="006C7E9B"/>
    <w:rsid w:val="006D0007"/>
    <w:rsid w:val="006D016A"/>
    <w:rsid w:val="006D01CA"/>
    <w:rsid w:val="006D06F2"/>
    <w:rsid w:val="006D0AD9"/>
    <w:rsid w:val="006D0CCC"/>
    <w:rsid w:val="006D145A"/>
    <w:rsid w:val="006D165A"/>
    <w:rsid w:val="006D1FEC"/>
    <w:rsid w:val="006D27E3"/>
    <w:rsid w:val="006D293A"/>
    <w:rsid w:val="006D2CE6"/>
    <w:rsid w:val="006D35A4"/>
    <w:rsid w:val="006D3A29"/>
    <w:rsid w:val="006D3B3A"/>
    <w:rsid w:val="006D3D11"/>
    <w:rsid w:val="006D3E61"/>
    <w:rsid w:val="006D3FA6"/>
    <w:rsid w:val="006D430D"/>
    <w:rsid w:val="006D4441"/>
    <w:rsid w:val="006D46E8"/>
    <w:rsid w:val="006D46EC"/>
    <w:rsid w:val="006D46F8"/>
    <w:rsid w:val="006D4D47"/>
    <w:rsid w:val="006D4E05"/>
    <w:rsid w:val="006D5024"/>
    <w:rsid w:val="006D5461"/>
    <w:rsid w:val="006D64C0"/>
    <w:rsid w:val="006D6509"/>
    <w:rsid w:val="006D667A"/>
    <w:rsid w:val="006D6E1E"/>
    <w:rsid w:val="006D6F93"/>
    <w:rsid w:val="006D6FA8"/>
    <w:rsid w:val="006D72D6"/>
    <w:rsid w:val="006D7A50"/>
    <w:rsid w:val="006E07C6"/>
    <w:rsid w:val="006E09D9"/>
    <w:rsid w:val="006E0A72"/>
    <w:rsid w:val="006E1355"/>
    <w:rsid w:val="006E13E6"/>
    <w:rsid w:val="006E178C"/>
    <w:rsid w:val="006E193A"/>
    <w:rsid w:val="006E1988"/>
    <w:rsid w:val="006E2498"/>
    <w:rsid w:val="006E24C5"/>
    <w:rsid w:val="006E24EF"/>
    <w:rsid w:val="006E28E8"/>
    <w:rsid w:val="006E2DC5"/>
    <w:rsid w:val="006E307C"/>
    <w:rsid w:val="006E3675"/>
    <w:rsid w:val="006E39CF"/>
    <w:rsid w:val="006E3DFD"/>
    <w:rsid w:val="006E4249"/>
    <w:rsid w:val="006E46B1"/>
    <w:rsid w:val="006E4F6E"/>
    <w:rsid w:val="006E514F"/>
    <w:rsid w:val="006E51D3"/>
    <w:rsid w:val="006E53E3"/>
    <w:rsid w:val="006E54E2"/>
    <w:rsid w:val="006E5628"/>
    <w:rsid w:val="006E5A82"/>
    <w:rsid w:val="006E60DD"/>
    <w:rsid w:val="006E61AC"/>
    <w:rsid w:val="006E61C5"/>
    <w:rsid w:val="006E61FD"/>
    <w:rsid w:val="006E6208"/>
    <w:rsid w:val="006E6568"/>
    <w:rsid w:val="006E66C6"/>
    <w:rsid w:val="006E6E7E"/>
    <w:rsid w:val="006E7106"/>
    <w:rsid w:val="006E7771"/>
    <w:rsid w:val="006E7EA6"/>
    <w:rsid w:val="006F0083"/>
    <w:rsid w:val="006F0120"/>
    <w:rsid w:val="006F0776"/>
    <w:rsid w:val="006F09A4"/>
    <w:rsid w:val="006F10ED"/>
    <w:rsid w:val="006F1234"/>
    <w:rsid w:val="006F135A"/>
    <w:rsid w:val="006F19B8"/>
    <w:rsid w:val="006F1AF1"/>
    <w:rsid w:val="006F2208"/>
    <w:rsid w:val="006F238D"/>
    <w:rsid w:val="006F2F31"/>
    <w:rsid w:val="006F2F69"/>
    <w:rsid w:val="006F344E"/>
    <w:rsid w:val="006F360B"/>
    <w:rsid w:val="006F388F"/>
    <w:rsid w:val="006F38FE"/>
    <w:rsid w:val="006F3C17"/>
    <w:rsid w:val="006F3D7F"/>
    <w:rsid w:val="006F41AB"/>
    <w:rsid w:val="006F4295"/>
    <w:rsid w:val="006F44C8"/>
    <w:rsid w:val="006F4873"/>
    <w:rsid w:val="006F4EB5"/>
    <w:rsid w:val="006F50F4"/>
    <w:rsid w:val="006F5456"/>
    <w:rsid w:val="006F5615"/>
    <w:rsid w:val="006F563C"/>
    <w:rsid w:val="006F5674"/>
    <w:rsid w:val="006F5F88"/>
    <w:rsid w:val="006F61E1"/>
    <w:rsid w:val="006F6228"/>
    <w:rsid w:val="006F6477"/>
    <w:rsid w:val="006F70DC"/>
    <w:rsid w:val="006F7886"/>
    <w:rsid w:val="006F78D2"/>
    <w:rsid w:val="006F7A38"/>
    <w:rsid w:val="006F7A4F"/>
    <w:rsid w:val="00700069"/>
    <w:rsid w:val="007001DA"/>
    <w:rsid w:val="007006A3"/>
    <w:rsid w:val="00700A8D"/>
    <w:rsid w:val="00700D2F"/>
    <w:rsid w:val="00700E96"/>
    <w:rsid w:val="00700EAA"/>
    <w:rsid w:val="0070114A"/>
    <w:rsid w:val="00701404"/>
    <w:rsid w:val="00701502"/>
    <w:rsid w:val="00701703"/>
    <w:rsid w:val="00701AED"/>
    <w:rsid w:val="00701DC3"/>
    <w:rsid w:val="00701E32"/>
    <w:rsid w:val="007020CE"/>
    <w:rsid w:val="0070217A"/>
    <w:rsid w:val="00702568"/>
    <w:rsid w:val="00702572"/>
    <w:rsid w:val="007027F3"/>
    <w:rsid w:val="00703115"/>
    <w:rsid w:val="00703AB3"/>
    <w:rsid w:val="007044BB"/>
    <w:rsid w:val="007048D6"/>
    <w:rsid w:val="00704977"/>
    <w:rsid w:val="00704D02"/>
    <w:rsid w:val="007053FE"/>
    <w:rsid w:val="0070550D"/>
    <w:rsid w:val="007057FD"/>
    <w:rsid w:val="007061D4"/>
    <w:rsid w:val="0070640C"/>
    <w:rsid w:val="00706DB7"/>
    <w:rsid w:val="00706DCF"/>
    <w:rsid w:val="00706E5B"/>
    <w:rsid w:val="007071DB"/>
    <w:rsid w:val="0071001B"/>
    <w:rsid w:val="00710090"/>
    <w:rsid w:val="00710906"/>
    <w:rsid w:val="00710ECA"/>
    <w:rsid w:val="00710F78"/>
    <w:rsid w:val="00711AB3"/>
    <w:rsid w:val="00712073"/>
    <w:rsid w:val="00712142"/>
    <w:rsid w:val="0071247B"/>
    <w:rsid w:val="00712519"/>
    <w:rsid w:val="00712753"/>
    <w:rsid w:val="0071278E"/>
    <w:rsid w:val="007134E5"/>
    <w:rsid w:val="007134F4"/>
    <w:rsid w:val="007138AF"/>
    <w:rsid w:val="00713A63"/>
    <w:rsid w:val="00713E34"/>
    <w:rsid w:val="00714173"/>
    <w:rsid w:val="007143D6"/>
    <w:rsid w:val="007153C2"/>
    <w:rsid w:val="00715584"/>
    <w:rsid w:val="0071562A"/>
    <w:rsid w:val="0071586D"/>
    <w:rsid w:val="00715917"/>
    <w:rsid w:val="00715E63"/>
    <w:rsid w:val="00716281"/>
    <w:rsid w:val="00716707"/>
    <w:rsid w:val="007167C5"/>
    <w:rsid w:val="00716B23"/>
    <w:rsid w:val="007172A7"/>
    <w:rsid w:val="0071746F"/>
    <w:rsid w:val="007174D9"/>
    <w:rsid w:val="00717535"/>
    <w:rsid w:val="00717683"/>
    <w:rsid w:val="007177B7"/>
    <w:rsid w:val="00717AC9"/>
    <w:rsid w:val="00717CA5"/>
    <w:rsid w:val="007201D6"/>
    <w:rsid w:val="0072050B"/>
    <w:rsid w:val="00720E4B"/>
    <w:rsid w:val="0072107F"/>
    <w:rsid w:val="007215A0"/>
    <w:rsid w:val="0072172B"/>
    <w:rsid w:val="00721B36"/>
    <w:rsid w:val="00721C46"/>
    <w:rsid w:val="0072229A"/>
    <w:rsid w:val="00722378"/>
    <w:rsid w:val="00722510"/>
    <w:rsid w:val="00722BA4"/>
    <w:rsid w:val="00722E4E"/>
    <w:rsid w:val="00723164"/>
    <w:rsid w:val="0072347C"/>
    <w:rsid w:val="007234FD"/>
    <w:rsid w:val="007239DF"/>
    <w:rsid w:val="00723B38"/>
    <w:rsid w:val="00723E40"/>
    <w:rsid w:val="00723FD1"/>
    <w:rsid w:val="007241A2"/>
    <w:rsid w:val="00725001"/>
    <w:rsid w:val="007250FB"/>
    <w:rsid w:val="007251E7"/>
    <w:rsid w:val="007253EF"/>
    <w:rsid w:val="00725625"/>
    <w:rsid w:val="00725A4A"/>
    <w:rsid w:val="00725D5F"/>
    <w:rsid w:val="00725DE3"/>
    <w:rsid w:val="00726857"/>
    <w:rsid w:val="00727452"/>
    <w:rsid w:val="0072751E"/>
    <w:rsid w:val="0072753B"/>
    <w:rsid w:val="00727ADC"/>
    <w:rsid w:val="00727C34"/>
    <w:rsid w:val="00731173"/>
    <w:rsid w:val="007313B7"/>
    <w:rsid w:val="0073179E"/>
    <w:rsid w:val="007317A7"/>
    <w:rsid w:val="00732066"/>
    <w:rsid w:val="0073319A"/>
    <w:rsid w:val="0073330A"/>
    <w:rsid w:val="00733314"/>
    <w:rsid w:val="00733A51"/>
    <w:rsid w:val="0073400E"/>
    <w:rsid w:val="00734117"/>
    <w:rsid w:val="00734976"/>
    <w:rsid w:val="00734DFF"/>
    <w:rsid w:val="007350D3"/>
    <w:rsid w:val="007357A7"/>
    <w:rsid w:val="007357D0"/>
    <w:rsid w:val="00735D6C"/>
    <w:rsid w:val="00736031"/>
    <w:rsid w:val="0073644B"/>
    <w:rsid w:val="00736481"/>
    <w:rsid w:val="0073662B"/>
    <w:rsid w:val="00736685"/>
    <w:rsid w:val="0073675A"/>
    <w:rsid w:val="00736794"/>
    <w:rsid w:val="00736C8D"/>
    <w:rsid w:val="00736CCD"/>
    <w:rsid w:val="00736F15"/>
    <w:rsid w:val="0073708C"/>
    <w:rsid w:val="00737104"/>
    <w:rsid w:val="0073755F"/>
    <w:rsid w:val="0073758A"/>
    <w:rsid w:val="007376F7"/>
    <w:rsid w:val="0073770C"/>
    <w:rsid w:val="00737813"/>
    <w:rsid w:val="007378D6"/>
    <w:rsid w:val="00737CE4"/>
    <w:rsid w:val="007400E8"/>
    <w:rsid w:val="00740474"/>
    <w:rsid w:val="00740643"/>
    <w:rsid w:val="00740DF5"/>
    <w:rsid w:val="00741013"/>
    <w:rsid w:val="00741576"/>
    <w:rsid w:val="00741783"/>
    <w:rsid w:val="007418E4"/>
    <w:rsid w:val="00741A71"/>
    <w:rsid w:val="007423E8"/>
    <w:rsid w:val="00742C6B"/>
    <w:rsid w:val="00742F20"/>
    <w:rsid w:val="00742F87"/>
    <w:rsid w:val="007433CA"/>
    <w:rsid w:val="00744500"/>
    <w:rsid w:val="00744D88"/>
    <w:rsid w:val="00744DA3"/>
    <w:rsid w:val="0074510F"/>
    <w:rsid w:val="0074528F"/>
    <w:rsid w:val="0074571E"/>
    <w:rsid w:val="00745BD4"/>
    <w:rsid w:val="00745E34"/>
    <w:rsid w:val="00745FA8"/>
    <w:rsid w:val="0074620B"/>
    <w:rsid w:val="007466CC"/>
    <w:rsid w:val="00746FD6"/>
    <w:rsid w:val="007471BA"/>
    <w:rsid w:val="0074755E"/>
    <w:rsid w:val="007476C6"/>
    <w:rsid w:val="00747A58"/>
    <w:rsid w:val="00747AC1"/>
    <w:rsid w:val="00750359"/>
    <w:rsid w:val="00750BBA"/>
    <w:rsid w:val="00750E41"/>
    <w:rsid w:val="00750FD3"/>
    <w:rsid w:val="00751A25"/>
    <w:rsid w:val="00751CD9"/>
    <w:rsid w:val="00752240"/>
    <w:rsid w:val="00752371"/>
    <w:rsid w:val="0075238B"/>
    <w:rsid w:val="007529E6"/>
    <w:rsid w:val="00752A6B"/>
    <w:rsid w:val="00752F20"/>
    <w:rsid w:val="00753315"/>
    <w:rsid w:val="0075398A"/>
    <w:rsid w:val="00753EBF"/>
    <w:rsid w:val="00754142"/>
    <w:rsid w:val="0075456E"/>
    <w:rsid w:val="007545CE"/>
    <w:rsid w:val="00754779"/>
    <w:rsid w:val="00755A5B"/>
    <w:rsid w:val="00755B01"/>
    <w:rsid w:val="00755B8E"/>
    <w:rsid w:val="0075646D"/>
    <w:rsid w:val="007565C3"/>
    <w:rsid w:val="00756660"/>
    <w:rsid w:val="007566E0"/>
    <w:rsid w:val="007569DD"/>
    <w:rsid w:val="00756AFE"/>
    <w:rsid w:val="00756C81"/>
    <w:rsid w:val="007572E9"/>
    <w:rsid w:val="007574AF"/>
    <w:rsid w:val="0075752C"/>
    <w:rsid w:val="00757774"/>
    <w:rsid w:val="007579A6"/>
    <w:rsid w:val="00757ADC"/>
    <w:rsid w:val="00757BA5"/>
    <w:rsid w:val="00760177"/>
    <w:rsid w:val="00760363"/>
    <w:rsid w:val="0076073D"/>
    <w:rsid w:val="007607EC"/>
    <w:rsid w:val="00760CFB"/>
    <w:rsid w:val="00760D53"/>
    <w:rsid w:val="007613F4"/>
    <w:rsid w:val="007619AC"/>
    <w:rsid w:val="00761FB2"/>
    <w:rsid w:val="007622E9"/>
    <w:rsid w:val="007624EB"/>
    <w:rsid w:val="0076254B"/>
    <w:rsid w:val="007626AC"/>
    <w:rsid w:val="007627B1"/>
    <w:rsid w:val="00762AB4"/>
    <w:rsid w:val="00762D25"/>
    <w:rsid w:val="00762F26"/>
    <w:rsid w:val="0076354B"/>
    <w:rsid w:val="00763B7E"/>
    <w:rsid w:val="00763E08"/>
    <w:rsid w:val="00763E43"/>
    <w:rsid w:val="00763FFB"/>
    <w:rsid w:val="00764115"/>
    <w:rsid w:val="007641BB"/>
    <w:rsid w:val="007643D8"/>
    <w:rsid w:val="0076440C"/>
    <w:rsid w:val="007646B0"/>
    <w:rsid w:val="00765645"/>
    <w:rsid w:val="007656C6"/>
    <w:rsid w:val="007658DA"/>
    <w:rsid w:val="007659DB"/>
    <w:rsid w:val="00765D98"/>
    <w:rsid w:val="00766518"/>
    <w:rsid w:val="007668B4"/>
    <w:rsid w:val="00766ADA"/>
    <w:rsid w:val="007671B0"/>
    <w:rsid w:val="007673A2"/>
    <w:rsid w:val="0076765D"/>
    <w:rsid w:val="0077019B"/>
    <w:rsid w:val="00770265"/>
    <w:rsid w:val="007704E4"/>
    <w:rsid w:val="00770623"/>
    <w:rsid w:val="0077188B"/>
    <w:rsid w:val="0077204B"/>
    <w:rsid w:val="0077207F"/>
    <w:rsid w:val="00772401"/>
    <w:rsid w:val="00772434"/>
    <w:rsid w:val="00772482"/>
    <w:rsid w:val="0077257E"/>
    <w:rsid w:val="0077272A"/>
    <w:rsid w:val="00772AA1"/>
    <w:rsid w:val="00773373"/>
    <w:rsid w:val="00773636"/>
    <w:rsid w:val="00773902"/>
    <w:rsid w:val="007747C5"/>
    <w:rsid w:val="00774E63"/>
    <w:rsid w:val="00774F03"/>
    <w:rsid w:val="0077532F"/>
    <w:rsid w:val="007762A4"/>
    <w:rsid w:val="0077654D"/>
    <w:rsid w:val="00776641"/>
    <w:rsid w:val="00776B9F"/>
    <w:rsid w:val="007771C3"/>
    <w:rsid w:val="007773AB"/>
    <w:rsid w:val="007774E6"/>
    <w:rsid w:val="00777867"/>
    <w:rsid w:val="00777A68"/>
    <w:rsid w:val="00777E18"/>
    <w:rsid w:val="0078044B"/>
    <w:rsid w:val="00780548"/>
    <w:rsid w:val="00780A6A"/>
    <w:rsid w:val="00780B9C"/>
    <w:rsid w:val="00781006"/>
    <w:rsid w:val="007810AE"/>
    <w:rsid w:val="00781142"/>
    <w:rsid w:val="00781870"/>
    <w:rsid w:val="0078221C"/>
    <w:rsid w:val="00782944"/>
    <w:rsid w:val="00782D9A"/>
    <w:rsid w:val="007830B5"/>
    <w:rsid w:val="007832EA"/>
    <w:rsid w:val="007834AE"/>
    <w:rsid w:val="00783533"/>
    <w:rsid w:val="007836D5"/>
    <w:rsid w:val="0078387C"/>
    <w:rsid w:val="00783E1D"/>
    <w:rsid w:val="00783FD3"/>
    <w:rsid w:val="007846C2"/>
    <w:rsid w:val="00785261"/>
    <w:rsid w:val="00785CD4"/>
    <w:rsid w:val="00785D96"/>
    <w:rsid w:val="00785EDB"/>
    <w:rsid w:val="00786021"/>
    <w:rsid w:val="00786A83"/>
    <w:rsid w:val="00786AD2"/>
    <w:rsid w:val="00786F8E"/>
    <w:rsid w:val="00787487"/>
    <w:rsid w:val="00787985"/>
    <w:rsid w:val="00787C23"/>
    <w:rsid w:val="0079061A"/>
    <w:rsid w:val="00790719"/>
    <w:rsid w:val="00790748"/>
    <w:rsid w:val="0079078C"/>
    <w:rsid w:val="00790F2F"/>
    <w:rsid w:val="00790F61"/>
    <w:rsid w:val="0079105C"/>
    <w:rsid w:val="0079184B"/>
    <w:rsid w:val="00791CF6"/>
    <w:rsid w:val="00791EA0"/>
    <w:rsid w:val="00792005"/>
    <w:rsid w:val="007921B8"/>
    <w:rsid w:val="0079248D"/>
    <w:rsid w:val="00792521"/>
    <w:rsid w:val="00792C14"/>
    <w:rsid w:val="007931A7"/>
    <w:rsid w:val="00793393"/>
    <w:rsid w:val="0079339F"/>
    <w:rsid w:val="0079356E"/>
    <w:rsid w:val="007937FC"/>
    <w:rsid w:val="007938DF"/>
    <w:rsid w:val="00793B5F"/>
    <w:rsid w:val="0079447A"/>
    <w:rsid w:val="00794911"/>
    <w:rsid w:val="00794EDF"/>
    <w:rsid w:val="00794FF0"/>
    <w:rsid w:val="007952A3"/>
    <w:rsid w:val="00795331"/>
    <w:rsid w:val="00795938"/>
    <w:rsid w:val="00795B0F"/>
    <w:rsid w:val="007961A1"/>
    <w:rsid w:val="0079628A"/>
    <w:rsid w:val="007962AE"/>
    <w:rsid w:val="00796687"/>
    <w:rsid w:val="00796931"/>
    <w:rsid w:val="00796DFB"/>
    <w:rsid w:val="00796FC2"/>
    <w:rsid w:val="00797C78"/>
    <w:rsid w:val="00797CBE"/>
    <w:rsid w:val="00797E44"/>
    <w:rsid w:val="007A0121"/>
    <w:rsid w:val="007A0489"/>
    <w:rsid w:val="007A072E"/>
    <w:rsid w:val="007A0BCC"/>
    <w:rsid w:val="007A0FF2"/>
    <w:rsid w:val="007A14FE"/>
    <w:rsid w:val="007A197C"/>
    <w:rsid w:val="007A1B88"/>
    <w:rsid w:val="007A2687"/>
    <w:rsid w:val="007A28A6"/>
    <w:rsid w:val="007A2D6A"/>
    <w:rsid w:val="007A2E27"/>
    <w:rsid w:val="007A2ECA"/>
    <w:rsid w:val="007A333D"/>
    <w:rsid w:val="007A35A2"/>
    <w:rsid w:val="007A360E"/>
    <w:rsid w:val="007A38D5"/>
    <w:rsid w:val="007A3BE6"/>
    <w:rsid w:val="007A4350"/>
    <w:rsid w:val="007A4401"/>
    <w:rsid w:val="007A445B"/>
    <w:rsid w:val="007A45CD"/>
    <w:rsid w:val="007A4727"/>
    <w:rsid w:val="007A4958"/>
    <w:rsid w:val="007A4AF5"/>
    <w:rsid w:val="007A5392"/>
    <w:rsid w:val="007A584E"/>
    <w:rsid w:val="007A5E00"/>
    <w:rsid w:val="007A5E6B"/>
    <w:rsid w:val="007A5FF0"/>
    <w:rsid w:val="007A611D"/>
    <w:rsid w:val="007A630D"/>
    <w:rsid w:val="007A6468"/>
    <w:rsid w:val="007A6B4F"/>
    <w:rsid w:val="007A6C07"/>
    <w:rsid w:val="007A77D6"/>
    <w:rsid w:val="007A7877"/>
    <w:rsid w:val="007A7933"/>
    <w:rsid w:val="007A7B29"/>
    <w:rsid w:val="007A7D89"/>
    <w:rsid w:val="007A7E44"/>
    <w:rsid w:val="007B0150"/>
    <w:rsid w:val="007B02CE"/>
    <w:rsid w:val="007B06DD"/>
    <w:rsid w:val="007B1142"/>
    <w:rsid w:val="007B1362"/>
    <w:rsid w:val="007B1724"/>
    <w:rsid w:val="007B20BC"/>
    <w:rsid w:val="007B2138"/>
    <w:rsid w:val="007B22C7"/>
    <w:rsid w:val="007B24D0"/>
    <w:rsid w:val="007B2C65"/>
    <w:rsid w:val="007B2F0A"/>
    <w:rsid w:val="007B3865"/>
    <w:rsid w:val="007B38EA"/>
    <w:rsid w:val="007B3AF8"/>
    <w:rsid w:val="007B3CC9"/>
    <w:rsid w:val="007B3FC8"/>
    <w:rsid w:val="007B4644"/>
    <w:rsid w:val="007B47C8"/>
    <w:rsid w:val="007B487B"/>
    <w:rsid w:val="007B4C2D"/>
    <w:rsid w:val="007B4FD4"/>
    <w:rsid w:val="007B518B"/>
    <w:rsid w:val="007B53AB"/>
    <w:rsid w:val="007B54DB"/>
    <w:rsid w:val="007B55F5"/>
    <w:rsid w:val="007B5B70"/>
    <w:rsid w:val="007B5BE0"/>
    <w:rsid w:val="007B5D24"/>
    <w:rsid w:val="007B635B"/>
    <w:rsid w:val="007B6DF9"/>
    <w:rsid w:val="007B71E2"/>
    <w:rsid w:val="007B7B8E"/>
    <w:rsid w:val="007B7E16"/>
    <w:rsid w:val="007B7FA8"/>
    <w:rsid w:val="007B7FD8"/>
    <w:rsid w:val="007C05D4"/>
    <w:rsid w:val="007C06AB"/>
    <w:rsid w:val="007C1168"/>
    <w:rsid w:val="007C12E9"/>
    <w:rsid w:val="007C157E"/>
    <w:rsid w:val="007C20CE"/>
    <w:rsid w:val="007C2194"/>
    <w:rsid w:val="007C22A4"/>
    <w:rsid w:val="007C23CF"/>
    <w:rsid w:val="007C2D1B"/>
    <w:rsid w:val="007C2FE8"/>
    <w:rsid w:val="007C3349"/>
    <w:rsid w:val="007C3972"/>
    <w:rsid w:val="007C483E"/>
    <w:rsid w:val="007C5061"/>
    <w:rsid w:val="007C544E"/>
    <w:rsid w:val="007C56D6"/>
    <w:rsid w:val="007C5B80"/>
    <w:rsid w:val="007C7300"/>
    <w:rsid w:val="007C7A4E"/>
    <w:rsid w:val="007C7AF8"/>
    <w:rsid w:val="007C7E0C"/>
    <w:rsid w:val="007D014B"/>
    <w:rsid w:val="007D01D6"/>
    <w:rsid w:val="007D01E8"/>
    <w:rsid w:val="007D04B2"/>
    <w:rsid w:val="007D07BF"/>
    <w:rsid w:val="007D0D54"/>
    <w:rsid w:val="007D0F5E"/>
    <w:rsid w:val="007D182C"/>
    <w:rsid w:val="007D19E2"/>
    <w:rsid w:val="007D1A41"/>
    <w:rsid w:val="007D1B90"/>
    <w:rsid w:val="007D2626"/>
    <w:rsid w:val="007D27E4"/>
    <w:rsid w:val="007D2A6E"/>
    <w:rsid w:val="007D2B27"/>
    <w:rsid w:val="007D2BAA"/>
    <w:rsid w:val="007D314B"/>
    <w:rsid w:val="007D3286"/>
    <w:rsid w:val="007D3831"/>
    <w:rsid w:val="007D38C9"/>
    <w:rsid w:val="007D3BC5"/>
    <w:rsid w:val="007D3D48"/>
    <w:rsid w:val="007D3FDA"/>
    <w:rsid w:val="007D4390"/>
    <w:rsid w:val="007D43FC"/>
    <w:rsid w:val="007D472D"/>
    <w:rsid w:val="007D484A"/>
    <w:rsid w:val="007D4B32"/>
    <w:rsid w:val="007D4ED6"/>
    <w:rsid w:val="007D5232"/>
    <w:rsid w:val="007D54AB"/>
    <w:rsid w:val="007D5CB2"/>
    <w:rsid w:val="007D5D98"/>
    <w:rsid w:val="007D5F96"/>
    <w:rsid w:val="007D6274"/>
    <w:rsid w:val="007D63D8"/>
    <w:rsid w:val="007D6708"/>
    <w:rsid w:val="007D68A5"/>
    <w:rsid w:val="007D6BAF"/>
    <w:rsid w:val="007D6FEA"/>
    <w:rsid w:val="007D793E"/>
    <w:rsid w:val="007D7AB3"/>
    <w:rsid w:val="007D7DF8"/>
    <w:rsid w:val="007E0201"/>
    <w:rsid w:val="007E0D78"/>
    <w:rsid w:val="007E1057"/>
    <w:rsid w:val="007E1601"/>
    <w:rsid w:val="007E1A0D"/>
    <w:rsid w:val="007E1AF2"/>
    <w:rsid w:val="007E1C24"/>
    <w:rsid w:val="007E1EED"/>
    <w:rsid w:val="007E2095"/>
    <w:rsid w:val="007E2B48"/>
    <w:rsid w:val="007E33C2"/>
    <w:rsid w:val="007E363D"/>
    <w:rsid w:val="007E3855"/>
    <w:rsid w:val="007E3893"/>
    <w:rsid w:val="007E3A43"/>
    <w:rsid w:val="007E3A8B"/>
    <w:rsid w:val="007E3C73"/>
    <w:rsid w:val="007E3FE4"/>
    <w:rsid w:val="007E407B"/>
    <w:rsid w:val="007E4444"/>
    <w:rsid w:val="007E49DD"/>
    <w:rsid w:val="007E49FC"/>
    <w:rsid w:val="007E5176"/>
    <w:rsid w:val="007E5356"/>
    <w:rsid w:val="007E57C3"/>
    <w:rsid w:val="007E5938"/>
    <w:rsid w:val="007E5F02"/>
    <w:rsid w:val="007E600B"/>
    <w:rsid w:val="007E617A"/>
    <w:rsid w:val="007E62B6"/>
    <w:rsid w:val="007E6628"/>
    <w:rsid w:val="007E6913"/>
    <w:rsid w:val="007E6BA4"/>
    <w:rsid w:val="007E7421"/>
    <w:rsid w:val="007E7888"/>
    <w:rsid w:val="007E7FFC"/>
    <w:rsid w:val="007F04AF"/>
    <w:rsid w:val="007F0729"/>
    <w:rsid w:val="007F07D2"/>
    <w:rsid w:val="007F0967"/>
    <w:rsid w:val="007F0FE3"/>
    <w:rsid w:val="007F12EE"/>
    <w:rsid w:val="007F12FD"/>
    <w:rsid w:val="007F1511"/>
    <w:rsid w:val="007F18D7"/>
    <w:rsid w:val="007F1DB8"/>
    <w:rsid w:val="007F20B5"/>
    <w:rsid w:val="007F229C"/>
    <w:rsid w:val="007F26A2"/>
    <w:rsid w:val="007F2CE2"/>
    <w:rsid w:val="007F2E03"/>
    <w:rsid w:val="007F33FE"/>
    <w:rsid w:val="007F34CA"/>
    <w:rsid w:val="007F357E"/>
    <w:rsid w:val="007F37AF"/>
    <w:rsid w:val="007F3827"/>
    <w:rsid w:val="007F3885"/>
    <w:rsid w:val="007F3AF6"/>
    <w:rsid w:val="007F3C5F"/>
    <w:rsid w:val="007F3DC4"/>
    <w:rsid w:val="007F46AF"/>
    <w:rsid w:val="007F4759"/>
    <w:rsid w:val="007F4817"/>
    <w:rsid w:val="007F4831"/>
    <w:rsid w:val="007F4EFC"/>
    <w:rsid w:val="007F5232"/>
    <w:rsid w:val="007F5446"/>
    <w:rsid w:val="007F56B7"/>
    <w:rsid w:val="007F5883"/>
    <w:rsid w:val="007F58F8"/>
    <w:rsid w:val="007F5962"/>
    <w:rsid w:val="007F59CA"/>
    <w:rsid w:val="007F5BF6"/>
    <w:rsid w:val="007F6064"/>
    <w:rsid w:val="007F62FA"/>
    <w:rsid w:val="007F663B"/>
    <w:rsid w:val="007F6685"/>
    <w:rsid w:val="007F6886"/>
    <w:rsid w:val="007F68C6"/>
    <w:rsid w:val="007F6A64"/>
    <w:rsid w:val="007F6A95"/>
    <w:rsid w:val="007F6E90"/>
    <w:rsid w:val="007F6EFA"/>
    <w:rsid w:val="007F7270"/>
    <w:rsid w:val="007F7F43"/>
    <w:rsid w:val="0080005D"/>
    <w:rsid w:val="00800C32"/>
    <w:rsid w:val="00800F74"/>
    <w:rsid w:val="00800F7C"/>
    <w:rsid w:val="00801093"/>
    <w:rsid w:val="00801149"/>
    <w:rsid w:val="00801B06"/>
    <w:rsid w:val="00801C07"/>
    <w:rsid w:val="00801FEF"/>
    <w:rsid w:val="00801FF3"/>
    <w:rsid w:val="0080270D"/>
    <w:rsid w:val="008032E1"/>
    <w:rsid w:val="00803500"/>
    <w:rsid w:val="00803582"/>
    <w:rsid w:val="0080382B"/>
    <w:rsid w:val="00803F1D"/>
    <w:rsid w:val="00803F7D"/>
    <w:rsid w:val="00804166"/>
    <w:rsid w:val="0080568E"/>
    <w:rsid w:val="00805AE1"/>
    <w:rsid w:val="00805BE9"/>
    <w:rsid w:val="00805C91"/>
    <w:rsid w:val="00805E14"/>
    <w:rsid w:val="008061AE"/>
    <w:rsid w:val="0080623E"/>
    <w:rsid w:val="00806709"/>
    <w:rsid w:val="0080689A"/>
    <w:rsid w:val="00806919"/>
    <w:rsid w:val="00806E6C"/>
    <w:rsid w:val="008079AF"/>
    <w:rsid w:val="00810293"/>
    <w:rsid w:val="008104F7"/>
    <w:rsid w:val="008107D3"/>
    <w:rsid w:val="008107EB"/>
    <w:rsid w:val="00810912"/>
    <w:rsid w:val="00811195"/>
    <w:rsid w:val="008111EF"/>
    <w:rsid w:val="0081147D"/>
    <w:rsid w:val="008119D2"/>
    <w:rsid w:val="00811BE1"/>
    <w:rsid w:val="00811C32"/>
    <w:rsid w:val="00811E6C"/>
    <w:rsid w:val="00812038"/>
    <w:rsid w:val="008124F2"/>
    <w:rsid w:val="00812EA2"/>
    <w:rsid w:val="00812F46"/>
    <w:rsid w:val="008131F7"/>
    <w:rsid w:val="008135AB"/>
    <w:rsid w:val="008135C2"/>
    <w:rsid w:val="008139A7"/>
    <w:rsid w:val="00813AFE"/>
    <w:rsid w:val="00813B3A"/>
    <w:rsid w:val="008144B2"/>
    <w:rsid w:val="008147EC"/>
    <w:rsid w:val="00814B5A"/>
    <w:rsid w:val="00814B80"/>
    <w:rsid w:val="00814CAF"/>
    <w:rsid w:val="008150EF"/>
    <w:rsid w:val="00815BEB"/>
    <w:rsid w:val="00816014"/>
    <w:rsid w:val="0081660B"/>
    <w:rsid w:val="00816B75"/>
    <w:rsid w:val="00816FA5"/>
    <w:rsid w:val="008175E7"/>
    <w:rsid w:val="008179C4"/>
    <w:rsid w:val="00817AF4"/>
    <w:rsid w:val="00817BFB"/>
    <w:rsid w:val="008201EF"/>
    <w:rsid w:val="00820633"/>
    <w:rsid w:val="008212F7"/>
    <w:rsid w:val="0082167D"/>
    <w:rsid w:val="008217BF"/>
    <w:rsid w:val="00821D56"/>
    <w:rsid w:val="008227D5"/>
    <w:rsid w:val="00822BFE"/>
    <w:rsid w:val="00822EB7"/>
    <w:rsid w:val="00822F17"/>
    <w:rsid w:val="00823266"/>
    <w:rsid w:val="00823468"/>
    <w:rsid w:val="0082421F"/>
    <w:rsid w:val="008247ED"/>
    <w:rsid w:val="00824B88"/>
    <w:rsid w:val="008252B2"/>
    <w:rsid w:val="008253E3"/>
    <w:rsid w:val="00825B80"/>
    <w:rsid w:val="00825F65"/>
    <w:rsid w:val="0082613F"/>
    <w:rsid w:val="0082731D"/>
    <w:rsid w:val="0082757F"/>
    <w:rsid w:val="00827CD0"/>
    <w:rsid w:val="00827E2D"/>
    <w:rsid w:val="00827FE8"/>
    <w:rsid w:val="00830230"/>
    <w:rsid w:val="008302DB"/>
    <w:rsid w:val="008304EA"/>
    <w:rsid w:val="00830C01"/>
    <w:rsid w:val="00830DA0"/>
    <w:rsid w:val="00831434"/>
    <w:rsid w:val="0083173C"/>
    <w:rsid w:val="008318C2"/>
    <w:rsid w:val="00831B85"/>
    <w:rsid w:val="00831EFB"/>
    <w:rsid w:val="008320F9"/>
    <w:rsid w:val="00832937"/>
    <w:rsid w:val="00832D00"/>
    <w:rsid w:val="0083367A"/>
    <w:rsid w:val="00833CB2"/>
    <w:rsid w:val="008340F3"/>
    <w:rsid w:val="00834162"/>
    <w:rsid w:val="0083449B"/>
    <w:rsid w:val="00834968"/>
    <w:rsid w:val="0083496A"/>
    <w:rsid w:val="00834B5A"/>
    <w:rsid w:val="00835126"/>
    <w:rsid w:val="00835D19"/>
    <w:rsid w:val="00835F2E"/>
    <w:rsid w:val="00836836"/>
    <w:rsid w:val="00836924"/>
    <w:rsid w:val="00837236"/>
    <w:rsid w:val="00837388"/>
    <w:rsid w:val="008375B3"/>
    <w:rsid w:val="00837792"/>
    <w:rsid w:val="008377CD"/>
    <w:rsid w:val="0083785D"/>
    <w:rsid w:val="00837924"/>
    <w:rsid w:val="00837A63"/>
    <w:rsid w:val="00837CEB"/>
    <w:rsid w:val="00837DF3"/>
    <w:rsid w:val="00837FBF"/>
    <w:rsid w:val="0084029D"/>
    <w:rsid w:val="00840576"/>
    <w:rsid w:val="00840A3E"/>
    <w:rsid w:val="00840B1D"/>
    <w:rsid w:val="008411F3"/>
    <w:rsid w:val="00841435"/>
    <w:rsid w:val="008414D0"/>
    <w:rsid w:val="00841556"/>
    <w:rsid w:val="0084166C"/>
    <w:rsid w:val="008416FD"/>
    <w:rsid w:val="00841793"/>
    <w:rsid w:val="008417E9"/>
    <w:rsid w:val="00841DA3"/>
    <w:rsid w:val="00842037"/>
    <w:rsid w:val="00842272"/>
    <w:rsid w:val="00842278"/>
    <w:rsid w:val="008425DF"/>
    <w:rsid w:val="00842DC7"/>
    <w:rsid w:val="008434EB"/>
    <w:rsid w:val="00843688"/>
    <w:rsid w:val="00843C86"/>
    <w:rsid w:val="0084401C"/>
    <w:rsid w:val="0084431B"/>
    <w:rsid w:val="00844333"/>
    <w:rsid w:val="0084464B"/>
    <w:rsid w:val="0084474D"/>
    <w:rsid w:val="0084488A"/>
    <w:rsid w:val="00844FAA"/>
    <w:rsid w:val="0084528B"/>
    <w:rsid w:val="00845730"/>
    <w:rsid w:val="00845994"/>
    <w:rsid w:val="00845BC4"/>
    <w:rsid w:val="00845E11"/>
    <w:rsid w:val="008462A9"/>
    <w:rsid w:val="00846BB4"/>
    <w:rsid w:val="00847021"/>
    <w:rsid w:val="0084774B"/>
    <w:rsid w:val="0084787A"/>
    <w:rsid w:val="00847CF9"/>
    <w:rsid w:val="00847FE1"/>
    <w:rsid w:val="00850A9A"/>
    <w:rsid w:val="008518B0"/>
    <w:rsid w:val="00851C45"/>
    <w:rsid w:val="00852646"/>
    <w:rsid w:val="00852862"/>
    <w:rsid w:val="00853250"/>
    <w:rsid w:val="00853538"/>
    <w:rsid w:val="0085391C"/>
    <w:rsid w:val="0085395C"/>
    <w:rsid w:val="00853AFC"/>
    <w:rsid w:val="00853C7E"/>
    <w:rsid w:val="00853EBD"/>
    <w:rsid w:val="00853F94"/>
    <w:rsid w:val="00854E6B"/>
    <w:rsid w:val="0085569A"/>
    <w:rsid w:val="00855A06"/>
    <w:rsid w:val="00855CAA"/>
    <w:rsid w:val="00856106"/>
    <w:rsid w:val="00856A1A"/>
    <w:rsid w:val="00856A20"/>
    <w:rsid w:val="00856F39"/>
    <w:rsid w:val="00857318"/>
    <w:rsid w:val="00857592"/>
    <w:rsid w:val="0085784B"/>
    <w:rsid w:val="00857979"/>
    <w:rsid w:val="00857A59"/>
    <w:rsid w:val="008603E6"/>
    <w:rsid w:val="0086053A"/>
    <w:rsid w:val="00861540"/>
    <w:rsid w:val="0086162A"/>
    <w:rsid w:val="008618D4"/>
    <w:rsid w:val="0086190E"/>
    <w:rsid w:val="00861A3E"/>
    <w:rsid w:val="00861C51"/>
    <w:rsid w:val="008626FB"/>
    <w:rsid w:val="008628BA"/>
    <w:rsid w:val="00862C23"/>
    <w:rsid w:val="0086309E"/>
    <w:rsid w:val="008631F0"/>
    <w:rsid w:val="00863306"/>
    <w:rsid w:val="008638DC"/>
    <w:rsid w:val="00864006"/>
    <w:rsid w:val="00864140"/>
    <w:rsid w:val="0086444D"/>
    <w:rsid w:val="00864820"/>
    <w:rsid w:val="00864861"/>
    <w:rsid w:val="00864C28"/>
    <w:rsid w:val="0086533D"/>
    <w:rsid w:val="00865D33"/>
    <w:rsid w:val="00866364"/>
    <w:rsid w:val="00866846"/>
    <w:rsid w:val="008668BC"/>
    <w:rsid w:val="00866A1A"/>
    <w:rsid w:val="00866C1D"/>
    <w:rsid w:val="00866DC1"/>
    <w:rsid w:val="0086761C"/>
    <w:rsid w:val="00867FFB"/>
    <w:rsid w:val="0087086F"/>
    <w:rsid w:val="00870C6C"/>
    <w:rsid w:val="0087123F"/>
    <w:rsid w:val="008714E2"/>
    <w:rsid w:val="00871A52"/>
    <w:rsid w:val="00871F05"/>
    <w:rsid w:val="00871FD5"/>
    <w:rsid w:val="00872027"/>
    <w:rsid w:val="0087222B"/>
    <w:rsid w:val="008722F1"/>
    <w:rsid w:val="008728C8"/>
    <w:rsid w:val="00872BFB"/>
    <w:rsid w:val="00872C3E"/>
    <w:rsid w:val="008733B3"/>
    <w:rsid w:val="008735B7"/>
    <w:rsid w:val="008738C1"/>
    <w:rsid w:val="00873975"/>
    <w:rsid w:val="00873CA6"/>
    <w:rsid w:val="008740C4"/>
    <w:rsid w:val="00874285"/>
    <w:rsid w:val="008743DB"/>
    <w:rsid w:val="008744D9"/>
    <w:rsid w:val="00874691"/>
    <w:rsid w:val="008748DF"/>
    <w:rsid w:val="008751A6"/>
    <w:rsid w:val="008752F8"/>
    <w:rsid w:val="008753A2"/>
    <w:rsid w:val="00875530"/>
    <w:rsid w:val="008755AE"/>
    <w:rsid w:val="00875715"/>
    <w:rsid w:val="00875783"/>
    <w:rsid w:val="0087581C"/>
    <w:rsid w:val="00875CCF"/>
    <w:rsid w:val="00876493"/>
    <w:rsid w:val="008764D2"/>
    <w:rsid w:val="0087660A"/>
    <w:rsid w:val="0087665F"/>
    <w:rsid w:val="00876975"/>
    <w:rsid w:val="00876998"/>
    <w:rsid w:val="00876C17"/>
    <w:rsid w:val="00876E81"/>
    <w:rsid w:val="00877178"/>
    <w:rsid w:val="008774BC"/>
    <w:rsid w:val="00877BB1"/>
    <w:rsid w:val="00877C2A"/>
    <w:rsid w:val="00880293"/>
    <w:rsid w:val="00880545"/>
    <w:rsid w:val="00880D49"/>
    <w:rsid w:val="00880DAA"/>
    <w:rsid w:val="00881141"/>
    <w:rsid w:val="00881378"/>
    <w:rsid w:val="008824E9"/>
    <w:rsid w:val="0088256A"/>
    <w:rsid w:val="0088294D"/>
    <w:rsid w:val="00882B84"/>
    <w:rsid w:val="008833F2"/>
    <w:rsid w:val="008836FD"/>
    <w:rsid w:val="008841C9"/>
    <w:rsid w:val="0088452D"/>
    <w:rsid w:val="0088489E"/>
    <w:rsid w:val="00885A0E"/>
    <w:rsid w:val="00885A93"/>
    <w:rsid w:val="0088627C"/>
    <w:rsid w:val="008865AD"/>
    <w:rsid w:val="008865DC"/>
    <w:rsid w:val="008867A9"/>
    <w:rsid w:val="008869F6"/>
    <w:rsid w:val="00886DB9"/>
    <w:rsid w:val="00886F8C"/>
    <w:rsid w:val="008870C6"/>
    <w:rsid w:val="008875E5"/>
    <w:rsid w:val="008879DF"/>
    <w:rsid w:val="00887A37"/>
    <w:rsid w:val="00890145"/>
    <w:rsid w:val="0089048A"/>
    <w:rsid w:val="008907BD"/>
    <w:rsid w:val="0089134C"/>
    <w:rsid w:val="008917E7"/>
    <w:rsid w:val="00891DA8"/>
    <w:rsid w:val="0089246D"/>
    <w:rsid w:val="00892842"/>
    <w:rsid w:val="008928FB"/>
    <w:rsid w:val="00892A1A"/>
    <w:rsid w:val="00892E75"/>
    <w:rsid w:val="0089313F"/>
    <w:rsid w:val="008933F8"/>
    <w:rsid w:val="00893A6C"/>
    <w:rsid w:val="00893B92"/>
    <w:rsid w:val="00893FAF"/>
    <w:rsid w:val="00894117"/>
    <w:rsid w:val="008941ED"/>
    <w:rsid w:val="00894374"/>
    <w:rsid w:val="008944C7"/>
    <w:rsid w:val="00894787"/>
    <w:rsid w:val="00894974"/>
    <w:rsid w:val="00894B72"/>
    <w:rsid w:val="00895876"/>
    <w:rsid w:val="008958B7"/>
    <w:rsid w:val="0089590C"/>
    <w:rsid w:val="00895A7B"/>
    <w:rsid w:val="00895B59"/>
    <w:rsid w:val="00895E31"/>
    <w:rsid w:val="008960CE"/>
    <w:rsid w:val="00896355"/>
    <w:rsid w:val="008968B5"/>
    <w:rsid w:val="00896E42"/>
    <w:rsid w:val="00897163"/>
    <w:rsid w:val="008973B1"/>
    <w:rsid w:val="00897629"/>
    <w:rsid w:val="00897D5C"/>
    <w:rsid w:val="00897E36"/>
    <w:rsid w:val="008A00DF"/>
    <w:rsid w:val="008A0566"/>
    <w:rsid w:val="008A0737"/>
    <w:rsid w:val="008A09C8"/>
    <w:rsid w:val="008A0D3D"/>
    <w:rsid w:val="008A0F36"/>
    <w:rsid w:val="008A1758"/>
    <w:rsid w:val="008A181D"/>
    <w:rsid w:val="008A1BD2"/>
    <w:rsid w:val="008A1F8C"/>
    <w:rsid w:val="008A230F"/>
    <w:rsid w:val="008A2444"/>
    <w:rsid w:val="008A2ACF"/>
    <w:rsid w:val="008A2D27"/>
    <w:rsid w:val="008A2DF6"/>
    <w:rsid w:val="008A2FC8"/>
    <w:rsid w:val="008A3133"/>
    <w:rsid w:val="008A32CA"/>
    <w:rsid w:val="008A3346"/>
    <w:rsid w:val="008A37E7"/>
    <w:rsid w:val="008A3F4D"/>
    <w:rsid w:val="008A481E"/>
    <w:rsid w:val="008A49E3"/>
    <w:rsid w:val="008A4B0C"/>
    <w:rsid w:val="008A4BD8"/>
    <w:rsid w:val="008A4FC5"/>
    <w:rsid w:val="008A51A1"/>
    <w:rsid w:val="008A5BCA"/>
    <w:rsid w:val="008A619B"/>
    <w:rsid w:val="008A61A0"/>
    <w:rsid w:val="008A6B0D"/>
    <w:rsid w:val="008A6B5B"/>
    <w:rsid w:val="008A6C74"/>
    <w:rsid w:val="008A6E2C"/>
    <w:rsid w:val="008A762F"/>
    <w:rsid w:val="008A76CC"/>
    <w:rsid w:val="008A7D87"/>
    <w:rsid w:val="008A7DBF"/>
    <w:rsid w:val="008B0099"/>
    <w:rsid w:val="008B0295"/>
    <w:rsid w:val="008B066A"/>
    <w:rsid w:val="008B06C7"/>
    <w:rsid w:val="008B087E"/>
    <w:rsid w:val="008B0C01"/>
    <w:rsid w:val="008B0C65"/>
    <w:rsid w:val="008B0E00"/>
    <w:rsid w:val="008B142A"/>
    <w:rsid w:val="008B19EA"/>
    <w:rsid w:val="008B1C4A"/>
    <w:rsid w:val="008B1D86"/>
    <w:rsid w:val="008B1F97"/>
    <w:rsid w:val="008B2071"/>
    <w:rsid w:val="008B2145"/>
    <w:rsid w:val="008B2269"/>
    <w:rsid w:val="008B2375"/>
    <w:rsid w:val="008B23CE"/>
    <w:rsid w:val="008B2E69"/>
    <w:rsid w:val="008B2EF6"/>
    <w:rsid w:val="008B3331"/>
    <w:rsid w:val="008B3AB4"/>
    <w:rsid w:val="008B3B29"/>
    <w:rsid w:val="008B3C83"/>
    <w:rsid w:val="008B3F66"/>
    <w:rsid w:val="008B449D"/>
    <w:rsid w:val="008B4604"/>
    <w:rsid w:val="008B46ED"/>
    <w:rsid w:val="008B49DD"/>
    <w:rsid w:val="008B5676"/>
    <w:rsid w:val="008B5A2F"/>
    <w:rsid w:val="008B5DCA"/>
    <w:rsid w:val="008B6C33"/>
    <w:rsid w:val="008B6FE2"/>
    <w:rsid w:val="008B73F9"/>
    <w:rsid w:val="008B778B"/>
    <w:rsid w:val="008B7A09"/>
    <w:rsid w:val="008B7E8A"/>
    <w:rsid w:val="008C0785"/>
    <w:rsid w:val="008C07A9"/>
    <w:rsid w:val="008C0C08"/>
    <w:rsid w:val="008C0D7A"/>
    <w:rsid w:val="008C0FC5"/>
    <w:rsid w:val="008C1499"/>
    <w:rsid w:val="008C1D7B"/>
    <w:rsid w:val="008C1DC4"/>
    <w:rsid w:val="008C1F9F"/>
    <w:rsid w:val="008C2135"/>
    <w:rsid w:val="008C21DD"/>
    <w:rsid w:val="008C22FB"/>
    <w:rsid w:val="008C2430"/>
    <w:rsid w:val="008C2818"/>
    <w:rsid w:val="008C2BA3"/>
    <w:rsid w:val="008C2C48"/>
    <w:rsid w:val="008C3E90"/>
    <w:rsid w:val="008C4026"/>
    <w:rsid w:val="008C46A0"/>
    <w:rsid w:val="008C582C"/>
    <w:rsid w:val="008C5B10"/>
    <w:rsid w:val="008C5B27"/>
    <w:rsid w:val="008C5C03"/>
    <w:rsid w:val="008C5C26"/>
    <w:rsid w:val="008C62C2"/>
    <w:rsid w:val="008C6653"/>
    <w:rsid w:val="008C73EB"/>
    <w:rsid w:val="008C778A"/>
    <w:rsid w:val="008C7A5E"/>
    <w:rsid w:val="008C7B3A"/>
    <w:rsid w:val="008C7E27"/>
    <w:rsid w:val="008D042F"/>
    <w:rsid w:val="008D067C"/>
    <w:rsid w:val="008D075E"/>
    <w:rsid w:val="008D07CC"/>
    <w:rsid w:val="008D0E5D"/>
    <w:rsid w:val="008D0F35"/>
    <w:rsid w:val="008D115D"/>
    <w:rsid w:val="008D12F3"/>
    <w:rsid w:val="008D1476"/>
    <w:rsid w:val="008D1E65"/>
    <w:rsid w:val="008D1FF7"/>
    <w:rsid w:val="008D260B"/>
    <w:rsid w:val="008D2AF7"/>
    <w:rsid w:val="008D3750"/>
    <w:rsid w:val="008D3B39"/>
    <w:rsid w:val="008D3BD3"/>
    <w:rsid w:val="008D44C9"/>
    <w:rsid w:val="008D4790"/>
    <w:rsid w:val="008D480B"/>
    <w:rsid w:val="008D4BF9"/>
    <w:rsid w:val="008D4C0B"/>
    <w:rsid w:val="008D4E55"/>
    <w:rsid w:val="008D55A8"/>
    <w:rsid w:val="008D6623"/>
    <w:rsid w:val="008D6FB4"/>
    <w:rsid w:val="008D6FB6"/>
    <w:rsid w:val="008E0261"/>
    <w:rsid w:val="008E0645"/>
    <w:rsid w:val="008E0BE7"/>
    <w:rsid w:val="008E0F58"/>
    <w:rsid w:val="008E100C"/>
    <w:rsid w:val="008E1324"/>
    <w:rsid w:val="008E1362"/>
    <w:rsid w:val="008E1422"/>
    <w:rsid w:val="008E15C8"/>
    <w:rsid w:val="008E17AB"/>
    <w:rsid w:val="008E1D9A"/>
    <w:rsid w:val="008E1DCF"/>
    <w:rsid w:val="008E23C9"/>
    <w:rsid w:val="008E2435"/>
    <w:rsid w:val="008E2ED4"/>
    <w:rsid w:val="008E2F7D"/>
    <w:rsid w:val="008E3BAE"/>
    <w:rsid w:val="008E3D3F"/>
    <w:rsid w:val="008E415C"/>
    <w:rsid w:val="008E41F5"/>
    <w:rsid w:val="008E4BF4"/>
    <w:rsid w:val="008E4CCB"/>
    <w:rsid w:val="008E521D"/>
    <w:rsid w:val="008E54E0"/>
    <w:rsid w:val="008E5D40"/>
    <w:rsid w:val="008E6327"/>
    <w:rsid w:val="008E63D4"/>
    <w:rsid w:val="008E63F8"/>
    <w:rsid w:val="008E669F"/>
    <w:rsid w:val="008E6F00"/>
    <w:rsid w:val="008E6FB1"/>
    <w:rsid w:val="008E7545"/>
    <w:rsid w:val="008E77F3"/>
    <w:rsid w:val="008E79B7"/>
    <w:rsid w:val="008E7B02"/>
    <w:rsid w:val="008E7BA7"/>
    <w:rsid w:val="008E7CE1"/>
    <w:rsid w:val="008F0A7D"/>
    <w:rsid w:val="008F0DE7"/>
    <w:rsid w:val="008F10C7"/>
    <w:rsid w:val="008F124C"/>
    <w:rsid w:val="008F147A"/>
    <w:rsid w:val="008F155B"/>
    <w:rsid w:val="008F1606"/>
    <w:rsid w:val="008F183D"/>
    <w:rsid w:val="008F1EF1"/>
    <w:rsid w:val="008F297F"/>
    <w:rsid w:val="008F29F2"/>
    <w:rsid w:val="008F302F"/>
    <w:rsid w:val="008F310B"/>
    <w:rsid w:val="008F34E0"/>
    <w:rsid w:val="008F35A1"/>
    <w:rsid w:val="008F3911"/>
    <w:rsid w:val="008F4338"/>
    <w:rsid w:val="008F43EC"/>
    <w:rsid w:val="008F454D"/>
    <w:rsid w:val="008F4605"/>
    <w:rsid w:val="008F4797"/>
    <w:rsid w:val="008F5083"/>
    <w:rsid w:val="008F579A"/>
    <w:rsid w:val="008F5BC3"/>
    <w:rsid w:val="008F5C8F"/>
    <w:rsid w:val="008F60A0"/>
    <w:rsid w:val="008F617C"/>
    <w:rsid w:val="008F621F"/>
    <w:rsid w:val="008F6312"/>
    <w:rsid w:val="008F66A7"/>
    <w:rsid w:val="008F67B9"/>
    <w:rsid w:val="008F6C1E"/>
    <w:rsid w:val="008F6D16"/>
    <w:rsid w:val="008F7532"/>
    <w:rsid w:val="008F7675"/>
    <w:rsid w:val="008F79A6"/>
    <w:rsid w:val="008F7E46"/>
    <w:rsid w:val="00900285"/>
    <w:rsid w:val="0090036F"/>
    <w:rsid w:val="00900872"/>
    <w:rsid w:val="00900B26"/>
    <w:rsid w:val="00900BA2"/>
    <w:rsid w:val="00900BAB"/>
    <w:rsid w:val="00900EEE"/>
    <w:rsid w:val="00900FDE"/>
    <w:rsid w:val="009010EC"/>
    <w:rsid w:val="009011AD"/>
    <w:rsid w:val="009012CC"/>
    <w:rsid w:val="009013C2"/>
    <w:rsid w:val="00901413"/>
    <w:rsid w:val="00901438"/>
    <w:rsid w:val="009014B1"/>
    <w:rsid w:val="009015FB"/>
    <w:rsid w:val="0090183F"/>
    <w:rsid w:val="00901848"/>
    <w:rsid w:val="00901B3A"/>
    <w:rsid w:val="009020D6"/>
    <w:rsid w:val="00902B98"/>
    <w:rsid w:val="00902DF3"/>
    <w:rsid w:val="0090369C"/>
    <w:rsid w:val="00903CFA"/>
    <w:rsid w:val="00903D11"/>
    <w:rsid w:val="00903E46"/>
    <w:rsid w:val="00903E93"/>
    <w:rsid w:val="00904746"/>
    <w:rsid w:val="00904A74"/>
    <w:rsid w:val="00904B4C"/>
    <w:rsid w:val="00905898"/>
    <w:rsid w:val="00905D71"/>
    <w:rsid w:val="00906AB9"/>
    <w:rsid w:val="00906AFD"/>
    <w:rsid w:val="0091002E"/>
    <w:rsid w:val="0091006A"/>
    <w:rsid w:val="009100B8"/>
    <w:rsid w:val="00910307"/>
    <w:rsid w:val="009103F4"/>
    <w:rsid w:val="00910430"/>
    <w:rsid w:val="0091088A"/>
    <w:rsid w:val="009108CE"/>
    <w:rsid w:val="00910B82"/>
    <w:rsid w:val="00910F96"/>
    <w:rsid w:val="0091111F"/>
    <w:rsid w:val="0091193E"/>
    <w:rsid w:val="00911AA1"/>
    <w:rsid w:val="00911EA7"/>
    <w:rsid w:val="0091210C"/>
    <w:rsid w:val="00912138"/>
    <w:rsid w:val="009121D8"/>
    <w:rsid w:val="00912610"/>
    <w:rsid w:val="0091267F"/>
    <w:rsid w:val="00912803"/>
    <w:rsid w:val="00912F15"/>
    <w:rsid w:val="00913629"/>
    <w:rsid w:val="00913BF4"/>
    <w:rsid w:val="00913E7C"/>
    <w:rsid w:val="00913FC6"/>
    <w:rsid w:val="00914859"/>
    <w:rsid w:val="00914871"/>
    <w:rsid w:val="00914F25"/>
    <w:rsid w:val="009151AA"/>
    <w:rsid w:val="009151DF"/>
    <w:rsid w:val="00915A9C"/>
    <w:rsid w:val="00915AFB"/>
    <w:rsid w:val="00915B4A"/>
    <w:rsid w:val="00915CD0"/>
    <w:rsid w:val="00915DA9"/>
    <w:rsid w:val="00916113"/>
    <w:rsid w:val="009161AB"/>
    <w:rsid w:val="00916216"/>
    <w:rsid w:val="009169DE"/>
    <w:rsid w:val="00916A4C"/>
    <w:rsid w:val="0091710F"/>
    <w:rsid w:val="009173C3"/>
    <w:rsid w:val="00917413"/>
    <w:rsid w:val="009174C8"/>
    <w:rsid w:val="00917AD9"/>
    <w:rsid w:val="00917BE7"/>
    <w:rsid w:val="00920087"/>
    <w:rsid w:val="009201A9"/>
    <w:rsid w:val="00920509"/>
    <w:rsid w:val="00921024"/>
    <w:rsid w:val="0092165B"/>
    <w:rsid w:val="00921948"/>
    <w:rsid w:val="009219F1"/>
    <w:rsid w:val="00921B62"/>
    <w:rsid w:val="00921DCD"/>
    <w:rsid w:val="00922059"/>
    <w:rsid w:val="00922101"/>
    <w:rsid w:val="00922165"/>
    <w:rsid w:val="009228E4"/>
    <w:rsid w:val="00922AF0"/>
    <w:rsid w:val="0092309E"/>
    <w:rsid w:val="0092318C"/>
    <w:rsid w:val="00923814"/>
    <w:rsid w:val="00923891"/>
    <w:rsid w:val="00923DF4"/>
    <w:rsid w:val="00924059"/>
    <w:rsid w:val="0092448F"/>
    <w:rsid w:val="00924784"/>
    <w:rsid w:val="00924E9E"/>
    <w:rsid w:val="0092514B"/>
    <w:rsid w:val="009254B2"/>
    <w:rsid w:val="00926333"/>
    <w:rsid w:val="00926DE6"/>
    <w:rsid w:val="00926E8C"/>
    <w:rsid w:val="00927845"/>
    <w:rsid w:val="00927BAD"/>
    <w:rsid w:val="0093025F"/>
    <w:rsid w:val="009302AD"/>
    <w:rsid w:val="0093070F"/>
    <w:rsid w:val="009309A0"/>
    <w:rsid w:val="00930C01"/>
    <w:rsid w:val="00932745"/>
    <w:rsid w:val="009328CE"/>
    <w:rsid w:val="00932AE6"/>
    <w:rsid w:val="00933254"/>
    <w:rsid w:val="00933373"/>
    <w:rsid w:val="009333AB"/>
    <w:rsid w:val="009333CA"/>
    <w:rsid w:val="009336F5"/>
    <w:rsid w:val="0093370E"/>
    <w:rsid w:val="00933860"/>
    <w:rsid w:val="00933B5A"/>
    <w:rsid w:val="0093408D"/>
    <w:rsid w:val="00934283"/>
    <w:rsid w:val="00934997"/>
    <w:rsid w:val="00934AA1"/>
    <w:rsid w:val="00934C2C"/>
    <w:rsid w:val="00934FFA"/>
    <w:rsid w:val="00935081"/>
    <w:rsid w:val="009359F5"/>
    <w:rsid w:val="00935A5D"/>
    <w:rsid w:val="00935B02"/>
    <w:rsid w:val="00935E13"/>
    <w:rsid w:val="0093605A"/>
    <w:rsid w:val="009361E0"/>
    <w:rsid w:val="009366F6"/>
    <w:rsid w:val="00936727"/>
    <w:rsid w:val="00936947"/>
    <w:rsid w:val="00936B72"/>
    <w:rsid w:val="00936EF1"/>
    <w:rsid w:val="00936F32"/>
    <w:rsid w:val="009376B4"/>
    <w:rsid w:val="00937B47"/>
    <w:rsid w:val="00937C86"/>
    <w:rsid w:val="00940351"/>
    <w:rsid w:val="00940448"/>
    <w:rsid w:val="009405E4"/>
    <w:rsid w:val="00940684"/>
    <w:rsid w:val="0094098B"/>
    <w:rsid w:val="00940EBB"/>
    <w:rsid w:val="009410ED"/>
    <w:rsid w:val="0094121C"/>
    <w:rsid w:val="00941A32"/>
    <w:rsid w:val="00942086"/>
    <w:rsid w:val="00942144"/>
    <w:rsid w:val="00942397"/>
    <w:rsid w:val="00942A54"/>
    <w:rsid w:val="00942EED"/>
    <w:rsid w:val="00943321"/>
    <w:rsid w:val="009437B6"/>
    <w:rsid w:val="00943FAB"/>
    <w:rsid w:val="00944009"/>
    <w:rsid w:val="009447E1"/>
    <w:rsid w:val="00944A7F"/>
    <w:rsid w:val="00944B35"/>
    <w:rsid w:val="00944D89"/>
    <w:rsid w:val="00945089"/>
    <w:rsid w:val="009451D5"/>
    <w:rsid w:val="00945732"/>
    <w:rsid w:val="00945EDC"/>
    <w:rsid w:val="00945F7C"/>
    <w:rsid w:val="00946951"/>
    <w:rsid w:val="00946D5B"/>
    <w:rsid w:val="009472B1"/>
    <w:rsid w:val="00947B6B"/>
    <w:rsid w:val="00947D5E"/>
    <w:rsid w:val="00947E4F"/>
    <w:rsid w:val="00947F04"/>
    <w:rsid w:val="00950EC1"/>
    <w:rsid w:val="0095131A"/>
    <w:rsid w:val="009516B6"/>
    <w:rsid w:val="00951785"/>
    <w:rsid w:val="0095181D"/>
    <w:rsid w:val="00951F9D"/>
    <w:rsid w:val="00952079"/>
    <w:rsid w:val="00952275"/>
    <w:rsid w:val="0095246D"/>
    <w:rsid w:val="0095267F"/>
    <w:rsid w:val="00952F0C"/>
    <w:rsid w:val="0095345C"/>
    <w:rsid w:val="009537ED"/>
    <w:rsid w:val="00953D51"/>
    <w:rsid w:val="0095424C"/>
    <w:rsid w:val="00954393"/>
    <w:rsid w:val="009545B0"/>
    <w:rsid w:val="00954AAD"/>
    <w:rsid w:val="00955994"/>
    <w:rsid w:val="00955B8B"/>
    <w:rsid w:val="00955C3C"/>
    <w:rsid w:val="00955C52"/>
    <w:rsid w:val="00955FE8"/>
    <w:rsid w:val="00956A82"/>
    <w:rsid w:val="00956C48"/>
    <w:rsid w:val="00956E1C"/>
    <w:rsid w:val="009572A8"/>
    <w:rsid w:val="00957439"/>
    <w:rsid w:val="00960335"/>
    <w:rsid w:val="009605EC"/>
    <w:rsid w:val="00960D75"/>
    <w:rsid w:val="0096132D"/>
    <w:rsid w:val="00961442"/>
    <w:rsid w:val="00961537"/>
    <w:rsid w:val="00961D78"/>
    <w:rsid w:val="00961F22"/>
    <w:rsid w:val="00962052"/>
    <w:rsid w:val="009623CF"/>
    <w:rsid w:val="009624F4"/>
    <w:rsid w:val="009625DE"/>
    <w:rsid w:val="00962777"/>
    <w:rsid w:val="0096315D"/>
    <w:rsid w:val="00963243"/>
    <w:rsid w:val="009632AD"/>
    <w:rsid w:val="0096353D"/>
    <w:rsid w:val="00963823"/>
    <w:rsid w:val="009638B3"/>
    <w:rsid w:val="00963F13"/>
    <w:rsid w:val="009640D6"/>
    <w:rsid w:val="009644DF"/>
    <w:rsid w:val="0096481D"/>
    <w:rsid w:val="00964BEE"/>
    <w:rsid w:val="00965427"/>
    <w:rsid w:val="00965734"/>
    <w:rsid w:val="00965755"/>
    <w:rsid w:val="00965C85"/>
    <w:rsid w:val="00965D17"/>
    <w:rsid w:val="00965D47"/>
    <w:rsid w:val="0096666F"/>
    <w:rsid w:val="0096670E"/>
    <w:rsid w:val="00966882"/>
    <w:rsid w:val="00966A7D"/>
    <w:rsid w:val="00970072"/>
    <w:rsid w:val="009702EF"/>
    <w:rsid w:val="009703FC"/>
    <w:rsid w:val="009709A4"/>
    <w:rsid w:val="009709BB"/>
    <w:rsid w:val="00970B90"/>
    <w:rsid w:val="00970BB0"/>
    <w:rsid w:val="00970BBB"/>
    <w:rsid w:val="009711FD"/>
    <w:rsid w:val="0097223B"/>
    <w:rsid w:val="00972425"/>
    <w:rsid w:val="009729E3"/>
    <w:rsid w:val="00972DF4"/>
    <w:rsid w:val="009737AD"/>
    <w:rsid w:val="00973AC8"/>
    <w:rsid w:val="0097452D"/>
    <w:rsid w:val="00974A6A"/>
    <w:rsid w:val="00974AFC"/>
    <w:rsid w:val="00974D4D"/>
    <w:rsid w:val="00974D6F"/>
    <w:rsid w:val="00974EAE"/>
    <w:rsid w:val="00975917"/>
    <w:rsid w:val="00975CA1"/>
    <w:rsid w:val="0097606A"/>
    <w:rsid w:val="009766A8"/>
    <w:rsid w:val="0097682A"/>
    <w:rsid w:val="00976841"/>
    <w:rsid w:val="00976CE4"/>
    <w:rsid w:val="00976F77"/>
    <w:rsid w:val="009778E8"/>
    <w:rsid w:val="00980033"/>
    <w:rsid w:val="009807C8"/>
    <w:rsid w:val="00980C03"/>
    <w:rsid w:val="00980D92"/>
    <w:rsid w:val="0098137E"/>
    <w:rsid w:val="009813B3"/>
    <w:rsid w:val="0098152F"/>
    <w:rsid w:val="009817F8"/>
    <w:rsid w:val="0098259B"/>
    <w:rsid w:val="009825F1"/>
    <w:rsid w:val="00982C76"/>
    <w:rsid w:val="00982E35"/>
    <w:rsid w:val="00983174"/>
    <w:rsid w:val="0098356D"/>
    <w:rsid w:val="0098385E"/>
    <w:rsid w:val="00984123"/>
    <w:rsid w:val="00984189"/>
    <w:rsid w:val="00984197"/>
    <w:rsid w:val="00984ACF"/>
    <w:rsid w:val="00984B66"/>
    <w:rsid w:val="00984CDD"/>
    <w:rsid w:val="00985337"/>
    <w:rsid w:val="009855C0"/>
    <w:rsid w:val="0098566A"/>
    <w:rsid w:val="0098618B"/>
    <w:rsid w:val="009862AE"/>
    <w:rsid w:val="00986409"/>
    <w:rsid w:val="009866C4"/>
    <w:rsid w:val="00986DA1"/>
    <w:rsid w:val="009871FE"/>
    <w:rsid w:val="009872AC"/>
    <w:rsid w:val="00987365"/>
    <w:rsid w:val="0098765F"/>
    <w:rsid w:val="00987899"/>
    <w:rsid w:val="00987AFE"/>
    <w:rsid w:val="009904A8"/>
    <w:rsid w:val="009904D6"/>
    <w:rsid w:val="009907D5"/>
    <w:rsid w:val="0099088D"/>
    <w:rsid w:val="00990D87"/>
    <w:rsid w:val="00990F3C"/>
    <w:rsid w:val="009911DD"/>
    <w:rsid w:val="009913E5"/>
    <w:rsid w:val="009923E1"/>
    <w:rsid w:val="009923F7"/>
    <w:rsid w:val="0099250F"/>
    <w:rsid w:val="0099302B"/>
    <w:rsid w:val="00993316"/>
    <w:rsid w:val="00993B56"/>
    <w:rsid w:val="00993E37"/>
    <w:rsid w:val="00993F22"/>
    <w:rsid w:val="00994132"/>
    <w:rsid w:val="00994398"/>
    <w:rsid w:val="00994929"/>
    <w:rsid w:val="00994BB4"/>
    <w:rsid w:val="009955D4"/>
    <w:rsid w:val="0099577E"/>
    <w:rsid w:val="0099586B"/>
    <w:rsid w:val="00995920"/>
    <w:rsid w:val="00995D1B"/>
    <w:rsid w:val="00995DA2"/>
    <w:rsid w:val="00996F80"/>
    <w:rsid w:val="009971DE"/>
    <w:rsid w:val="0099756C"/>
    <w:rsid w:val="00997B55"/>
    <w:rsid w:val="009A0669"/>
    <w:rsid w:val="009A0FA3"/>
    <w:rsid w:val="009A0FD4"/>
    <w:rsid w:val="009A1168"/>
    <w:rsid w:val="009A1180"/>
    <w:rsid w:val="009A1926"/>
    <w:rsid w:val="009A2627"/>
    <w:rsid w:val="009A2664"/>
    <w:rsid w:val="009A2847"/>
    <w:rsid w:val="009A28E5"/>
    <w:rsid w:val="009A2C77"/>
    <w:rsid w:val="009A2ED7"/>
    <w:rsid w:val="009A3104"/>
    <w:rsid w:val="009A3458"/>
    <w:rsid w:val="009A35F1"/>
    <w:rsid w:val="009A3681"/>
    <w:rsid w:val="009A3CE4"/>
    <w:rsid w:val="009A3EB5"/>
    <w:rsid w:val="009A3F4C"/>
    <w:rsid w:val="009A438C"/>
    <w:rsid w:val="009A473B"/>
    <w:rsid w:val="009A511E"/>
    <w:rsid w:val="009A54F8"/>
    <w:rsid w:val="009A5702"/>
    <w:rsid w:val="009A5755"/>
    <w:rsid w:val="009A5E99"/>
    <w:rsid w:val="009A64CB"/>
    <w:rsid w:val="009A64E1"/>
    <w:rsid w:val="009A671F"/>
    <w:rsid w:val="009A78B3"/>
    <w:rsid w:val="009A7F1D"/>
    <w:rsid w:val="009A7F21"/>
    <w:rsid w:val="009B0389"/>
    <w:rsid w:val="009B04B8"/>
    <w:rsid w:val="009B06A9"/>
    <w:rsid w:val="009B06D4"/>
    <w:rsid w:val="009B0780"/>
    <w:rsid w:val="009B0CAE"/>
    <w:rsid w:val="009B0FBB"/>
    <w:rsid w:val="009B1134"/>
    <w:rsid w:val="009B1909"/>
    <w:rsid w:val="009B1AC3"/>
    <w:rsid w:val="009B1C38"/>
    <w:rsid w:val="009B20D5"/>
    <w:rsid w:val="009B28A7"/>
    <w:rsid w:val="009B2D1A"/>
    <w:rsid w:val="009B2F4C"/>
    <w:rsid w:val="009B2FAB"/>
    <w:rsid w:val="009B37EE"/>
    <w:rsid w:val="009B457C"/>
    <w:rsid w:val="009B4744"/>
    <w:rsid w:val="009B4BF8"/>
    <w:rsid w:val="009B4C9E"/>
    <w:rsid w:val="009B5140"/>
    <w:rsid w:val="009B573A"/>
    <w:rsid w:val="009B5921"/>
    <w:rsid w:val="009B6341"/>
    <w:rsid w:val="009B64DC"/>
    <w:rsid w:val="009B6D69"/>
    <w:rsid w:val="009B6E4F"/>
    <w:rsid w:val="009B70A5"/>
    <w:rsid w:val="009B71C4"/>
    <w:rsid w:val="009B72E2"/>
    <w:rsid w:val="009B760E"/>
    <w:rsid w:val="009B769C"/>
    <w:rsid w:val="009B7BD0"/>
    <w:rsid w:val="009B7F23"/>
    <w:rsid w:val="009C0118"/>
    <w:rsid w:val="009C0694"/>
    <w:rsid w:val="009C093D"/>
    <w:rsid w:val="009C0C6A"/>
    <w:rsid w:val="009C0F5D"/>
    <w:rsid w:val="009C0FFB"/>
    <w:rsid w:val="009C11B5"/>
    <w:rsid w:val="009C11DA"/>
    <w:rsid w:val="009C1220"/>
    <w:rsid w:val="009C1607"/>
    <w:rsid w:val="009C1675"/>
    <w:rsid w:val="009C1994"/>
    <w:rsid w:val="009C2487"/>
    <w:rsid w:val="009C2588"/>
    <w:rsid w:val="009C278D"/>
    <w:rsid w:val="009C2913"/>
    <w:rsid w:val="009C29E7"/>
    <w:rsid w:val="009C364B"/>
    <w:rsid w:val="009C3832"/>
    <w:rsid w:val="009C3881"/>
    <w:rsid w:val="009C3895"/>
    <w:rsid w:val="009C399D"/>
    <w:rsid w:val="009C4509"/>
    <w:rsid w:val="009C458D"/>
    <w:rsid w:val="009C45A1"/>
    <w:rsid w:val="009C477C"/>
    <w:rsid w:val="009C4EF5"/>
    <w:rsid w:val="009C507D"/>
    <w:rsid w:val="009C52A3"/>
    <w:rsid w:val="009C538E"/>
    <w:rsid w:val="009C5404"/>
    <w:rsid w:val="009C574C"/>
    <w:rsid w:val="009C5DF9"/>
    <w:rsid w:val="009C640B"/>
    <w:rsid w:val="009C66F6"/>
    <w:rsid w:val="009C678A"/>
    <w:rsid w:val="009C7047"/>
    <w:rsid w:val="009C7059"/>
    <w:rsid w:val="009C7243"/>
    <w:rsid w:val="009C7662"/>
    <w:rsid w:val="009C76AB"/>
    <w:rsid w:val="009C77D5"/>
    <w:rsid w:val="009C7A99"/>
    <w:rsid w:val="009C7C28"/>
    <w:rsid w:val="009C7C37"/>
    <w:rsid w:val="009C7FE4"/>
    <w:rsid w:val="009D02B9"/>
    <w:rsid w:val="009D02C3"/>
    <w:rsid w:val="009D02DE"/>
    <w:rsid w:val="009D05BE"/>
    <w:rsid w:val="009D0AF7"/>
    <w:rsid w:val="009D119F"/>
    <w:rsid w:val="009D1217"/>
    <w:rsid w:val="009D1481"/>
    <w:rsid w:val="009D201B"/>
    <w:rsid w:val="009D21B9"/>
    <w:rsid w:val="009D254D"/>
    <w:rsid w:val="009D2BE9"/>
    <w:rsid w:val="009D2EEC"/>
    <w:rsid w:val="009D3031"/>
    <w:rsid w:val="009D337B"/>
    <w:rsid w:val="009D3450"/>
    <w:rsid w:val="009D35DA"/>
    <w:rsid w:val="009D3ABB"/>
    <w:rsid w:val="009D3C6F"/>
    <w:rsid w:val="009D3F8B"/>
    <w:rsid w:val="009D420B"/>
    <w:rsid w:val="009D44CB"/>
    <w:rsid w:val="009D458E"/>
    <w:rsid w:val="009D4C92"/>
    <w:rsid w:val="009D5153"/>
    <w:rsid w:val="009D551F"/>
    <w:rsid w:val="009D5794"/>
    <w:rsid w:val="009D5964"/>
    <w:rsid w:val="009D5A5E"/>
    <w:rsid w:val="009D5BBA"/>
    <w:rsid w:val="009D626B"/>
    <w:rsid w:val="009D64E2"/>
    <w:rsid w:val="009D6B67"/>
    <w:rsid w:val="009D79D8"/>
    <w:rsid w:val="009D7AE0"/>
    <w:rsid w:val="009D7B24"/>
    <w:rsid w:val="009E02F9"/>
    <w:rsid w:val="009E0A1C"/>
    <w:rsid w:val="009E1140"/>
    <w:rsid w:val="009E17F4"/>
    <w:rsid w:val="009E1EE0"/>
    <w:rsid w:val="009E2032"/>
    <w:rsid w:val="009E2333"/>
    <w:rsid w:val="009E27A5"/>
    <w:rsid w:val="009E3082"/>
    <w:rsid w:val="009E3180"/>
    <w:rsid w:val="009E31CE"/>
    <w:rsid w:val="009E376D"/>
    <w:rsid w:val="009E3BF3"/>
    <w:rsid w:val="009E4219"/>
    <w:rsid w:val="009E444C"/>
    <w:rsid w:val="009E462C"/>
    <w:rsid w:val="009E4996"/>
    <w:rsid w:val="009E4BB5"/>
    <w:rsid w:val="009E4F80"/>
    <w:rsid w:val="009E5224"/>
    <w:rsid w:val="009E52F6"/>
    <w:rsid w:val="009E588F"/>
    <w:rsid w:val="009E6DB6"/>
    <w:rsid w:val="009E6E2C"/>
    <w:rsid w:val="009E727C"/>
    <w:rsid w:val="009E7651"/>
    <w:rsid w:val="009E7771"/>
    <w:rsid w:val="009E79DF"/>
    <w:rsid w:val="009E7AD4"/>
    <w:rsid w:val="009E7F7E"/>
    <w:rsid w:val="009F0142"/>
    <w:rsid w:val="009F0210"/>
    <w:rsid w:val="009F07C9"/>
    <w:rsid w:val="009F088D"/>
    <w:rsid w:val="009F0D5D"/>
    <w:rsid w:val="009F16B3"/>
    <w:rsid w:val="009F1DD9"/>
    <w:rsid w:val="009F2076"/>
    <w:rsid w:val="009F207F"/>
    <w:rsid w:val="009F2219"/>
    <w:rsid w:val="009F22D4"/>
    <w:rsid w:val="009F2448"/>
    <w:rsid w:val="009F25A5"/>
    <w:rsid w:val="009F25D5"/>
    <w:rsid w:val="009F2879"/>
    <w:rsid w:val="009F2D60"/>
    <w:rsid w:val="009F2E7B"/>
    <w:rsid w:val="009F323C"/>
    <w:rsid w:val="009F3598"/>
    <w:rsid w:val="009F3755"/>
    <w:rsid w:val="009F3C65"/>
    <w:rsid w:val="009F3E22"/>
    <w:rsid w:val="009F4180"/>
    <w:rsid w:val="009F41EC"/>
    <w:rsid w:val="009F484C"/>
    <w:rsid w:val="009F4DE5"/>
    <w:rsid w:val="009F5290"/>
    <w:rsid w:val="009F5487"/>
    <w:rsid w:val="009F57A8"/>
    <w:rsid w:val="009F59A9"/>
    <w:rsid w:val="009F5EC1"/>
    <w:rsid w:val="009F642C"/>
    <w:rsid w:val="009F6780"/>
    <w:rsid w:val="009F6934"/>
    <w:rsid w:val="009F708E"/>
    <w:rsid w:val="009F772E"/>
    <w:rsid w:val="009F7A5C"/>
    <w:rsid w:val="009F7AA8"/>
    <w:rsid w:val="009F7AEC"/>
    <w:rsid w:val="009F7BBF"/>
    <w:rsid w:val="009F7DED"/>
    <w:rsid w:val="009F7EDE"/>
    <w:rsid w:val="00A009ED"/>
    <w:rsid w:val="00A00B02"/>
    <w:rsid w:val="00A014F4"/>
    <w:rsid w:val="00A0158E"/>
    <w:rsid w:val="00A017EE"/>
    <w:rsid w:val="00A0192C"/>
    <w:rsid w:val="00A021AC"/>
    <w:rsid w:val="00A0285D"/>
    <w:rsid w:val="00A029C4"/>
    <w:rsid w:val="00A02A8B"/>
    <w:rsid w:val="00A02C36"/>
    <w:rsid w:val="00A02C39"/>
    <w:rsid w:val="00A02EE8"/>
    <w:rsid w:val="00A031C6"/>
    <w:rsid w:val="00A032F3"/>
    <w:rsid w:val="00A03B8C"/>
    <w:rsid w:val="00A0426D"/>
    <w:rsid w:val="00A05692"/>
    <w:rsid w:val="00A05CD7"/>
    <w:rsid w:val="00A061F7"/>
    <w:rsid w:val="00A064FA"/>
    <w:rsid w:val="00A0667C"/>
    <w:rsid w:val="00A06C49"/>
    <w:rsid w:val="00A06CAE"/>
    <w:rsid w:val="00A06D09"/>
    <w:rsid w:val="00A06E73"/>
    <w:rsid w:val="00A0703A"/>
    <w:rsid w:val="00A072D8"/>
    <w:rsid w:val="00A07330"/>
    <w:rsid w:val="00A075A1"/>
    <w:rsid w:val="00A07978"/>
    <w:rsid w:val="00A07D2F"/>
    <w:rsid w:val="00A07DF8"/>
    <w:rsid w:val="00A1003B"/>
    <w:rsid w:val="00A100B8"/>
    <w:rsid w:val="00A10102"/>
    <w:rsid w:val="00A1015C"/>
    <w:rsid w:val="00A103A8"/>
    <w:rsid w:val="00A105A3"/>
    <w:rsid w:val="00A1070E"/>
    <w:rsid w:val="00A107AF"/>
    <w:rsid w:val="00A107E0"/>
    <w:rsid w:val="00A10884"/>
    <w:rsid w:val="00A109D6"/>
    <w:rsid w:val="00A10BD0"/>
    <w:rsid w:val="00A114F2"/>
    <w:rsid w:val="00A1170B"/>
    <w:rsid w:val="00A1176A"/>
    <w:rsid w:val="00A11BD4"/>
    <w:rsid w:val="00A11D87"/>
    <w:rsid w:val="00A123EC"/>
    <w:rsid w:val="00A124E1"/>
    <w:rsid w:val="00A126C8"/>
    <w:rsid w:val="00A12925"/>
    <w:rsid w:val="00A12A7F"/>
    <w:rsid w:val="00A12A9A"/>
    <w:rsid w:val="00A12C5D"/>
    <w:rsid w:val="00A130CA"/>
    <w:rsid w:val="00A13B8D"/>
    <w:rsid w:val="00A1432B"/>
    <w:rsid w:val="00A14BE2"/>
    <w:rsid w:val="00A151C8"/>
    <w:rsid w:val="00A16245"/>
    <w:rsid w:val="00A16277"/>
    <w:rsid w:val="00A167BC"/>
    <w:rsid w:val="00A16CCD"/>
    <w:rsid w:val="00A16FD2"/>
    <w:rsid w:val="00A17121"/>
    <w:rsid w:val="00A17499"/>
    <w:rsid w:val="00A176FB"/>
    <w:rsid w:val="00A17790"/>
    <w:rsid w:val="00A17BF5"/>
    <w:rsid w:val="00A17FB1"/>
    <w:rsid w:val="00A20527"/>
    <w:rsid w:val="00A205D2"/>
    <w:rsid w:val="00A20611"/>
    <w:rsid w:val="00A20B82"/>
    <w:rsid w:val="00A210F9"/>
    <w:rsid w:val="00A212AC"/>
    <w:rsid w:val="00A2185D"/>
    <w:rsid w:val="00A21F3E"/>
    <w:rsid w:val="00A2256F"/>
    <w:rsid w:val="00A225DB"/>
    <w:rsid w:val="00A22669"/>
    <w:rsid w:val="00A22D33"/>
    <w:rsid w:val="00A22DF0"/>
    <w:rsid w:val="00A22F63"/>
    <w:rsid w:val="00A232C2"/>
    <w:rsid w:val="00A239ED"/>
    <w:rsid w:val="00A23B2F"/>
    <w:rsid w:val="00A23BF2"/>
    <w:rsid w:val="00A23DD9"/>
    <w:rsid w:val="00A24151"/>
    <w:rsid w:val="00A24430"/>
    <w:rsid w:val="00A244B2"/>
    <w:rsid w:val="00A24ED4"/>
    <w:rsid w:val="00A2567C"/>
    <w:rsid w:val="00A256C3"/>
    <w:rsid w:val="00A2577A"/>
    <w:rsid w:val="00A25839"/>
    <w:rsid w:val="00A259A1"/>
    <w:rsid w:val="00A25F3D"/>
    <w:rsid w:val="00A260D8"/>
    <w:rsid w:val="00A26185"/>
    <w:rsid w:val="00A2619A"/>
    <w:rsid w:val="00A267F0"/>
    <w:rsid w:val="00A2683F"/>
    <w:rsid w:val="00A2684F"/>
    <w:rsid w:val="00A2699A"/>
    <w:rsid w:val="00A26AE3"/>
    <w:rsid w:val="00A26CF7"/>
    <w:rsid w:val="00A26ED9"/>
    <w:rsid w:val="00A27036"/>
    <w:rsid w:val="00A2737F"/>
    <w:rsid w:val="00A27958"/>
    <w:rsid w:val="00A27DEE"/>
    <w:rsid w:val="00A30071"/>
    <w:rsid w:val="00A306C9"/>
    <w:rsid w:val="00A30BA5"/>
    <w:rsid w:val="00A30DE1"/>
    <w:rsid w:val="00A30F03"/>
    <w:rsid w:val="00A311D8"/>
    <w:rsid w:val="00A316E0"/>
    <w:rsid w:val="00A31759"/>
    <w:rsid w:val="00A3198D"/>
    <w:rsid w:val="00A31A6C"/>
    <w:rsid w:val="00A31AF6"/>
    <w:rsid w:val="00A31C12"/>
    <w:rsid w:val="00A325FC"/>
    <w:rsid w:val="00A32958"/>
    <w:rsid w:val="00A32C2A"/>
    <w:rsid w:val="00A32EA5"/>
    <w:rsid w:val="00A334B8"/>
    <w:rsid w:val="00A336E7"/>
    <w:rsid w:val="00A33A67"/>
    <w:rsid w:val="00A33CFE"/>
    <w:rsid w:val="00A33D7A"/>
    <w:rsid w:val="00A34161"/>
    <w:rsid w:val="00A343C7"/>
    <w:rsid w:val="00A344E4"/>
    <w:rsid w:val="00A34514"/>
    <w:rsid w:val="00A34C10"/>
    <w:rsid w:val="00A34C30"/>
    <w:rsid w:val="00A34E75"/>
    <w:rsid w:val="00A34E82"/>
    <w:rsid w:val="00A34EEA"/>
    <w:rsid w:val="00A3544C"/>
    <w:rsid w:val="00A35931"/>
    <w:rsid w:val="00A36226"/>
    <w:rsid w:val="00A36BCA"/>
    <w:rsid w:val="00A36E42"/>
    <w:rsid w:val="00A37167"/>
    <w:rsid w:val="00A37327"/>
    <w:rsid w:val="00A37695"/>
    <w:rsid w:val="00A377A6"/>
    <w:rsid w:val="00A3798C"/>
    <w:rsid w:val="00A40458"/>
    <w:rsid w:val="00A40BCB"/>
    <w:rsid w:val="00A40C5B"/>
    <w:rsid w:val="00A40F03"/>
    <w:rsid w:val="00A41035"/>
    <w:rsid w:val="00A4126D"/>
    <w:rsid w:val="00A414BE"/>
    <w:rsid w:val="00A4156D"/>
    <w:rsid w:val="00A41570"/>
    <w:rsid w:val="00A41CFE"/>
    <w:rsid w:val="00A423E2"/>
    <w:rsid w:val="00A429DD"/>
    <w:rsid w:val="00A42A29"/>
    <w:rsid w:val="00A42BDD"/>
    <w:rsid w:val="00A42CA6"/>
    <w:rsid w:val="00A432AA"/>
    <w:rsid w:val="00A43E4F"/>
    <w:rsid w:val="00A444ED"/>
    <w:rsid w:val="00A44624"/>
    <w:rsid w:val="00A44B0F"/>
    <w:rsid w:val="00A44D0C"/>
    <w:rsid w:val="00A44EDF"/>
    <w:rsid w:val="00A44F1A"/>
    <w:rsid w:val="00A45932"/>
    <w:rsid w:val="00A45941"/>
    <w:rsid w:val="00A45943"/>
    <w:rsid w:val="00A45EB0"/>
    <w:rsid w:val="00A45EBA"/>
    <w:rsid w:val="00A460F1"/>
    <w:rsid w:val="00A462FD"/>
    <w:rsid w:val="00A475A8"/>
    <w:rsid w:val="00A47633"/>
    <w:rsid w:val="00A476DD"/>
    <w:rsid w:val="00A47BE5"/>
    <w:rsid w:val="00A50073"/>
    <w:rsid w:val="00A50552"/>
    <w:rsid w:val="00A509E3"/>
    <w:rsid w:val="00A50B29"/>
    <w:rsid w:val="00A5166A"/>
    <w:rsid w:val="00A519EF"/>
    <w:rsid w:val="00A51B29"/>
    <w:rsid w:val="00A51DFD"/>
    <w:rsid w:val="00A51E70"/>
    <w:rsid w:val="00A51E88"/>
    <w:rsid w:val="00A51FFC"/>
    <w:rsid w:val="00A52552"/>
    <w:rsid w:val="00A52B4C"/>
    <w:rsid w:val="00A52C40"/>
    <w:rsid w:val="00A52DDE"/>
    <w:rsid w:val="00A533BE"/>
    <w:rsid w:val="00A53439"/>
    <w:rsid w:val="00A53630"/>
    <w:rsid w:val="00A536CC"/>
    <w:rsid w:val="00A53818"/>
    <w:rsid w:val="00A538F6"/>
    <w:rsid w:val="00A542A2"/>
    <w:rsid w:val="00A54457"/>
    <w:rsid w:val="00A545E5"/>
    <w:rsid w:val="00A547F8"/>
    <w:rsid w:val="00A549D1"/>
    <w:rsid w:val="00A54BBF"/>
    <w:rsid w:val="00A54F05"/>
    <w:rsid w:val="00A5505A"/>
    <w:rsid w:val="00A55175"/>
    <w:rsid w:val="00A5554C"/>
    <w:rsid w:val="00A556A5"/>
    <w:rsid w:val="00A55AB8"/>
    <w:rsid w:val="00A55AE2"/>
    <w:rsid w:val="00A56185"/>
    <w:rsid w:val="00A562BC"/>
    <w:rsid w:val="00A562F5"/>
    <w:rsid w:val="00A56385"/>
    <w:rsid w:val="00A568A0"/>
    <w:rsid w:val="00A568F4"/>
    <w:rsid w:val="00A569A0"/>
    <w:rsid w:val="00A574F2"/>
    <w:rsid w:val="00A5750F"/>
    <w:rsid w:val="00A57572"/>
    <w:rsid w:val="00A579E1"/>
    <w:rsid w:val="00A57B48"/>
    <w:rsid w:val="00A60048"/>
    <w:rsid w:val="00A601D5"/>
    <w:rsid w:val="00A609EC"/>
    <w:rsid w:val="00A60BFB"/>
    <w:rsid w:val="00A60DE8"/>
    <w:rsid w:val="00A611B2"/>
    <w:rsid w:val="00A61229"/>
    <w:rsid w:val="00A61382"/>
    <w:rsid w:val="00A6178B"/>
    <w:rsid w:val="00A619EF"/>
    <w:rsid w:val="00A623FF"/>
    <w:rsid w:val="00A628CB"/>
    <w:rsid w:val="00A62908"/>
    <w:rsid w:val="00A62D07"/>
    <w:rsid w:val="00A62F9C"/>
    <w:rsid w:val="00A632BD"/>
    <w:rsid w:val="00A63AB5"/>
    <w:rsid w:val="00A63E60"/>
    <w:rsid w:val="00A643A2"/>
    <w:rsid w:val="00A6560E"/>
    <w:rsid w:val="00A65953"/>
    <w:rsid w:val="00A665F4"/>
    <w:rsid w:val="00A66739"/>
    <w:rsid w:val="00A66E5F"/>
    <w:rsid w:val="00A67410"/>
    <w:rsid w:val="00A67C75"/>
    <w:rsid w:val="00A67CEF"/>
    <w:rsid w:val="00A70718"/>
    <w:rsid w:val="00A7084C"/>
    <w:rsid w:val="00A70957"/>
    <w:rsid w:val="00A70C9B"/>
    <w:rsid w:val="00A70F47"/>
    <w:rsid w:val="00A70FD4"/>
    <w:rsid w:val="00A71240"/>
    <w:rsid w:val="00A7177E"/>
    <w:rsid w:val="00A718DE"/>
    <w:rsid w:val="00A7191D"/>
    <w:rsid w:val="00A71975"/>
    <w:rsid w:val="00A71C60"/>
    <w:rsid w:val="00A722D6"/>
    <w:rsid w:val="00A72818"/>
    <w:rsid w:val="00A72DC6"/>
    <w:rsid w:val="00A72ED3"/>
    <w:rsid w:val="00A72FF4"/>
    <w:rsid w:val="00A73127"/>
    <w:rsid w:val="00A73683"/>
    <w:rsid w:val="00A73B86"/>
    <w:rsid w:val="00A73C5D"/>
    <w:rsid w:val="00A73DA0"/>
    <w:rsid w:val="00A73FEC"/>
    <w:rsid w:val="00A73FFF"/>
    <w:rsid w:val="00A74315"/>
    <w:rsid w:val="00A74647"/>
    <w:rsid w:val="00A749D0"/>
    <w:rsid w:val="00A74E6D"/>
    <w:rsid w:val="00A74E86"/>
    <w:rsid w:val="00A74EC9"/>
    <w:rsid w:val="00A751B9"/>
    <w:rsid w:val="00A752BA"/>
    <w:rsid w:val="00A75358"/>
    <w:rsid w:val="00A75531"/>
    <w:rsid w:val="00A7578A"/>
    <w:rsid w:val="00A75E5B"/>
    <w:rsid w:val="00A76420"/>
    <w:rsid w:val="00A76642"/>
    <w:rsid w:val="00A76AE4"/>
    <w:rsid w:val="00A76D11"/>
    <w:rsid w:val="00A76F12"/>
    <w:rsid w:val="00A7761A"/>
    <w:rsid w:val="00A77C59"/>
    <w:rsid w:val="00A77CFB"/>
    <w:rsid w:val="00A77E9C"/>
    <w:rsid w:val="00A80253"/>
    <w:rsid w:val="00A8025C"/>
    <w:rsid w:val="00A808E2"/>
    <w:rsid w:val="00A80961"/>
    <w:rsid w:val="00A80BFD"/>
    <w:rsid w:val="00A80D47"/>
    <w:rsid w:val="00A80D6A"/>
    <w:rsid w:val="00A80F10"/>
    <w:rsid w:val="00A8109C"/>
    <w:rsid w:val="00A815B3"/>
    <w:rsid w:val="00A81831"/>
    <w:rsid w:val="00A81B74"/>
    <w:rsid w:val="00A81D74"/>
    <w:rsid w:val="00A81F3A"/>
    <w:rsid w:val="00A82528"/>
    <w:rsid w:val="00A82A10"/>
    <w:rsid w:val="00A82E9D"/>
    <w:rsid w:val="00A82FF1"/>
    <w:rsid w:val="00A83BD4"/>
    <w:rsid w:val="00A83C23"/>
    <w:rsid w:val="00A84A3D"/>
    <w:rsid w:val="00A84A6B"/>
    <w:rsid w:val="00A84E2F"/>
    <w:rsid w:val="00A84EFC"/>
    <w:rsid w:val="00A85007"/>
    <w:rsid w:val="00A85282"/>
    <w:rsid w:val="00A8556C"/>
    <w:rsid w:val="00A865DB"/>
    <w:rsid w:val="00A867F2"/>
    <w:rsid w:val="00A86B1C"/>
    <w:rsid w:val="00A86B8E"/>
    <w:rsid w:val="00A86D1A"/>
    <w:rsid w:val="00A872FF"/>
    <w:rsid w:val="00A877AA"/>
    <w:rsid w:val="00A8799A"/>
    <w:rsid w:val="00A879C4"/>
    <w:rsid w:val="00A87BF2"/>
    <w:rsid w:val="00A9000E"/>
    <w:rsid w:val="00A9052B"/>
    <w:rsid w:val="00A9153D"/>
    <w:rsid w:val="00A91821"/>
    <w:rsid w:val="00A919FB"/>
    <w:rsid w:val="00A91A9D"/>
    <w:rsid w:val="00A91F17"/>
    <w:rsid w:val="00A923A7"/>
    <w:rsid w:val="00A9250F"/>
    <w:rsid w:val="00A925A1"/>
    <w:rsid w:val="00A92A35"/>
    <w:rsid w:val="00A92B12"/>
    <w:rsid w:val="00A930C5"/>
    <w:rsid w:val="00A93655"/>
    <w:rsid w:val="00A93661"/>
    <w:rsid w:val="00A93DA6"/>
    <w:rsid w:val="00A93E5C"/>
    <w:rsid w:val="00A93F9B"/>
    <w:rsid w:val="00A940E6"/>
    <w:rsid w:val="00A94C07"/>
    <w:rsid w:val="00A94FA5"/>
    <w:rsid w:val="00A95167"/>
    <w:rsid w:val="00A9540A"/>
    <w:rsid w:val="00A95473"/>
    <w:rsid w:val="00A954F5"/>
    <w:rsid w:val="00A959D2"/>
    <w:rsid w:val="00A95B5B"/>
    <w:rsid w:val="00A95EE3"/>
    <w:rsid w:val="00A96458"/>
    <w:rsid w:val="00A9661C"/>
    <w:rsid w:val="00A96F83"/>
    <w:rsid w:val="00A970F6"/>
    <w:rsid w:val="00A976AF"/>
    <w:rsid w:val="00A97C07"/>
    <w:rsid w:val="00A97C6A"/>
    <w:rsid w:val="00A97E1A"/>
    <w:rsid w:val="00AA02E3"/>
    <w:rsid w:val="00AA06E4"/>
    <w:rsid w:val="00AA0EAB"/>
    <w:rsid w:val="00AA1311"/>
    <w:rsid w:val="00AA1961"/>
    <w:rsid w:val="00AA1A23"/>
    <w:rsid w:val="00AA1B44"/>
    <w:rsid w:val="00AA1CA7"/>
    <w:rsid w:val="00AA23E8"/>
    <w:rsid w:val="00AA2714"/>
    <w:rsid w:val="00AA272C"/>
    <w:rsid w:val="00AA2929"/>
    <w:rsid w:val="00AA2ACF"/>
    <w:rsid w:val="00AA2BF4"/>
    <w:rsid w:val="00AA3157"/>
    <w:rsid w:val="00AA3595"/>
    <w:rsid w:val="00AA39AA"/>
    <w:rsid w:val="00AA3CC7"/>
    <w:rsid w:val="00AA427C"/>
    <w:rsid w:val="00AA4574"/>
    <w:rsid w:val="00AA49CB"/>
    <w:rsid w:val="00AA4B1F"/>
    <w:rsid w:val="00AA4F13"/>
    <w:rsid w:val="00AA5138"/>
    <w:rsid w:val="00AA5228"/>
    <w:rsid w:val="00AA5A23"/>
    <w:rsid w:val="00AA60FD"/>
    <w:rsid w:val="00AA61D1"/>
    <w:rsid w:val="00AA6233"/>
    <w:rsid w:val="00AA68A1"/>
    <w:rsid w:val="00AA6CFE"/>
    <w:rsid w:val="00AA6D92"/>
    <w:rsid w:val="00AA76CE"/>
    <w:rsid w:val="00AA7937"/>
    <w:rsid w:val="00AA7D2C"/>
    <w:rsid w:val="00AA7D59"/>
    <w:rsid w:val="00AB0036"/>
    <w:rsid w:val="00AB0F9E"/>
    <w:rsid w:val="00AB1B1C"/>
    <w:rsid w:val="00AB1C95"/>
    <w:rsid w:val="00AB1E59"/>
    <w:rsid w:val="00AB1F2B"/>
    <w:rsid w:val="00AB2CA9"/>
    <w:rsid w:val="00AB2EF6"/>
    <w:rsid w:val="00AB2FBC"/>
    <w:rsid w:val="00AB317A"/>
    <w:rsid w:val="00AB3350"/>
    <w:rsid w:val="00AB358B"/>
    <w:rsid w:val="00AB3BFB"/>
    <w:rsid w:val="00AB3CC7"/>
    <w:rsid w:val="00AB42A0"/>
    <w:rsid w:val="00AB4531"/>
    <w:rsid w:val="00AB45FE"/>
    <w:rsid w:val="00AB4625"/>
    <w:rsid w:val="00AB4856"/>
    <w:rsid w:val="00AB49B2"/>
    <w:rsid w:val="00AB4D4B"/>
    <w:rsid w:val="00AB4E3D"/>
    <w:rsid w:val="00AB4FE5"/>
    <w:rsid w:val="00AB5118"/>
    <w:rsid w:val="00AB5160"/>
    <w:rsid w:val="00AB58CE"/>
    <w:rsid w:val="00AB5917"/>
    <w:rsid w:val="00AB5DF1"/>
    <w:rsid w:val="00AB6554"/>
    <w:rsid w:val="00AB6CE6"/>
    <w:rsid w:val="00AB7086"/>
    <w:rsid w:val="00AB7150"/>
    <w:rsid w:val="00AB746B"/>
    <w:rsid w:val="00AB74DD"/>
    <w:rsid w:val="00AB74F4"/>
    <w:rsid w:val="00AB7CD4"/>
    <w:rsid w:val="00AC0062"/>
    <w:rsid w:val="00AC00B8"/>
    <w:rsid w:val="00AC02D8"/>
    <w:rsid w:val="00AC07F4"/>
    <w:rsid w:val="00AC0A59"/>
    <w:rsid w:val="00AC0D39"/>
    <w:rsid w:val="00AC118C"/>
    <w:rsid w:val="00AC14ED"/>
    <w:rsid w:val="00AC1AD0"/>
    <w:rsid w:val="00AC1C9C"/>
    <w:rsid w:val="00AC1E6F"/>
    <w:rsid w:val="00AC224C"/>
    <w:rsid w:val="00AC2D6E"/>
    <w:rsid w:val="00AC301D"/>
    <w:rsid w:val="00AC314E"/>
    <w:rsid w:val="00AC3290"/>
    <w:rsid w:val="00AC3FB7"/>
    <w:rsid w:val="00AC415E"/>
    <w:rsid w:val="00AC44E9"/>
    <w:rsid w:val="00AC4818"/>
    <w:rsid w:val="00AC4845"/>
    <w:rsid w:val="00AC4920"/>
    <w:rsid w:val="00AC49F8"/>
    <w:rsid w:val="00AC4E11"/>
    <w:rsid w:val="00AC5A99"/>
    <w:rsid w:val="00AC5EC5"/>
    <w:rsid w:val="00AC5FE0"/>
    <w:rsid w:val="00AC601E"/>
    <w:rsid w:val="00AC6044"/>
    <w:rsid w:val="00AC60E3"/>
    <w:rsid w:val="00AC6153"/>
    <w:rsid w:val="00AC683B"/>
    <w:rsid w:val="00AC6890"/>
    <w:rsid w:val="00AC69EF"/>
    <w:rsid w:val="00AC6ACA"/>
    <w:rsid w:val="00AC6E1E"/>
    <w:rsid w:val="00AC6FE8"/>
    <w:rsid w:val="00AC7258"/>
    <w:rsid w:val="00AC72F5"/>
    <w:rsid w:val="00AC799F"/>
    <w:rsid w:val="00AC7A2C"/>
    <w:rsid w:val="00AC7AE0"/>
    <w:rsid w:val="00AC7C37"/>
    <w:rsid w:val="00AD008D"/>
    <w:rsid w:val="00AD04D1"/>
    <w:rsid w:val="00AD0702"/>
    <w:rsid w:val="00AD07B6"/>
    <w:rsid w:val="00AD092F"/>
    <w:rsid w:val="00AD0BC4"/>
    <w:rsid w:val="00AD0E5B"/>
    <w:rsid w:val="00AD27B1"/>
    <w:rsid w:val="00AD2A6B"/>
    <w:rsid w:val="00AD2B1D"/>
    <w:rsid w:val="00AD3536"/>
    <w:rsid w:val="00AD3D8F"/>
    <w:rsid w:val="00AD3EEF"/>
    <w:rsid w:val="00AD4946"/>
    <w:rsid w:val="00AD4DB9"/>
    <w:rsid w:val="00AD4E77"/>
    <w:rsid w:val="00AD4EB6"/>
    <w:rsid w:val="00AD50D1"/>
    <w:rsid w:val="00AD5781"/>
    <w:rsid w:val="00AD65D2"/>
    <w:rsid w:val="00AD666E"/>
    <w:rsid w:val="00AD686C"/>
    <w:rsid w:val="00AD694A"/>
    <w:rsid w:val="00AD6B8D"/>
    <w:rsid w:val="00AD6F0D"/>
    <w:rsid w:val="00AD72B1"/>
    <w:rsid w:val="00AD7575"/>
    <w:rsid w:val="00AD7718"/>
    <w:rsid w:val="00AD779A"/>
    <w:rsid w:val="00AD79FC"/>
    <w:rsid w:val="00AD7C7F"/>
    <w:rsid w:val="00AD7CBD"/>
    <w:rsid w:val="00AE05AD"/>
    <w:rsid w:val="00AE0E3D"/>
    <w:rsid w:val="00AE0E79"/>
    <w:rsid w:val="00AE0F28"/>
    <w:rsid w:val="00AE1142"/>
    <w:rsid w:val="00AE11CC"/>
    <w:rsid w:val="00AE121B"/>
    <w:rsid w:val="00AE1438"/>
    <w:rsid w:val="00AE19BC"/>
    <w:rsid w:val="00AE2368"/>
    <w:rsid w:val="00AE257E"/>
    <w:rsid w:val="00AE2C53"/>
    <w:rsid w:val="00AE2DCD"/>
    <w:rsid w:val="00AE34A7"/>
    <w:rsid w:val="00AE3552"/>
    <w:rsid w:val="00AE378E"/>
    <w:rsid w:val="00AE3E07"/>
    <w:rsid w:val="00AE4043"/>
    <w:rsid w:val="00AE462D"/>
    <w:rsid w:val="00AE4A85"/>
    <w:rsid w:val="00AE4E7D"/>
    <w:rsid w:val="00AE4E8F"/>
    <w:rsid w:val="00AE5147"/>
    <w:rsid w:val="00AE5197"/>
    <w:rsid w:val="00AE529B"/>
    <w:rsid w:val="00AE54FE"/>
    <w:rsid w:val="00AE5B81"/>
    <w:rsid w:val="00AE5C08"/>
    <w:rsid w:val="00AE5D27"/>
    <w:rsid w:val="00AE5DE2"/>
    <w:rsid w:val="00AE5FC6"/>
    <w:rsid w:val="00AE63CE"/>
    <w:rsid w:val="00AE6C63"/>
    <w:rsid w:val="00AE6F29"/>
    <w:rsid w:val="00AE6F90"/>
    <w:rsid w:val="00AE7092"/>
    <w:rsid w:val="00AE7914"/>
    <w:rsid w:val="00AE7D56"/>
    <w:rsid w:val="00AF0349"/>
    <w:rsid w:val="00AF05E8"/>
    <w:rsid w:val="00AF137A"/>
    <w:rsid w:val="00AF1536"/>
    <w:rsid w:val="00AF1DEB"/>
    <w:rsid w:val="00AF2705"/>
    <w:rsid w:val="00AF28BB"/>
    <w:rsid w:val="00AF3082"/>
    <w:rsid w:val="00AF32FB"/>
    <w:rsid w:val="00AF3DC5"/>
    <w:rsid w:val="00AF4064"/>
    <w:rsid w:val="00AF409E"/>
    <w:rsid w:val="00AF4244"/>
    <w:rsid w:val="00AF489C"/>
    <w:rsid w:val="00AF4EC5"/>
    <w:rsid w:val="00AF4F07"/>
    <w:rsid w:val="00AF5428"/>
    <w:rsid w:val="00AF5959"/>
    <w:rsid w:val="00AF5EA8"/>
    <w:rsid w:val="00AF6238"/>
    <w:rsid w:val="00AF64C7"/>
    <w:rsid w:val="00AF6898"/>
    <w:rsid w:val="00AF68B3"/>
    <w:rsid w:val="00AF69A1"/>
    <w:rsid w:val="00AF6A7A"/>
    <w:rsid w:val="00AF6B29"/>
    <w:rsid w:val="00AF6B55"/>
    <w:rsid w:val="00AF6D29"/>
    <w:rsid w:val="00AF714D"/>
    <w:rsid w:val="00AF71AC"/>
    <w:rsid w:val="00AF724B"/>
    <w:rsid w:val="00AF7551"/>
    <w:rsid w:val="00AF77B9"/>
    <w:rsid w:val="00B0098E"/>
    <w:rsid w:val="00B00A57"/>
    <w:rsid w:val="00B00B73"/>
    <w:rsid w:val="00B00CF9"/>
    <w:rsid w:val="00B01685"/>
    <w:rsid w:val="00B01C31"/>
    <w:rsid w:val="00B01C67"/>
    <w:rsid w:val="00B01FB5"/>
    <w:rsid w:val="00B01FEF"/>
    <w:rsid w:val="00B02171"/>
    <w:rsid w:val="00B02249"/>
    <w:rsid w:val="00B027A9"/>
    <w:rsid w:val="00B028B6"/>
    <w:rsid w:val="00B02F90"/>
    <w:rsid w:val="00B03047"/>
    <w:rsid w:val="00B03204"/>
    <w:rsid w:val="00B041FF"/>
    <w:rsid w:val="00B04230"/>
    <w:rsid w:val="00B053D1"/>
    <w:rsid w:val="00B059A8"/>
    <w:rsid w:val="00B05A30"/>
    <w:rsid w:val="00B05C16"/>
    <w:rsid w:val="00B06B37"/>
    <w:rsid w:val="00B06B8B"/>
    <w:rsid w:val="00B07235"/>
    <w:rsid w:val="00B076CF"/>
    <w:rsid w:val="00B1029E"/>
    <w:rsid w:val="00B1061A"/>
    <w:rsid w:val="00B1078C"/>
    <w:rsid w:val="00B10C39"/>
    <w:rsid w:val="00B10F75"/>
    <w:rsid w:val="00B11206"/>
    <w:rsid w:val="00B1121E"/>
    <w:rsid w:val="00B11263"/>
    <w:rsid w:val="00B11504"/>
    <w:rsid w:val="00B11619"/>
    <w:rsid w:val="00B1172A"/>
    <w:rsid w:val="00B1178A"/>
    <w:rsid w:val="00B118D5"/>
    <w:rsid w:val="00B11EFD"/>
    <w:rsid w:val="00B1230D"/>
    <w:rsid w:val="00B12701"/>
    <w:rsid w:val="00B12F5C"/>
    <w:rsid w:val="00B13297"/>
    <w:rsid w:val="00B13650"/>
    <w:rsid w:val="00B1371D"/>
    <w:rsid w:val="00B138EC"/>
    <w:rsid w:val="00B13947"/>
    <w:rsid w:val="00B13F9E"/>
    <w:rsid w:val="00B14341"/>
    <w:rsid w:val="00B14589"/>
    <w:rsid w:val="00B15186"/>
    <w:rsid w:val="00B15363"/>
    <w:rsid w:val="00B153FB"/>
    <w:rsid w:val="00B1547A"/>
    <w:rsid w:val="00B155A0"/>
    <w:rsid w:val="00B1566A"/>
    <w:rsid w:val="00B15A37"/>
    <w:rsid w:val="00B162F3"/>
    <w:rsid w:val="00B166AB"/>
    <w:rsid w:val="00B169DC"/>
    <w:rsid w:val="00B16A0D"/>
    <w:rsid w:val="00B16E93"/>
    <w:rsid w:val="00B16FFE"/>
    <w:rsid w:val="00B1737C"/>
    <w:rsid w:val="00B177D4"/>
    <w:rsid w:val="00B17FC3"/>
    <w:rsid w:val="00B2012C"/>
    <w:rsid w:val="00B20310"/>
    <w:rsid w:val="00B207AE"/>
    <w:rsid w:val="00B209E8"/>
    <w:rsid w:val="00B2103F"/>
    <w:rsid w:val="00B215F6"/>
    <w:rsid w:val="00B217BB"/>
    <w:rsid w:val="00B2185F"/>
    <w:rsid w:val="00B21955"/>
    <w:rsid w:val="00B2202E"/>
    <w:rsid w:val="00B2246B"/>
    <w:rsid w:val="00B228FF"/>
    <w:rsid w:val="00B2291E"/>
    <w:rsid w:val="00B22DB7"/>
    <w:rsid w:val="00B2347A"/>
    <w:rsid w:val="00B237C3"/>
    <w:rsid w:val="00B239AC"/>
    <w:rsid w:val="00B23F07"/>
    <w:rsid w:val="00B24682"/>
    <w:rsid w:val="00B24D16"/>
    <w:rsid w:val="00B24DE8"/>
    <w:rsid w:val="00B24FA4"/>
    <w:rsid w:val="00B25071"/>
    <w:rsid w:val="00B2514E"/>
    <w:rsid w:val="00B257AF"/>
    <w:rsid w:val="00B25AAB"/>
    <w:rsid w:val="00B25B67"/>
    <w:rsid w:val="00B25D54"/>
    <w:rsid w:val="00B25E53"/>
    <w:rsid w:val="00B26166"/>
    <w:rsid w:val="00B261B3"/>
    <w:rsid w:val="00B26B21"/>
    <w:rsid w:val="00B26C99"/>
    <w:rsid w:val="00B26CD5"/>
    <w:rsid w:val="00B26E43"/>
    <w:rsid w:val="00B271B7"/>
    <w:rsid w:val="00B279AC"/>
    <w:rsid w:val="00B27F87"/>
    <w:rsid w:val="00B3016D"/>
    <w:rsid w:val="00B309A8"/>
    <w:rsid w:val="00B30AE7"/>
    <w:rsid w:val="00B30FBD"/>
    <w:rsid w:val="00B3124C"/>
    <w:rsid w:val="00B3151D"/>
    <w:rsid w:val="00B31FC0"/>
    <w:rsid w:val="00B31FC9"/>
    <w:rsid w:val="00B32162"/>
    <w:rsid w:val="00B32534"/>
    <w:rsid w:val="00B32D54"/>
    <w:rsid w:val="00B32ECC"/>
    <w:rsid w:val="00B33078"/>
    <w:rsid w:val="00B330C2"/>
    <w:rsid w:val="00B342BF"/>
    <w:rsid w:val="00B34386"/>
    <w:rsid w:val="00B345A5"/>
    <w:rsid w:val="00B346BD"/>
    <w:rsid w:val="00B347A0"/>
    <w:rsid w:val="00B34861"/>
    <w:rsid w:val="00B34A82"/>
    <w:rsid w:val="00B34AA6"/>
    <w:rsid w:val="00B34B80"/>
    <w:rsid w:val="00B350B6"/>
    <w:rsid w:val="00B355E2"/>
    <w:rsid w:val="00B360AE"/>
    <w:rsid w:val="00B360C3"/>
    <w:rsid w:val="00B36247"/>
    <w:rsid w:val="00B366A9"/>
    <w:rsid w:val="00B3680D"/>
    <w:rsid w:val="00B3702C"/>
    <w:rsid w:val="00B372E5"/>
    <w:rsid w:val="00B373D5"/>
    <w:rsid w:val="00B375CB"/>
    <w:rsid w:val="00B37982"/>
    <w:rsid w:val="00B37CF2"/>
    <w:rsid w:val="00B37CF6"/>
    <w:rsid w:val="00B40012"/>
    <w:rsid w:val="00B4014F"/>
    <w:rsid w:val="00B4057E"/>
    <w:rsid w:val="00B408A1"/>
    <w:rsid w:val="00B419F0"/>
    <w:rsid w:val="00B41FF1"/>
    <w:rsid w:val="00B423E1"/>
    <w:rsid w:val="00B43009"/>
    <w:rsid w:val="00B431EB"/>
    <w:rsid w:val="00B435F2"/>
    <w:rsid w:val="00B4370D"/>
    <w:rsid w:val="00B43AD1"/>
    <w:rsid w:val="00B43AE9"/>
    <w:rsid w:val="00B43BE4"/>
    <w:rsid w:val="00B43EB6"/>
    <w:rsid w:val="00B44891"/>
    <w:rsid w:val="00B44920"/>
    <w:rsid w:val="00B44B14"/>
    <w:rsid w:val="00B44BC7"/>
    <w:rsid w:val="00B454D1"/>
    <w:rsid w:val="00B45506"/>
    <w:rsid w:val="00B45654"/>
    <w:rsid w:val="00B4565A"/>
    <w:rsid w:val="00B457E8"/>
    <w:rsid w:val="00B459D1"/>
    <w:rsid w:val="00B45D6D"/>
    <w:rsid w:val="00B460C3"/>
    <w:rsid w:val="00B4633C"/>
    <w:rsid w:val="00B465DC"/>
    <w:rsid w:val="00B46786"/>
    <w:rsid w:val="00B46D8B"/>
    <w:rsid w:val="00B4723D"/>
    <w:rsid w:val="00B4776A"/>
    <w:rsid w:val="00B47880"/>
    <w:rsid w:val="00B47896"/>
    <w:rsid w:val="00B503E7"/>
    <w:rsid w:val="00B504CB"/>
    <w:rsid w:val="00B50B3A"/>
    <w:rsid w:val="00B50CCF"/>
    <w:rsid w:val="00B50D34"/>
    <w:rsid w:val="00B50D8E"/>
    <w:rsid w:val="00B50F6B"/>
    <w:rsid w:val="00B51238"/>
    <w:rsid w:val="00B51457"/>
    <w:rsid w:val="00B51AFC"/>
    <w:rsid w:val="00B52442"/>
    <w:rsid w:val="00B526FB"/>
    <w:rsid w:val="00B52872"/>
    <w:rsid w:val="00B52B98"/>
    <w:rsid w:val="00B536AE"/>
    <w:rsid w:val="00B538D7"/>
    <w:rsid w:val="00B53F0E"/>
    <w:rsid w:val="00B53F83"/>
    <w:rsid w:val="00B54850"/>
    <w:rsid w:val="00B54C27"/>
    <w:rsid w:val="00B54DA7"/>
    <w:rsid w:val="00B54DF2"/>
    <w:rsid w:val="00B54E30"/>
    <w:rsid w:val="00B551EA"/>
    <w:rsid w:val="00B55250"/>
    <w:rsid w:val="00B55A2F"/>
    <w:rsid w:val="00B55DF8"/>
    <w:rsid w:val="00B56128"/>
    <w:rsid w:val="00B562C2"/>
    <w:rsid w:val="00B5656C"/>
    <w:rsid w:val="00B56F80"/>
    <w:rsid w:val="00B57171"/>
    <w:rsid w:val="00B5737D"/>
    <w:rsid w:val="00B577A4"/>
    <w:rsid w:val="00B57DDF"/>
    <w:rsid w:val="00B600E1"/>
    <w:rsid w:val="00B60426"/>
    <w:rsid w:val="00B605C9"/>
    <w:rsid w:val="00B60CC1"/>
    <w:rsid w:val="00B60DD5"/>
    <w:rsid w:val="00B60F24"/>
    <w:rsid w:val="00B61445"/>
    <w:rsid w:val="00B61AB2"/>
    <w:rsid w:val="00B61C1B"/>
    <w:rsid w:val="00B62460"/>
    <w:rsid w:val="00B62855"/>
    <w:rsid w:val="00B62973"/>
    <w:rsid w:val="00B62A7C"/>
    <w:rsid w:val="00B62F1A"/>
    <w:rsid w:val="00B63140"/>
    <w:rsid w:val="00B63B3F"/>
    <w:rsid w:val="00B640BE"/>
    <w:rsid w:val="00B640E9"/>
    <w:rsid w:val="00B642A3"/>
    <w:rsid w:val="00B64CEF"/>
    <w:rsid w:val="00B6530D"/>
    <w:rsid w:val="00B6553C"/>
    <w:rsid w:val="00B656B3"/>
    <w:rsid w:val="00B659E0"/>
    <w:rsid w:val="00B65D62"/>
    <w:rsid w:val="00B66AC8"/>
    <w:rsid w:val="00B67378"/>
    <w:rsid w:val="00B67455"/>
    <w:rsid w:val="00B675FC"/>
    <w:rsid w:val="00B67A7E"/>
    <w:rsid w:val="00B67B80"/>
    <w:rsid w:val="00B67D31"/>
    <w:rsid w:val="00B70206"/>
    <w:rsid w:val="00B706A0"/>
    <w:rsid w:val="00B708C9"/>
    <w:rsid w:val="00B70A9D"/>
    <w:rsid w:val="00B70AC2"/>
    <w:rsid w:val="00B70B68"/>
    <w:rsid w:val="00B70E72"/>
    <w:rsid w:val="00B710A9"/>
    <w:rsid w:val="00B71133"/>
    <w:rsid w:val="00B71628"/>
    <w:rsid w:val="00B71E79"/>
    <w:rsid w:val="00B71EB6"/>
    <w:rsid w:val="00B71F28"/>
    <w:rsid w:val="00B7220B"/>
    <w:rsid w:val="00B72408"/>
    <w:rsid w:val="00B7252C"/>
    <w:rsid w:val="00B72C56"/>
    <w:rsid w:val="00B72F35"/>
    <w:rsid w:val="00B73836"/>
    <w:rsid w:val="00B73B01"/>
    <w:rsid w:val="00B74F2B"/>
    <w:rsid w:val="00B750A7"/>
    <w:rsid w:val="00B754BA"/>
    <w:rsid w:val="00B755A1"/>
    <w:rsid w:val="00B7573D"/>
    <w:rsid w:val="00B75F26"/>
    <w:rsid w:val="00B76A94"/>
    <w:rsid w:val="00B76ACC"/>
    <w:rsid w:val="00B76C47"/>
    <w:rsid w:val="00B76CA3"/>
    <w:rsid w:val="00B76E77"/>
    <w:rsid w:val="00B76EF9"/>
    <w:rsid w:val="00B774B1"/>
    <w:rsid w:val="00B775EB"/>
    <w:rsid w:val="00B77705"/>
    <w:rsid w:val="00B77B75"/>
    <w:rsid w:val="00B77B7E"/>
    <w:rsid w:val="00B80808"/>
    <w:rsid w:val="00B80FA6"/>
    <w:rsid w:val="00B80FBA"/>
    <w:rsid w:val="00B817BD"/>
    <w:rsid w:val="00B8183F"/>
    <w:rsid w:val="00B81875"/>
    <w:rsid w:val="00B8189E"/>
    <w:rsid w:val="00B818DB"/>
    <w:rsid w:val="00B818F0"/>
    <w:rsid w:val="00B819E6"/>
    <w:rsid w:val="00B81BC0"/>
    <w:rsid w:val="00B82159"/>
    <w:rsid w:val="00B82424"/>
    <w:rsid w:val="00B82450"/>
    <w:rsid w:val="00B82A45"/>
    <w:rsid w:val="00B83AB7"/>
    <w:rsid w:val="00B843E7"/>
    <w:rsid w:val="00B8443D"/>
    <w:rsid w:val="00B84CFC"/>
    <w:rsid w:val="00B85388"/>
    <w:rsid w:val="00B857AF"/>
    <w:rsid w:val="00B857C7"/>
    <w:rsid w:val="00B8588E"/>
    <w:rsid w:val="00B8591A"/>
    <w:rsid w:val="00B8616B"/>
    <w:rsid w:val="00B86446"/>
    <w:rsid w:val="00B86649"/>
    <w:rsid w:val="00B86873"/>
    <w:rsid w:val="00B869EF"/>
    <w:rsid w:val="00B86B89"/>
    <w:rsid w:val="00B86BBA"/>
    <w:rsid w:val="00B86EA8"/>
    <w:rsid w:val="00B8706B"/>
    <w:rsid w:val="00B87277"/>
    <w:rsid w:val="00B872B5"/>
    <w:rsid w:val="00B8759E"/>
    <w:rsid w:val="00B87B7A"/>
    <w:rsid w:val="00B87BF7"/>
    <w:rsid w:val="00B87D94"/>
    <w:rsid w:val="00B87EDF"/>
    <w:rsid w:val="00B903FA"/>
    <w:rsid w:val="00B907BF"/>
    <w:rsid w:val="00B90A85"/>
    <w:rsid w:val="00B91281"/>
    <w:rsid w:val="00B91479"/>
    <w:rsid w:val="00B91B59"/>
    <w:rsid w:val="00B91CAD"/>
    <w:rsid w:val="00B91D15"/>
    <w:rsid w:val="00B923D1"/>
    <w:rsid w:val="00B9266D"/>
    <w:rsid w:val="00B929F7"/>
    <w:rsid w:val="00B92A1A"/>
    <w:rsid w:val="00B932FD"/>
    <w:rsid w:val="00B93449"/>
    <w:rsid w:val="00B935C8"/>
    <w:rsid w:val="00B9364F"/>
    <w:rsid w:val="00B9416E"/>
    <w:rsid w:val="00B94354"/>
    <w:rsid w:val="00B94375"/>
    <w:rsid w:val="00B94DD4"/>
    <w:rsid w:val="00B94E83"/>
    <w:rsid w:val="00B959F8"/>
    <w:rsid w:val="00B95B5D"/>
    <w:rsid w:val="00B95C49"/>
    <w:rsid w:val="00B95D1E"/>
    <w:rsid w:val="00B966B2"/>
    <w:rsid w:val="00B96843"/>
    <w:rsid w:val="00B96D47"/>
    <w:rsid w:val="00B9766B"/>
    <w:rsid w:val="00B9791E"/>
    <w:rsid w:val="00B97B77"/>
    <w:rsid w:val="00BA02CA"/>
    <w:rsid w:val="00BA068D"/>
    <w:rsid w:val="00BA1009"/>
    <w:rsid w:val="00BA1040"/>
    <w:rsid w:val="00BA165E"/>
    <w:rsid w:val="00BA1DFE"/>
    <w:rsid w:val="00BA1E3F"/>
    <w:rsid w:val="00BA1FA4"/>
    <w:rsid w:val="00BA2432"/>
    <w:rsid w:val="00BA270A"/>
    <w:rsid w:val="00BA2EC3"/>
    <w:rsid w:val="00BA3766"/>
    <w:rsid w:val="00BA3D55"/>
    <w:rsid w:val="00BA44C2"/>
    <w:rsid w:val="00BA4F6B"/>
    <w:rsid w:val="00BA5480"/>
    <w:rsid w:val="00BA571B"/>
    <w:rsid w:val="00BA5D8B"/>
    <w:rsid w:val="00BA60BE"/>
    <w:rsid w:val="00BA70C3"/>
    <w:rsid w:val="00BA70D9"/>
    <w:rsid w:val="00BA7445"/>
    <w:rsid w:val="00BA7932"/>
    <w:rsid w:val="00BA794B"/>
    <w:rsid w:val="00BA796B"/>
    <w:rsid w:val="00BA7D84"/>
    <w:rsid w:val="00BB0100"/>
    <w:rsid w:val="00BB0406"/>
    <w:rsid w:val="00BB043A"/>
    <w:rsid w:val="00BB05B3"/>
    <w:rsid w:val="00BB07CF"/>
    <w:rsid w:val="00BB0AED"/>
    <w:rsid w:val="00BB0C59"/>
    <w:rsid w:val="00BB0FA9"/>
    <w:rsid w:val="00BB1766"/>
    <w:rsid w:val="00BB1AEB"/>
    <w:rsid w:val="00BB1F01"/>
    <w:rsid w:val="00BB2106"/>
    <w:rsid w:val="00BB24B3"/>
    <w:rsid w:val="00BB255F"/>
    <w:rsid w:val="00BB2575"/>
    <w:rsid w:val="00BB298A"/>
    <w:rsid w:val="00BB2A35"/>
    <w:rsid w:val="00BB2A85"/>
    <w:rsid w:val="00BB2EA2"/>
    <w:rsid w:val="00BB3236"/>
    <w:rsid w:val="00BB3362"/>
    <w:rsid w:val="00BB3706"/>
    <w:rsid w:val="00BB3A80"/>
    <w:rsid w:val="00BB42B7"/>
    <w:rsid w:val="00BB432A"/>
    <w:rsid w:val="00BB438A"/>
    <w:rsid w:val="00BB453C"/>
    <w:rsid w:val="00BB454F"/>
    <w:rsid w:val="00BB471C"/>
    <w:rsid w:val="00BB4952"/>
    <w:rsid w:val="00BB4EFB"/>
    <w:rsid w:val="00BB4F9C"/>
    <w:rsid w:val="00BB4FB5"/>
    <w:rsid w:val="00BB5484"/>
    <w:rsid w:val="00BB5AE6"/>
    <w:rsid w:val="00BB5C1F"/>
    <w:rsid w:val="00BB5E3C"/>
    <w:rsid w:val="00BB6040"/>
    <w:rsid w:val="00BB620D"/>
    <w:rsid w:val="00BB6523"/>
    <w:rsid w:val="00BB653D"/>
    <w:rsid w:val="00BB655F"/>
    <w:rsid w:val="00BB694A"/>
    <w:rsid w:val="00BB6E2D"/>
    <w:rsid w:val="00BB6ECB"/>
    <w:rsid w:val="00BB6FE7"/>
    <w:rsid w:val="00BB7266"/>
    <w:rsid w:val="00BB764E"/>
    <w:rsid w:val="00BB7662"/>
    <w:rsid w:val="00BB7DF0"/>
    <w:rsid w:val="00BB7F18"/>
    <w:rsid w:val="00BC0258"/>
    <w:rsid w:val="00BC042B"/>
    <w:rsid w:val="00BC0654"/>
    <w:rsid w:val="00BC08D8"/>
    <w:rsid w:val="00BC0A0C"/>
    <w:rsid w:val="00BC0C2B"/>
    <w:rsid w:val="00BC0DAA"/>
    <w:rsid w:val="00BC1474"/>
    <w:rsid w:val="00BC148A"/>
    <w:rsid w:val="00BC1674"/>
    <w:rsid w:val="00BC175C"/>
    <w:rsid w:val="00BC19C5"/>
    <w:rsid w:val="00BC19F6"/>
    <w:rsid w:val="00BC19FA"/>
    <w:rsid w:val="00BC1B82"/>
    <w:rsid w:val="00BC25E0"/>
    <w:rsid w:val="00BC3C29"/>
    <w:rsid w:val="00BC3E6A"/>
    <w:rsid w:val="00BC46DE"/>
    <w:rsid w:val="00BC4B2B"/>
    <w:rsid w:val="00BC4F4D"/>
    <w:rsid w:val="00BC5646"/>
    <w:rsid w:val="00BC589F"/>
    <w:rsid w:val="00BC5B96"/>
    <w:rsid w:val="00BC6182"/>
    <w:rsid w:val="00BC641D"/>
    <w:rsid w:val="00BC649C"/>
    <w:rsid w:val="00BC663A"/>
    <w:rsid w:val="00BC666F"/>
    <w:rsid w:val="00BC6874"/>
    <w:rsid w:val="00BC788B"/>
    <w:rsid w:val="00BC7BBF"/>
    <w:rsid w:val="00BC7CAB"/>
    <w:rsid w:val="00BC7F42"/>
    <w:rsid w:val="00BC7F6F"/>
    <w:rsid w:val="00BD07E1"/>
    <w:rsid w:val="00BD0976"/>
    <w:rsid w:val="00BD1021"/>
    <w:rsid w:val="00BD10A6"/>
    <w:rsid w:val="00BD170B"/>
    <w:rsid w:val="00BD177B"/>
    <w:rsid w:val="00BD1B63"/>
    <w:rsid w:val="00BD1C58"/>
    <w:rsid w:val="00BD1CD2"/>
    <w:rsid w:val="00BD1E45"/>
    <w:rsid w:val="00BD1F5C"/>
    <w:rsid w:val="00BD2445"/>
    <w:rsid w:val="00BD247C"/>
    <w:rsid w:val="00BD27A0"/>
    <w:rsid w:val="00BD292E"/>
    <w:rsid w:val="00BD3A03"/>
    <w:rsid w:val="00BD3BF6"/>
    <w:rsid w:val="00BD3F3A"/>
    <w:rsid w:val="00BD440B"/>
    <w:rsid w:val="00BD45B7"/>
    <w:rsid w:val="00BD45E0"/>
    <w:rsid w:val="00BD4F5C"/>
    <w:rsid w:val="00BD55DE"/>
    <w:rsid w:val="00BD5B29"/>
    <w:rsid w:val="00BD5E19"/>
    <w:rsid w:val="00BD6346"/>
    <w:rsid w:val="00BD6471"/>
    <w:rsid w:val="00BD66D4"/>
    <w:rsid w:val="00BD67ED"/>
    <w:rsid w:val="00BD688B"/>
    <w:rsid w:val="00BD6AF4"/>
    <w:rsid w:val="00BD6B51"/>
    <w:rsid w:val="00BD6C3F"/>
    <w:rsid w:val="00BD6D4C"/>
    <w:rsid w:val="00BD6EB4"/>
    <w:rsid w:val="00BD7161"/>
    <w:rsid w:val="00BD7973"/>
    <w:rsid w:val="00BD7A46"/>
    <w:rsid w:val="00BD7BB0"/>
    <w:rsid w:val="00BD7ECC"/>
    <w:rsid w:val="00BE0147"/>
    <w:rsid w:val="00BE036D"/>
    <w:rsid w:val="00BE08EE"/>
    <w:rsid w:val="00BE090E"/>
    <w:rsid w:val="00BE09C1"/>
    <w:rsid w:val="00BE0B5F"/>
    <w:rsid w:val="00BE0E1D"/>
    <w:rsid w:val="00BE125A"/>
    <w:rsid w:val="00BE16D3"/>
    <w:rsid w:val="00BE1FA2"/>
    <w:rsid w:val="00BE22E2"/>
    <w:rsid w:val="00BE230D"/>
    <w:rsid w:val="00BE241C"/>
    <w:rsid w:val="00BE24E2"/>
    <w:rsid w:val="00BE252C"/>
    <w:rsid w:val="00BE289F"/>
    <w:rsid w:val="00BE2B49"/>
    <w:rsid w:val="00BE2BFF"/>
    <w:rsid w:val="00BE3027"/>
    <w:rsid w:val="00BE3236"/>
    <w:rsid w:val="00BE3304"/>
    <w:rsid w:val="00BE351F"/>
    <w:rsid w:val="00BE35D7"/>
    <w:rsid w:val="00BE3B19"/>
    <w:rsid w:val="00BE3C1E"/>
    <w:rsid w:val="00BE3EA9"/>
    <w:rsid w:val="00BE439F"/>
    <w:rsid w:val="00BE4644"/>
    <w:rsid w:val="00BE4707"/>
    <w:rsid w:val="00BE4EBA"/>
    <w:rsid w:val="00BE55C6"/>
    <w:rsid w:val="00BE5AAF"/>
    <w:rsid w:val="00BE5ED5"/>
    <w:rsid w:val="00BE6226"/>
    <w:rsid w:val="00BE6274"/>
    <w:rsid w:val="00BE63AC"/>
    <w:rsid w:val="00BE6946"/>
    <w:rsid w:val="00BE69DC"/>
    <w:rsid w:val="00BE6A98"/>
    <w:rsid w:val="00BE6BEC"/>
    <w:rsid w:val="00BE6C30"/>
    <w:rsid w:val="00BE6D42"/>
    <w:rsid w:val="00BE7273"/>
    <w:rsid w:val="00BE734C"/>
    <w:rsid w:val="00BE7636"/>
    <w:rsid w:val="00BE7B74"/>
    <w:rsid w:val="00BE7BCD"/>
    <w:rsid w:val="00BE7D12"/>
    <w:rsid w:val="00BE7F5C"/>
    <w:rsid w:val="00BF0127"/>
    <w:rsid w:val="00BF0520"/>
    <w:rsid w:val="00BF05DA"/>
    <w:rsid w:val="00BF0B4E"/>
    <w:rsid w:val="00BF0DD0"/>
    <w:rsid w:val="00BF1023"/>
    <w:rsid w:val="00BF1046"/>
    <w:rsid w:val="00BF18A9"/>
    <w:rsid w:val="00BF2292"/>
    <w:rsid w:val="00BF23F8"/>
    <w:rsid w:val="00BF25A7"/>
    <w:rsid w:val="00BF2729"/>
    <w:rsid w:val="00BF31C2"/>
    <w:rsid w:val="00BF3860"/>
    <w:rsid w:val="00BF3CEF"/>
    <w:rsid w:val="00BF3D5C"/>
    <w:rsid w:val="00BF43E2"/>
    <w:rsid w:val="00BF4B58"/>
    <w:rsid w:val="00BF4B5D"/>
    <w:rsid w:val="00BF4DF4"/>
    <w:rsid w:val="00BF56C5"/>
    <w:rsid w:val="00BF5C4E"/>
    <w:rsid w:val="00BF6383"/>
    <w:rsid w:val="00BF6511"/>
    <w:rsid w:val="00BF65E2"/>
    <w:rsid w:val="00BF6BF7"/>
    <w:rsid w:val="00BF7DD7"/>
    <w:rsid w:val="00BF7E6C"/>
    <w:rsid w:val="00C001F4"/>
    <w:rsid w:val="00C00B0B"/>
    <w:rsid w:val="00C00CE6"/>
    <w:rsid w:val="00C00E4F"/>
    <w:rsid w:val="00C01198"/>
    <w:rsid w:val="00C013ED"/>
    <w:rsid w:val="00C0160E"/>
    <w:rsid w:val="00C01D42"/>
    <w:rsid w:val="00C0244C"/>
    <w:rsid w:val="00C028E6"/>
    <w:rsid w:val="00C03104"/>
    <w:rsid w:val="00C03429"/>
    <w:rsid w:val="00C03443"/>
    <w:rsid w:val="00C037E5"/>
    <w:rsid w:val="00C03A70"/>
    <w:rsid w:val="00C03B2A"/>
    <w:rsid w:val="00C03B82"/>
    <w:rsid w:val="00C03FFC"/>
    <w:rsid w:val="00C0419E"/>
    <w:rsid w:val="00C042BC"/>
    <w:rsid w:val="00C045A4"/>
    <w:rsid w:val="00C04FED"/>
    <w:rsid w:val="00C05101"/>
    <w:rsid w:val="00C05133"/>
    <w:rsid w:val="00C058DE"/>
    <w:rsid w:val="00C05B16"/>
    <w:rsid w:val="00C05BA9"/>
    <w:rsid w:val="00C06460"/>
    <w:rsid w:val="00C0649F"/>
    <w:rsid w:val="00C06841"/>
    <w:rsid w:val="00C06D0D"/>
    <w:rsid w:val="00C06E5D"/>
    <w:rsid w:val="00C0751E"/>
    <w:rsid w:val="00C075F3"/>
    <w:rsid w:val="00C07679"/>
    <w:rsid w:val="00C07B9A"/>
    <w:rsid w:val="00C07C97"/>
    <w:rsid w:val="00C10007"/>
    <w:rsid w:val="00C105B6"/>
    <w:rsid w:val="00C109D2"/>
    <w:rsid w:val="00C10CC6"/>
    <w:rsid w:val="00C1114C"/>
    <w:rsid w:val="00C1133C"/>
    <w:rsid w:val="00C113BD"/>
    <w:rsid w:val="00C11448"/>
    <w:rsid w:val="00C116DA"/>
    <w:rsid w:val="00C117C8"/>
    <w:rsid w:val="00C11979"/>
    <w:rsid w:val="00C11C1A"/>
    <w:rsid w:val="00C11D5B"/>
    <w:rsid w:val="00C1214E"/>
    <w:rsid w:val="00C12775"/>
    <w:rsid w:val="00C12943"/>
    <w:rsid w:val="00C12953"/>
    <w:rsid w:val="00C12996"/>
    <w:rsid w:val="00C12B53"/>
    <w:rsid w:val="00C12CD5"/>
    <w:rsid w:val="00C134D2"/>
    <w:rsid w:val="00C13EC5"/>
    <w:rsid w:val="00C14037"/>
    <w:rsid w:val="00C1434C"/>
    <w:rsid w:val="00C1535A"/>
    <w:rsid w:val="00C1547A"/>
    <w:rsid w:val="00C15847"/>
    <w:rsid w:val="00C1598A"/>
    <w:rsid w:val="00C15E00"/>
    <w:rsid w:val="00C15EFA"/>
    <w:rsid w:val="00C16038"/>
    <w:rsid w:val="00C16195"/>
    <w:rsid w:val="00C16938"/>
    <w:rsid w:val="00C16AB0"/>
    <w:rsid w:val="00C16C4D"/>
    <w:rsid w:val="00C16DB6"/>
    <w:rsid w:val="00C16E6C"/>
    <w:rsid w:val="00C17426"/>
    <w:rsid w:val="00C174B5"/>
    <w:rsid w:val="00C17619"/>
    <w:rsid w:val="00C179A6"/>
    <w:rsid w:val="00C179E8"/>
    <w:rsid w:val="00C17E6A"/>
    <w:rsid w:val="00C17EF3"/>
    <w:rsid w:val="00C17FCA"/>
    <w:rsid w:val="00C20100"/>
    <w:rsid w:val="00C20108"/>
    <w:rsid w:val="00C201F1"/>
    <w:rsid w:val="00C20816"/>
    <w:rsid w:val="00C20ED9"/>
    <w:rsid w:val="00C211DC"/>
    <w:rsid w:val="00C21A66"/>
    <w:rsid w:val="00C21C26"/>
    <w:rsid w:val="00C2205D"/>
    <w:rsid w:val="00C22309"/>
    <w:rsid w:val="00C2280E"/>
    <w:rsid w:val="00C22D1E"/>
    <w:rsid w:val="00C22EA3"/>
    <w:rsid w:val="00C23163"/>
    <w:rsid w:val="00C23231"/>
    <w:rsid w:val="00C232EE"/>
    <w:rsid w:val="00C2335F"/>
    <w:rsid w:val="00C233AE"/>
    <w:rsid w:val="00C240BB"/>
    <w:rsid w:val="00C24212"/>
    <w:rsid w:val="00C24442"/>
    <w:rsid w:val="00C244F6"/>
    <w:rsid w:val="00C246CE"/>
    <w:rsid w:val="00C24874"/>
    <w:rsid w:val="00C24D05"/>
    <w:rsid w:val="00C24E58"/>
    <w:rsid w:val="00C24FB8"/>
    <w:rsid w:val="00C24FE8"/>
    <w:rsid w:val="00C25A2B"/>
    <w:rsid w:val="00C2601F"/>
    <w:rsid w:val="00C26321"/>
    <w:rsid w:val="00C26343"/>
    <w:rsid w:val="00C26A1B"/>
    <w:rsid w:val="00C26A79"/>
    <w:rsid w:val="00C26A80"/>
    <w:rsid w:val="00C274E1"/>
    <w:rsid w:val="00C2787B"/>
    <w:rsid w:val="00C3040A"/>
    <w:rsid w:val="00C3058E"/>
    <w:rsid w:val="00C30683"/>
    <w:rsid w:val="00C30838"/>
    <w:rsid w:val="00C308B9"/>
    <w:rsid w:val="00C30931"/>
    <w:rsid w:val="00C30B5A"/>
    <w:rsid w:val="00C3105B"/>
    <w:rsid w:val="00C31739"/>
    <w:rsid w:val="00C31A06"/>
    <w:rsid w:val="00C31A83"/>
    <w:rsid w:val="00C3222A"/>
    <w:rsid w:val="00C324C2"/>
    <w:rsid w:val="00C32649"/>
    <w:rsid w:val="00C32665"/>
    <w:rsid w:val="00C32985"/>
    <w:rsid w:val="00C329DA"/>
    <w:rsid w:val="00C32A97"/>
    <w:rsid w:val="00C32D28"/>
    <w:rsid w:val="00C32DFB"/>
    <w:rsid w:val="00C33157"/>
    <w:rsid w:val="00C33211"/>
    <w:rsid w:val="00C33458"/>
    <w:rsid w:val="00C33898"/>
    <w:rsid w:val="00C33933"/>
    <w:rsid w:val="00C33AE9"/>
    <w:rsid w:val="00C33BEB"/>
    <w:rsid w:val="00C33F78"/>
    <w:rsid w:val="00C34183"/>
    <w:rsid w:val="00C342BD"/>
    <w:rsid w:val="00C3437A"/>
    <w:rsid w:val="00C345D6"/>
    <w:rsid w:val="00C349FE"/>
    <w:rsid w:val="00C34EA2"/>
    <w:rsid w:val="00C35009"/>
    <w:rsid w:val="00C358BE"/>
    <w:rsid w:val="00C35D78"/>
    <w:rsid w:val="00C35EFC"/>
    <w:rsid w:val="00C35F67"/>
    <w:rsid w:val="00C3628D"/>
    <w:rsid w:val="00C36734"/>
    <w:rsid w:val="00C369AA"/>
    <w:rsid w:val="00C36B9F"/>
    <w:rsid w:val="00C37259"/>
    <w:rsid w:val="00C372DC"/>
    <w:rsid w:val="00C3776E"/>
    <w:rsid w:val="00C37A29"/>
    <w:rsid w:val="00C37AB1"/>
    <w:rsid w:val="00C37E95"/>
    <w:rsid w:val="00C402EC"/>
    <w:rsid w:val="00C4037B"/>
    <w:rsid w:val="00C4080C"/>
    <w:rsid w:val="00C40A0F"/>
    <w:rsid w:val="00C40FFE"/>
    <w:rsid w:val="00C4113A"/>
    <w:rsid w:val="00C4186B"/>
    <w:rsid w:val="00C41ACF"/>
    <w:rsid w:val="00C41E9B"/>
    <w:rsid w:val="00C421C7"/>
    <w:rsid w:val="00C42205"/>
    <w:rsid w:val="00C425DA"/>
    <w:rsid w:val="00C42646"/>
    <w:rsid w:val="00C42AFC"/>
    <w:rsid w:val="00C42F32"/>
    <w:rsid w:val="00C43169"/>
    <w:rsid w:val="00C435DE"/>
    <w:rsid w:val="00C437C5"/>
    <w:rsid w:val="00C43D51"/>
    <w:rsid w:val="00C44680"/>
    <w:rsid w:val="00C44C64"/>
    <w:rsid w:val="00C44DD1"/>
    <w:rsid w:val="00C44EB4"/>
    <w:rsid w:val="00C45820"/>
    <w:rsid w:val="00C45AF9"/>
    <w:rsid w:val="00C4604F"/>
    <w:rsid w:val="00C46131"/>
    <w:rsid w:val="00C4642B"/>
    <w:rsid w:val="00C464B9"/>
    <w:rsid w:val="00C4667C"/>
    <w:rsid w:val="00C46981"/>
    <w:rsid w:val="00C472FB"/>
    <w:rsid w:val="00C4737A"/>
    <w:rsid w:val="00C47892"/>
    <w:rsid w:val="00C47BC2"/>
    <w:rsid w:val="00C50302"/>
    <w:rsid w:val="00C50385"/>
    <w:rsid w:val="00C50470"/>
    <w:rsid w:val="00C507A0"/>
    <w:rsid w:val="00C50892"/>
    <w:rsid w:val="00C50B05"/>
    <w:rsid w:val="00C514C3"/>
    <w:rsid w:val="00C51662"/>
    <w:rsid w:val="00C517E4"/>
    <w:rsid w:val="00C51881"/>
    <w:rsid w:val="00C51891"/>
    <w:rsid w:val="00C523EA"/>
    <w:rsid w:val="00C526CD"/>
    <w:rsid w:val="00C526D4"/>
    <w:rsid w:val="00C5274E"/>
    <w:rsid w:val="00C5284C"/>
    <w:rsid w:val="00C52A18"/>
    <w:rsid w:val="00C52B48"/>
    <w:rsid w:val="00C53006"/>
    <w:rsid w:val="00C53320"/>
    <w:rsid w:val="00C5339D"/>
    <w:rsid w:val="00C5355D"/>
    <w:rsid w:val="00C53942"/>
    <w:rsid w:val="00C53C32"/>
    <w:rsid w:val="00C54C8F"/>
    <w:rsid w:val="00C54F5C"/>
    <w:rsid w:val="00C54FA8"/>
    <w:rsid w:val="00C551F7"/>
    <w:rsid w:val="00C553CA"/>
    <w:rsid w:val="00C55A8C"/>
    <w:rsid w:val="00C55C4D"/>
    <w:rsid w:val="00C560A7"/>
    <w:rsid w:val="00C5617A"/>
    <w:rsid w:val="00C5627F"/>
    <w:rsid w:val="00C56336"/>
    <w:rsid w:val="00C56425"/>
    <w:rsid w:val="00C56494"/>
    <w:rsid w:val="00C56763"/>
    <w:rsid w:val="00C57045"/>
    <w:rsid w:val="00C573A6"/>
    <w:rsid w:val="00C574DB"/>
    <w:rsid w:val="00C57DA7"/>
    <w:rsid w:val="00C6015C"/>
    <w:rsid w:val="00C60184"/>
    <w:rsid w:val="00C602E6"/>
    <w:rsid w:val="00C60332"/>
    <w:rsid w:val="00C60A7D"/>
    <w:rsid w:val="00C60BDF"/>
    <w:rsid w:val="00C60D15"/>
    <w:rsid w:val="00C60EC4"/>
    <w:rsid w:val="00C60F25"/>
    <w:rsid w:val="00C6163B"/>
    <w:rsid w:val="00C617C0"/>
    <w:rsid w:val="00C617DC"/>
    <w:rsid w:val="00C6180A"/>
    <w:rsid w:val="00C61AEF"/>
    <w:rsid w:val="00C61CBD"/>
    <w:rsid w:val="00C61CCE"/>
    <w:rsid w:val="00C61E0B"/>
    <w:rsid w:val="00C625E5"/>
    <w:rsid w:val="00C6272B"/>
    <w:rsid w:val="00C62A84"/>
    <w:rsid w:val="00C62BA1"/>
    <w:rsid w:val="00C62D2F"/>
    <w:rsid w:val="00C634A6"/>
    <w:rsid w:val="00C64527"/>
    <w:rsid w:val="00C64C54"/>
    <w:rsid w:val="00C64C7F"/>
    <w:rsid w:val="00C64CA9"/>
    <w:rsid w:val="00C65110"/>
    <w:rsid w:val="00C65FBD"/>
    <w:rsid w:val="00C6611F"/>
    <w:rsid w:val="00C66EC3"/>
    <w:rsid w:val="00C673CA"/>
    <w:rsid w:val="00C67B73"/>
    <w:rsid w:val="00C67C4D"/>
    <w:rsid w:val="00C67DFB"/>
    <w:rsid w:val="00C70292"/>
    <w:rsid w:val="00C702C0"/>
    <w:rsid w:val="00C702DB"/>
    <w:rsid w:val="00C7085B"/>
    <w:rsid w:val="00C70A2C"/>
    <w:rsid w:val="00C70AF6"/>
    <w:rsid w:val="00C70EAF"/>
    <w:rsid w:val="00C71571"/>
    <w:rsid w:val="00C7194C"/>
    <w:rsid w:val="00C71AB5"/>
    <w:rsid w:val="00C71DC7"/>
    <w:rsid w:val="00C71E0F"/>
    <w:rsid w:val="00C7243E"/>
    <w:rsid w:val="00C728AC"/>
    <w:rsid w:val="00C72EBB"/>
    <w:rsid w:val="00C73057"/>
    <w:rsid w:val="00C734E9"/>
    <w:rsid w:val="00C735CD"/>
    <w:rsid w:val="00C738A9"/>
    <w:rsid w:val="00C73AC6"/>
    <w:rsid w:val="00C73AFE"/>
    <w:rsid w:val="00C73ECE"/>
    <w:rsid w:val="00C73FA6"/>
    <w:rsid w:val="00C740DD"/>
    <w:rsid w:val="00C7441C"/>
    <w:rsid w:val="00C7446D"/>
    <w:rsid w:val="00C744CD"/>
    <w:rsid w:val="00C74763"/>
    <w:rsid w:val="00C74AC9"/>
    <w:rsid w:val="00C74D0C"/>
    <w:rsid w:val="00C75876"/>
    <w:rsid w:val="00C759BB"/>
    <w:rsid w:val="00C75A70"/>
    <w:rsid w:val="00C75E88"/>
    <w:rsid w:val="00C75F5C"/>
    <w:rsid w:val="00C75F70"/>
    <w:rsid w:val="00C76108"/>
    <w:rsid w:val="00C763A7"/>
    <w:rsid w:val="00C7687A"/>
    <w:rsid w:val="00C769CC"/>
    <w:rsid w:val="00C76A95"/>
    <w:rsid w:val="00C76CB8"/>
    <w:rsid w:val="00C7722C"/>
    <w:rsid w:val="00C77431"/>
    <w:rsid w:val="00C77734"/>
    <w:rsid w:val="00C77ACA"/>
    <w:rsid w:val="00C80027"/>
    <w:rsid w:val="00C800A9"/>
    <w:rsid w:val="00C800FD"/>
    <w:rsid w:val="00C80B8A"/>
    <w:rsid w:val="00C81161"/>
    <w:rsid w:val="00C815CB"/>
    <w:rsid w:val="00C81624"/>
    <w:rsid w:val="00C81BE0"/>
    <w:rsid w:val="00C81F37"/>
    <w:rsid w:val="00C82277"/>
    <w:rsid w:val="00C822D1"/>
    <w:rsid w:val="00C82640"/>
    <w:rsid w:val="00C82726"/>
    <w:rsid w:val="00C82765"/>
    <w:rsid w:val="00C82AC2"/>
    <w:rsid w:val="00C82AD9"/>
    <w:rsid w:val="00C82F1E"/>
    <w:rsid w:val="00C831C8"/>
    <w:rsid w:val="00C83281"/>
    <w:rsid w:val="00C832F8"/>
    <w:rsid w:val="00C8337F"/>
    <w:rsid w:val="00C83990"/>
    <w:rsid w:val="00C83D05"/>
    <w:rsid w:val="00C84081"/>
    <w:rsid w:val="00C840C5"/>
    <w:rsid w:val="00C843BD"/>
    <w:rsid w:val="00C84402"/>
    <w:rsid w:val="00C84686"/>
    <w:rsid w:val="00C84EF8"/>
    <w:rsid w:val="00C84FEC"/>
    <w:rsid w:val="00C85084"/>
    <w:rsid w:val="00C85255"/>
    <w:rsid w:val="00C852AA"/>
    <w:rsid w:val="00C8544E"/>
    <w:rsid w:val="00C85CAB"/>
    <w:rsid w:val="00C85D1E"/>
    <w:rsid w:val="00C85EFB"/>
    <w:rsid w:val="00C862ED"/>
    <w:rsid w:val="00C865CC"/>
    <w:rsid w:val="00C865FC"/>
    <w:rsid w:val="00C86807"/>
    <w:rsid w:val="00C86AC2"/>
    <w:rsid w:val="00C86CA6"/>
    <w:rsid w:val="00C870D8"/>
    <w:rsid w:val="00C87200"/>
    <w:rsid w:val="00C8735A"/>
    <w:rsid w:val="00C87652"/>
    <w:rsid w:val="00C87B01"/>
    <w:rsid w:val="00C87C4D"/>
    <w:rsid w:val="00C87C85"/>
    <w:rsid w:val="00C9030B"/>
    <w:rsid w:val="00C903C0"/>
    <w:rsid w:val="00C90DAD"/>
    <w:rsid w:val="00C91052"/>
    <w:rsid w:val="00C916DE"/>
    <w:rsid w:val="00C91AA8"/>
    <w:rsid w:val="00C91EC0"/>
    <w:rsid w:val="00C92097"/>
    <w:rsid w:val="00C92582"/>
    <w:rsid w:val="00C92724"/>
    <w:rsid w:val="00C93801"/>
    <w:rsid w:val="00C939CE"/>
    <w:rsid w:val="00C939DE"/>
    <w:rsid w:val="00C93BC8"/>
    <w:rsid w:val="00C93D7F"/>
    <w:rsid w:val="00C942F5"/>
    <w:rsid w:val="00C94495"/>
    <w:rsid w:val="00C944BE"/>
    <w:rsid w:val="00C945E7"/>
    <w:rsid w:val="00C9471C"/>
    <w:rsid w:val="00C94810"/>
    <w:rsid w:val="00C94B5E"/>
    <w:rsid w:val="00C95015"/>
    <w:rsid w:val="00C950C7"/>
    <w:rsid w:val="00C952C4"/>
    <w:rsid w:val="00C954B8"/>
    <w:rsid w:val="00C955B0"/>
    <w:rsid w:val="00C9565A"/>
    <w:rsid w:val="00C956B5"/>
    <w:rsid w:val="00C95EE0"/>
    <w:rsid w:val="00C96113"/>
    <w:rsid w:val="00C96686"/>
    <w:rsid w:val="00C96805"/>
    <w:rsid w:val="00C96BDC"/>
    <w:rsid w:val="00C978D3"/>
    <w:rsid w:val="00C979A7"/>
    <w:rsid w:val="00C97CE0"/>
    <w:rsid w:val="00CA025B"/>
    <w:rsid w:val="00CA052B"/>
    <w:rsid w:val="00CA05A4"/>
    <w:rsid w:val="00CA0874"/>
    <w:rsid w:val="00CA09A9"/>
    <w:rsid w:val="00CA0E1C"/>
    <w:rsid w:val="00CA0EBB"/>
    <w:rsid w:val="00CA0F3A"/>
    <w:rsid w:val="00CA0F98"/>
    <w:rsid w:val="00CA1086"/>
    <w:rsid w:val="00CA192C"/>
    <w:rsid w:val="00CA1C26"/>
    <w:rsid w:val="00CA1C73"/>
    <w:rsid w:val="00CA1CBC"/>
    <w:rsid w:val="00CA2531"/>
    <w:rsid w:val="00CA2CB1"/>
    <w:rsid w:val="00CA2D0D"/>
    <w:rsid w:val="00CA2E8F"/>
    <w:rsid w:val="00CA2ED5"/>
    <w:rsid w:val="00CA3591"/>
    <w:rsid w:val="00CA3613"/>
    <w:rsid w:val="00CA3D23"/>
    <w:rsid w:val="00CA3DFB"/>
    <w:rsid w:val="00CA3E62"/>
    <w:rsid w:val="00CA3FD7"/>
    <w:rsid w:val="00CA42AF"/>
    <w:rsid w:val="00CA4890"/>
    <w:rsid w:val="00CA495C"/>
    <w:rsid w:val="00CA4D82"/>
    <w:rsid w:val="00CA4E80"/>
    <w:rsid w:val="00CA4EC6"/>
    <w:rsid w:val="00CA57A0"/>
    <w:rsid w:val="00CA5B13"/>
    <w:rsid w:val="00CA6155"/>
    <w:rsid w:val="00CA691B"/>
    <w:rsid w:val="00CA7148"/>
    <w:rsid w:val="00CA792D"/>
    <w:rsid w:val="00CA7A6D"/>
    <w:rsid w:val="00CA7AF1"/>
    <w:rsid w:val="00CB049B"/>
    <w:rsid w:val="00CB0648"/>
    <w:rsid w:val="00CB0EA6"/>
    <w:rsid w:val="00CB0ED6"/>
    <w:rsid w:val="00CB11BC"/>
    <w:rsid w:val="00CB1515"/>
    <w:rsid w:val="00CB180C"/>
    <w:rsid w:val="00CB1822"/>
    <w:rsid w:val="00CB19D3"/>
    <w:rsid w:val="00CB215C"/>
    <w:rsid w:val="00CB2612"/>
    <w:rsid w:val="00CB299A"/>
    <w:rsid w:val="00CB2A7A"/>
    <w:rsid w:val="00CB2C40"/>
    <w:rsid w:val="00CB2CFC"/>
    <w:rsid w:val="00CB2E3D"/>
    <w:rsid w:val="00CB3F68"/>
    <w:rsid w:val="00CB4093"/>
    <w:rsid w:val="00CB41C8"/>
    <w:rsid w:val="00CB454C"/>
    <w:rsid w:val="00CB4713"/>
    <w:rsid w:val="00CB50ED"/>
    <w:rsid w:val="00CB541C"/>
    <w:rsid w:val="00CB557F"/>
    <w:rsid w:val="00CB5CE8"/>
    <w:rsid w:val="00CB5D32"/>
    <w:rsid w:val="00CB6111"/>
    <w:rsid w:val="00CB619A"/>
    <w:rsid w:val="00CB6509"/>
    <w:rsid w:val="00CB6510"/>
    <w:rsid w:val="00CB696B"/>
    <w:rsid w:val="00CB6FA7"/>
    <w:rsid w:val="00CB724C"/>
    <w:rsid w:val="00CB73A1"/>
    <w:rsid w:val="00CB74EE"/>
    <w:rsid w:val="00CB78F6"/>
    <w:rsid w:val="00CB7F91"/>
    <w:rsid w:val="00CB7FE8"/>
    <w:rsid w:val="00CC0165"/>
    <w:rsid w:val="00CC0185"/>
    <w:rsid w:val="00CC04A0"/>
    <w:rsid w:val="00CC081B"/>
    <w:rsid w:val="00CC0A86"/>
    <w:rsid w:val="00CC13FF"/>
    <w:rsid w:val="00CC193E"/>
    <w:rsid w:val="00CC1A81"/>
    <w:rsid w:val="00CC1DBC"/>
    <w:rsid w:val="00CC1E89"/>
    <w:rsid w:val="00CC296C"/>
    <w:rsid w:val="00CC2CAD"/>
    <w:rsid w:val="00CC2DE0"/>
    <w:rsid w:val="00CC30B5"/>
    <w:rsid w:val="00CC314A"/>
    <w:rsid w:val="00CC3255"/>
    <w:rsid w:val="00CC3318"/>
    <w:rsid w:val="00CC3575"/>
    <w:rsid w:val="00CC4359"/>
    <w:rsid w:val="00CC437C"/>
    <w:rsid w:val="00CC492E"/>
    <w:rsid w:val="00CC4D24"/>
    <w:rsid w:val="00CC5437"/>
    <w:rsid w:val="00CC57A9"/>
    <w:rsid w:val="00CC59A9"/>
    <w:rsid w:val="00CC6040"/>
    <w:rsid w:val="00CC6521"/>
    <w:rsid w:val="00CC6694"/>
    <w:rsid w:val="00CC689C"/>
    <w:rsid w:val="00CC6D53"/>
    <w:rsid w:val="00CC6EF6"/>
    <w:rsid w:val="00CC74C2"/>
    <w:rsid w:val="00CC74DD"/>
    <w:rsid w:val="00CC7692"/>
    <w:rsid w:val="00CD00B0"/>
    <w:rsid w:val="00CD0D4A"/>
    <w:rsid w:val="00CD0DFD"/>
    <w:rsid w:val="00CD1261"/>
    <w:rsid w:val="00CD12A7"/>
    <w:rsid w:val="00CD1439"/>
    <w:rsid w:val="00CD16CB"/>
    <w:rsid w:val="00CD1AB9"/>
    <w:rsid w:val="00CD22D7"/>
    <w:rsid w:val="00CD2652"/>
    <w:rsid w:val="00CD26A6"/>
    <w:rsid w:val="00CD2721"/>
    <w:rsid w:val="00CD2C0B"/>
    <w:rsid w:val="00CD2E81"/>
    <w:rsid w:val="00CD2E9F"/>
    <w:rsid w:val="00CD2F1E"/>
    <w:rsid w:val="00CD304D"/>
    <w:rsid w:val="00CD3407"/>
    <w:rsid w:val="00CD3532"/>
    <w:rsid w:val="00CD35B3"/>
    <w:rsid w:val="00CD3680"/>
    <w:rsid w:val="00CD36FD"/>
    <w:rsid w:val="00CD3B44"/>
    <w:rsid w:val="00CD3C77"/>
    <w:rsid w:val="00CD3D4C"/>
    <w:rsid w:val="00CD40EC"/>
    <w:rsid w:val="00CD4104"/>
    <w:rsid w:val="00CD43ED"/>
    <w:rsid w:val="00CD4DD9"/>
    <w:rsid w:val="00CD4E7E"/>
    <w:rsid w:val="00CD5DBA"/>
    <w:rsid w:val="00CD61D7"/>
    <w:rsid w:val="00CD61E4"/>
    <w:rsid w:val="00CD6E1C"/>
    <w:rsid w:val="00CD742A"/>
    <w:rsid w:val="00CD745C"/>
    <w:rsid w:val="00CD76F2"/>
    <w:rsid w:val="00CD7C86"/>
    <w:rsid w:val="00CE00A8"/>
    <w:rsid w:val="00CE09C3"/>
    <w:rsid w:val="00CE146E"/>
    <w:rsid w:val="00CE16CD"/>
    <w:rsid w:val="00CE1AB4"/>
    <w:rsid w:val="00CE2117"/>
    <w:rsid w:val="00CE2285"/>
    <w:rsid w:val="00CE2950"/>
    <w:rsid w:val="00CE2DAD"/>
    <w:rsid w:val="00CE2ED2"/>
    <w:rsid w:val="00CE3E1E"/>
    <w:rsid w:val="00CE4141"/>
    <w:rsid w:val="00CE4E5A"/>
    <w:rsid w:val="00CE535F"/>
    <w:rsid w:val="00CE546B"/>
    <w:rsid w:val="00CE5CAE"/>
    <w:rsid w:val="00CE6463"/>
    <w:rsid w:val="00CE64DA"/>
    <w:rsid w:val="00CE74BD"/>
    <w:rsid w:val="00CE7583"/>
    <w:rsid w:val="00CE7637"/>
    <w:rsid w:val="00CE78C2"/>
    <w:rsid w:val="00CF040A"/>
    <w:rsid w:val="00CF194C"/>
    <w:rsid w:val="00CF1B55"/>
    <w:rsid w:val="00CF1B8A"/>
    <w:rsid w:val="00CF1D31"/>
    <w:rsid w:val="00CF207B"/>
    <w:rsid w:val="00CF2664"/>
    <w:rsid w:val="00CF271C"/>
    <w:rsid w:val="00CF28E9"/>
    <w:rsid w:val="00CF3298"/>
    <w:rsid w:val="00CF33EC"/>
    <w:rsid w:val="00CF3407"/>
    <w:rsid w:val="00CF342F"/>
    <w:rsid w:val="00CF3653"/>
    <w:rsid w:val="00CF38BC"/>
    <w:rsid w:val="00CF3954"/>
    <w:rsid w:val="00CF3ECA"/>
    <w:rsid w:val="00CF3F28"/>
    <w:rsid w:val="00CF424F"/>
    <w:rsid w:val="00CF4432"/>
    <w:rsid w:val="00CF44AA"/>
    <w:rsid w:val="00CF4B3B"/>
    <w:rsid w:val="00CF4E58"/>
    <w:rsid w:val="00CF540A"/>
    <w:rsid w:val="00CF5619"/>
    <w:rsid w:val="00CF5727"/>
    <w:rsid w:val="00CF57A0"/>
    <w:rsid w:val="00CF592E"/>
    <w:rsid w:val="00CF5A10"/>
    <w:rsid w:val="00CF5A31"/>
    <w:rsid w:val="00CF5EC6"/>
    <w:rsid w:val="00CF5ED0"/>
    <w:rsid w:val="00CF6080"/>
    <w:rsid w:val="00CF74BA"/>
    <w:rsid w:val="00CF7904"/>
    <w:rsid w:val="00CF799A"/>
    <w:rsid w:val="00D00012"/>
    <w:rsid w:val="00D00544"/>
    <w:rsid w:val="00D009A7"/>
    <w:rsid w:val="00D01685"/>
    <w:rsid w:val="00D017CC"/>
    <w:rsid w:val="00D01C4A"/>
    <w:rsid w:val="00D01FB2"/>
    <w:rsid w:val="00D02223"/>
    <w:rsid w:val="00D024B5"/>
    <w:rsid w:val="00D02A63"/>
    <w:rsid w:val="00D02B46"/>
    <w:rsid w:val="00D02CBB"/>
    <w:rsid w:val="00D02CE9"/>
    <w:rsid w:val="00D02E42"/>
    <w:rsid w:val="00D0309C"/>
    <w:rsid w:val="00D033B0"/>
    <w:rsid w:val="00D03402"/>
    <w:rsid w:val="00D04322"/>
    <w:rsid w:val="00D0463B"/>
    <w:rsid w:val="00D0489F"/>
    <w:rsid w:val="00D048EF"/>
    <w:rsid w:val="00D04F7A"/>
    <w:rsid w:val="00D051F0"/>
    <w:rsid w:val="00D053DE"/>
    <w:rsid w:val="00D057BF"/>
    <w:rsid w:val="00D0597E"/>
    <w:rsid w:val="00D05A95"/>
    <w:rsid w:val="00D06067"/>
    <w:rsid w:val="00D062B8"/>
    <w:rsid w:val="00D0670D"/>
    <w:rsid w:val="00D067B5"/>
    <w:rsid w:val="00D0693F"/>
    <w:rsid w:val="00D06945"/>
    <w:rsid w:val="00D06B53"/>
    <w:rsid w:val="00D07286"/>
    <w:rsid w:val="00D0756F"/>
    <w:rsid w:val="00D0778A"/>
    <w:rsid w:val="00D07834"/>
    <w:rsid w:val="00D07A49"/>
    <w:rsid w:val="00D10250"/>
    <w:rsid w:val="00D10266"/>
    <w:rsid w:val="00D102C9"/>
    <w:rsid w:val="00D111E1"/>
    <w:rsid w:val="00D1144D"/>
    <w:rsid w:val="00D11ADD"/>
    <w:rsid w:val="00D1253F"/>
    <w:rsid w:val="00D12826"/>
    <w:rsid w:val="00D12837"/>
    <w:rsid w:val="00D12A44"/>
    <w:rsid w:val="00D12D5A"/>
    <w:rsid w:val="00D1378E"/>
    <w:rsid w:val="00D139AA"/>
    <w:rsid w:val="00D139B5"/>
    <w:rsid w:val="00D13B73"/>
    <w:rsid w:val="00D13EF5"/>
    <w:rsid w:val="00D13F15"/>
    <w:rsid w:val="00D13F91"/>
    <w:rsid w:val="00D1420C"/>
    <w:rsid w:val="00D14242"/>
    <w:rsid w:val="00D142AE"/>
    <w:rsid w:val="00D142EA"/>
    <w:rsid w:val="00D143F7"/>
    <w:rsid w:val="00D14603"/>
    <w:rsid w:val="00D1474E"/>
    <w:rsid w:val="00D14851"/>
    <w:rsid w:val="00D149A6"/>
    <w:rsid w:val="00D14AF2"/>
    <w:rsid w:val="00D14CFE"/>
    <w:rsid w:val="00D1579F"/>
    <w:rsid w:val="00D157EA"/>
    <w:rsid w:val="00D15D4D"/>
    <w:rsid w:val="00D15E82"/>
    <w:rsid w:val="00D15F98"/>
    <w:rsid w:val="00D160B3"/>
    <w:rsid w:val="00D163DA"/>
    <w:rsid w:val="00D163DD"/>
    <w:rsid w:val="00D16553"/>
    <w:rsid w:val="00D166F7"/>
    <w:rsid w:val="00D16845"/>
    <w:rsid w:val="00D173E5"/>
    <w:rsid w:val="00D17941"/>
    <w:rsid w:val="00D17A70"/>
    <w:rsid w:val="00D17F6D"/>
    <w:rsid w:val="00D17FA0"/>
    <w:rsid w:val="00D20258"/>
    <w:rsid w:val="00D204DC"/>
    <w:rsid w:val="00D205A1"/>
    <w:rsid w:val="00D20780"/>
    <w:rsid w:val="00D20CCA"/>
    <w:rsid w:val="00D20D98"/>
    <w:rsid w:val="00D21208"/>
    <w:rsid w:val="00D218CC"/>
    <w:rsid w:val="00D218D6"/>
    <w:rsid w:val="00D21A85"/>
    <w:rsid w:val="00D21C19"/>
    <w:rsid w:val="00D21EB0"/>
    <w:rsid w:val="00D221BF"/>
    <w:rsid w:val="00D225A3"/>
    <w:rsid w:val="00D23324"/>
    <w:rsid w:val="00D2352F"/>
    <w:rsid w:val="00D23589"/>
    <w:rsid w:val="00D2375F"/>
    <w:rsid w:val="00D24254"/>
    <w:rsid w:val="00D24421"/>
    <w:rsid w:val="00D245D6"/>
    <w:rsid w:val="00D2491E"/>
    <w:rsid w:val="00D24C53"/>
    <w:rsid w:val="00D24EEA"/>
    <w:rsid w:val="00D257CD"/>
    <w:rsid w:val="00D259C9"/>
    <w:rsid w:val="00D25F20"/>
    <w:rsid w:val="00D262CB"/>
    <w:rsid w:val="00D264E4"/>
    <w:rsid w:val="00D2675F"/>
    <w:rsid w:val="00D27030"/>
    <w:rsid w:val="00D27075"/>
    <w:rsid w:val="00D2725D"/>
    <w:rsid w:val="00D27658"/>
    <w:rsid w:val="00D2777D"/>
    <w:rsid w:val="00D27E7B"/>
    <w:rsid w:val="00D3004A"/>
    <w:rsid w:val="00D3059B"/>
    <w:rsid w:val="00D306A0"/>
    <w:rsid w:val="00D30BD3"/>
    <w:rsid w:val="00D30F68"/>
    <w:rsid w:val="00D30FA9"/>
    <w:rsid w:val="00D31848"/>
    <w:rsid w:val="00D318B0"/>
    <w:rsid w:val="00D31B91"/>
    <w:rsid w:val="00D32439"/>
    <w:rsid w:val="00D3248E"/>
    <w:rsid w:val="00D3258C"/>
    <w:rsid w:val="00D32C5F"/>
    <w:rsid w:val="00D33053"/>
    <w:rsid w:val="00D33DEB"/>
    <w:rsid w:val="00D347E7"/>
    <w:rsid w:val="00D34CBB"/>
    <w:rsid w:val="00D34EDE"/>
    <w:rsid w:val="00D34FF9"/>
    <w:rsid w:val="00D350FA"/>
    <w:rsid w:val="00D353D7"/>
    <w:rsid w:val="00D3566C"/>
    <w:rsid w:val="00D35B45"/>
    <w:rsid w:val="00D35BF7"/>
    <w:rsid w:val="00D360DD"/>
    <w:rsid w:val="00D3612E"/>
    <w:rsid w:val="00D36C96"/>
    <w:rsid w:val="00D37642"/>
    <w:rsid w:val="00D377AF"/>
    <w:rsid w:val="00D377B9"/>
    <w:rsid w:val="00D37B66"/>
    <w:rsid w:val="00D37EDC"/>
    <w:rsid w:val="00D4024A"/>
    <w:rsid w:val="00D40356"/>
    <w:rsid w:val="00D4041C"/>
    <w:rsid w:val="00D4050F"/>
    <w:rsid w:val="00D40753"/>
    <w:rsid w:val="00D40DCF"/>
    <w:rsid w:val="00D4123B"/>
    <w:rsid w:val="00D4140A"/>
    <w:rsid w:val="00D41871"/>
    <w:rsid w:val="00D41C84"/>
    <w:rsid w:val="00D41D8A"/>
    <w:rsid w:val="00D427C7"/>
    <w:rsid w:val="00D42A34"/>
    <w:rsid w:val="00D42CD1"/>
    <w:rsid w:val="00D42F18"/>
    <w:rsid w:val="00D42FAF"/>
    <w:rsid w:val="00D43169"/>
    <w:rsid w:val="00D432BE"/>
    <w:rsid w:val="00D439F3"/>
    <w:rsid w:val="00D43D59"/>
    <w:rsid w:val="00D43D8B"/>
    <w:rsid w:val="00D4406F"/>
    <w:rsid w:val="00D44534"/>
    <w:rsid w:val="00D449C6"/>
    <w:rsid w:val="00D44A0E"/>
    <w:rsid w:val="00D44C2C"/>
    <w:rsid w:val="00D452CF"/>
    <w:rsid w:val="00D4545E"/>
    <w:rsid w:val="00D45854"/>
    <w:rsid w:val="00D4586D"/>
    <w:rsid w:val="00D45A95"/>
    <w:rsid w:val="00D45E27"/>
    <w:rsid w:val="00D4692E"/>
    <w:rsid w:val="00D46F80"/>
    <w:rsid w:val="00D47201"/>
    <w:rsid w:val="00D47457"/>
    <w:rsid w:val="00D47D5E"/>
    <w:rsid w:val="00D47F36"/>
    <w:rsid w:val="00D5039F"/>
    <w:rsid w:val="00D5059B"/>
    <w:rsid w:val="00D50A3B"/>
    <w:rsid w:val="00D51778"/>
    <w:rsid w:val="00D518F1"/>
    <w:rsid w:val="00D51A15"/>
    <w:rsid w:val="00D51BBA"/>
    <w:rsid w:val="00D51D7D"/>
    <w:rsid w:val="00D51FE3"/>
    <w:rsid w:val="00D53017"/>
    <w:rsid w:val="00D531A1"/>
    <w:rsid w:val="00D531D5"/>
    <w:rsid w:val="00D532F3"/>
    <w:rsid w:val="00D53415"/>
    <w:rsid w:val="00D536F6"/>
    <w:rsid w:val="00D5374D"/>
    <w:rsid w:val="00D53F11"/>
    <w:rsid w:val="00D5491B"/>
    <w:rsid w:val="00D54A5A"/>
    <w:rsid w:val="00D55B64"/>
    <w:rsid w:val="00D55EA4"/>
    <w:rsid w:val="00D567B4"/>
    <w:rsid w:val="00D56D2B"/>
    <w:rsid w:val="00D57088"/>
    <w:rsid w:val="00D57CF0"/>
    <w:rsid w:val="00D57D0B"/>
    <w:rsid w:val="00D57E52"/>
    <w:rsid w:val="00D60887"/>
    <w:rsid w:val="00D60979"/>
    <w:rsid w:val="00D60E27"/>
    <w:rsid w:val="00D612AD"/>
    <w:rsid w:val="00D6143A"/>
    <w:rsid w:val="00D6166F"/>
    <w:rsid w:val="00D61676"/>
    <w:rsid w:val="00D617FF"/>
    <w:rsid w:val="00D61977"/>
    <w:rsid w:val="00D61A09"/>
    <w:rsid w:val="00D61DDA"/>
    <w:rsid w:val="00D62006"/>
    <w:rsid w:val="00D62101"/>
    <w:rsid w:val="00D62387"/>
    <w:rsid w:val="00D6280D"/>
    <w:rsid w:val="00D62896"/>
    <w:rsid w:val="00D635C0"/>
    <w:rsid w:val="00D6368F"/>
    <w:rsid w:val="00D63C87"/>
    <w:rsid w:val="00D63E32"/>
    <w:rsid w:val="00D642A3"/>
    <w:rsid w:val="00D64412"/>
    <w:rsid w:val="00D64956"/>
    <w:rsid w:val="00D65060"/>
    <w:rsid w:val="00D651F7"/>
    <w:rsid w:val="00D6540D"/>
    <w:rsid w:val="00D6545F"/>
    <w:rsid w:val="00D656D4"/>
    <w:rsid w:val="00D6579D"/>
    <w:rsid w:val="00D65FCB"/>
    <w:rsid w:val="00D66132"/>
    <w:rsid w:val="00D66590"/>
    <w:rsid w:val="00D66DA9"/>
    <w:rsid w:val="00D66E80"/>
    <w:rsid w:val="00D66F2B"/>
    <w:rsid w:val="00D66FEA"/>
    <w:rsid w:val="00D6725A"/>
    <w:rsid w:val="00D67AAC"/>
    <w:rsid w:val="00D67D7A"/>
    <w:rsid w:val="00D7122E"/>
    <w:rsid w:val="00D71B05"/>
    <w:rsid w:val="00D720E9"/>
    <w:rsid w:val="00D72536"/>
    <w:rsid w:val="00D72894"/>
    <w:rsid w:val="00D72ED4"/>
    <w:rsid w:val="00D73319"/>
    <w:rsid w:val="00D73592"/>
    <w:rsid w:val="00D7394F"/>
    <w:rsid w:val="00D73B06"/>
    <w:rsid w:val="00D73B34"/>
    <w:rsid w:val="00D7401F"/>
    <w:rsid w:val="00D74105"/>
    <w:rsid w:val="00D74450"/>
    <w:rsid w:val="00D7460D"/>
    <w:rsid w:val="00D74739"/>
    <w:rsid w:val="00D74B36"/>
    <w:rsid w:val="00D74BD0"/>
    <w:rsid w:val="00D74D2E"/>
    <w:rsid w:val="00D74D8F"/>
    <w:rsid w:val="00D754D0"/>
    <w:rsid w:val="00D75575"/>
    <w:rsid w:val="00D7581F"/>
    <w:rsid w:val="00D759F1"/>
    <w:rsid w:val="00D7634E"/>
    <w:rsid w:val="00D76422"/>
    <w:rsid w:val="00D7654E"/>
    <w:rsid w:val="00D76621"/>
    <w:rsid w:val="00D76BF8"/>
    <w:rsid w:val="00D76F7B"/>
    <w:rsid w:val="00D770E6"/>
    <w:rsid w:val="00D772FA"/>
    <w:rsid w:val="00D7749A"/>
    <w:rsid w:val="00D7796E"/>
    <w:rsid w:val="00D77A6F"/>
    <w:rsid w:val="00D77B82"/>
    <w:rsid w:val="00D77BE3"/>
    <w:rsid w:val="00D80160"/>
    <w:rsid w:val="00D80251"/>
    <w:rsid w:val="00D8030E"/>
    <w:rsid w:val="00D805BE"/>
    <w:rsid w:val="00D80879"/>
    <w:rsid w:val="00D80C23"/>
    <w:rsid w:val="00D8133F"/>
    <w:rsid w:val="00D815D8"/>
    <w:rsid w:val="00D81844"/>
    <w:rsid w:val="00D81F97"/>
    <w:rsid w:val="00D81FBB"/>
    <w:rsid w:val="00D82516"/>
    <w:rsid w:val="00D8255B"/>
    <w:rsid w:val="00D8259E"/>
    <w:rsid w:val="00D82CB9"/>
    <w:rsid w:val="00D82EAE"/>
    <w:rsid w:val="00D82FF7"/>
    <w:rsid w:val="00D8302C"/>
    <w:rsid w:val="00D8314B"/>
    <w:rsid w:val="00D833CA"/>
    <w:rsid w:val="00D83915"/>
    <w:rsid w:val="00D83A52"/>
    <w:rsid w:val="00D83D56"/>
    <w:rsid w:val="00D8401C"/>
    <w:rsid w:val="00D84125"/>
    <w:rsid w:val="00D848CF"/>
    <w:rsid w:val="00D84A36"/>
    <w:rsid w:val="00D84F66"/>
    <w:rsid w:val="00D85820"/>
    <w:rsid w:val="00D858B5"/>
    <w:rsid w:val="00D859BB"/>
    <w:rsid w:val="00D85C23"/>
    <w:rsid w:val="00D85D91"/>
    <w:rsid w:val="00D86282"/>
    <w:rsid w:val="00D864B6"/>
    <w:rsid w:val="00D86AEA"/>
    <w:rsid w:val="00D8720B"/>
    <w:rsid w:val="00D8745F"/>
    <w:rsid w:val="00D875B1"/>
    <w:rsid w:val="00D87693"/>
    <w:rsid w:val="00D90167"/>
    <w:rsid w:val="00D90530"/>
    <w:rsid w:val="00D90FF3"/>
    <w:rsid w:val="00D910F3"/>
    <w:rsid w:val="00D914D8"/>
    <w:rsid w:val="00D91667"/>
    <w:rsid w:val="00D91BC5"/>
    <w:rsid w:val="00D91CBA"/>
    <w:rsid w:val="00D92020"/>
    <w:rsid w:val="00D924C6"/>
    <w:rsid w:val="00D9256E"/>
    <w:rsid w:val="00D92740"/>
    <w:rsid w:val="00D9289B"/>
    <w:rsid w:val="00D92966"/>
    <w:rsid w:val="00D92B0C"/>
    <w:rsid w:val="00D92CFF"/>
    <w:rsid w:val="00D936BF"/>
    <w:rsid w:val="00D936EC"/>
    <w:rsid w:val="00D9388D"/>
    <w:rsid w:val="00D93BB4"/>
    <w:rsid w:val="00D93ECA"/>
    <w:rsid w:val="00D93FAA"/>
    <w:rsid w:val="00D95325"/>
    <w:rsid w:val="00D9552E"/>
    <w:rsid w:val="00D95EF1"/>
    <w:rsid w:val="00D96122"/>
    <w:rsid w:val="00D96863"/>
    <w:rsid w:val="00D96BB8"/>
    <w:rsid w:val="00D96DBA"/>
    <w:rsid w:val="00D96DE4"/>
    <w:rsid w:val="00D96EE7"/>
    <w:rsid w:val="00D970A9"/>
    <w:rsid w:val="00D97390"/>
    <w:rsid w:val="00D9740C"/>
    <w:rsid w:val="00D9758F"/>
    <w:rsid w:val="00D975E4"/>
    <w:rsid w:val="00D9764B"/>
    <w:rsid w:val="00D97826"/>
    <w:rsid w:val="00DA097F"/>
    <w:rsid w:val="00DA0AF3"/>
    <w:rsid w:val="00DA10F4"/>
    <w:rsid w:val="00DA1756"/>
    <w:rsid w:val="00DA17A4"/>
    <w:rsid w:val="00DA194A"/>
    <w:rsid w:val="00DA20B1"/>
    <w:rsid w:val="00DA22D9"/>
    <w:rsid w:val="00DA247E"/>
    <w:rsid w:val="00DA2FA7"/>
    <w:rsid w:val="00DA3235"/>
    <w:rsid w:val="00DA326F"/>
    <w:rsid w:val="00DA342E"/>
    <w:rsid w:val="00DA3F45"/>
    <w:rsid w:val="00DA3F87"/>
    <w:rsid w:val="00DA3F96"/>
    <w:rsid w:val="00DA414A"/>
    <w:rsid w:val="00DA4437"/>
    <w:rsid w:val="00DA44CE"/>
    <w:rsid w:val="00DA4ADD"/>
    <w:rsid w:val="00DA50B0"/>
    <w:rsid w:val="00DA52B9"/>
    <w:rsid w:val="00DA5476"/>
    <w:rsid w:val="00DA5984"/>
    <w:rsid w:val="00DA5BA5"/>
    <w:rsid w:val="00DA5D2C"/>
    <w:rsid w:val="00DA5EA2"/>
    <w:rsid w:val="00DA672F"/>
    <w:rsid w:val="00DA676A"/>
    <w:rsid w:val="00DA69C3"/>
    <w:rsid w:val="00DA6B4E"/>
    <w:rsid w:val="00DA6BFC"/>
    <w:rsid w:val="00DA6DD5"/>
    <w:rsid w:val="00DA70D8"/>
    <w:rsid w:val="00DA70EE"/>
    <w:rsid w:val="00DA71FB"/>
    <w:rsid w:val="00DA7ADB"/>
    <w:rsid w:val="00DA7BD5"/>
    <w:rsid w:val="00DA7EA8"/>
    <w:rsid w:val="00DB027F"/>
    <w:rsid w:val="00DB033F"/>
    <w:rsid w:val="00DB0355"/>
    <w:rsid w:val="00DB037B"/>
    <w:rsid w:val="00DB038D"/>
    <w:rsid w:val="00DB04AA"/>
    <w:rsid w:val="00DB08F0"/>
    <w:rsid w:val="00DB0A0D"/>
    <w:rsid w:val="00DB1143"/>
    <w:rsid w:val="00DB115E"/>
    <w:rsid w:val="00DB1625"/>
    <w:rsid w:val="00DB20B0"/>
    <w:rsid w:val="00DB28E2"/>
    <w:rsid w:val="00DB303E"/>
    <w:rsid w:val="00DB325C"/>
    <w:rsid w:val="00DB3A21"/>
    <w:rsid w:val="00DB3E91"/>
    <w:rsid w:val="00DB3E96"/>
    <w:rsid w:val="00DB3F43"/>
    <w:rsid w:val="00DB3F49"/>
    <w:rsid w:val="00DB4542"/>
    <w:rsid w:val="00DB4B82"/>
    <w:rsid w:val="00DB5152"/>
    <w:rsid w:val="00DB5431"/>
    <w:rsid w:val="00DB5646"/>
    <w:rsid w:val="00DB58B2"/>
    <w:rsid w:val="00DB5F75"/>
    <w:rsid w:val="00DB6898"/>
    <w:rsid w:val="00DB6968"/>
    <w:rsid w:val="00DB696D"/>
    <w:rsid w:val="00DB6AD7"/>
    <w:rsid w:val="00DB6C60"/>
    <w:rsid w:val="00DB6CD5"/>
    <w:rsid w:val="00DB6F10"/>
    <w:rsid w:val="00DB73E2"/>
    <w:rsid w:val="00DB7531"/>
    <w:rsid w:val="00DB767F"/>
    <w:rsid w:val="00DB76A5"/>
    <w:rsid w:val="00DB7906"/>
    <w:rsid w:val="00DB7977"/>
    <w:rsid w:val="00DB7C29"/>
    <w:rsid w:val="00DB7CB6"/>
    <w:rsid w:val="00DB7D4B"/>
    <w:rsid w:val="00DC03B2"/>
    <w:rsid w:val="00DC050F"/>
    <w:rsid w:val="00DC06FA"/>
    <w:rsid w:val="00DC0C7E"/>
    <w:rsid w:val="00DC112B"/>
    <w:rsid w:val="00DC11A8"/>
    <w:rsid w:val="00DC1650"/>
    <w:rsid w:val="00DC1867"/>
    <w:rsid w:val="00DC1A77"/>
    <w:rsid w:val="00DC1D80"/>
    <w:rsid w:val="00DC236F"/>
    <w:rsid w:val="00DC2542"/>
    <w:rsid w:val="00DC2678"/>
    <w:rsid w:val="00DC2880"/>
    <w:rsid w:val="00DC2D21"/>
    <w:rsid w:val="00DC3351"/>
    <w:rsid w:val="00DC350E"/>
    <w:rsid w:val="00DC35A6"/>
    <w:rsid w:val="00DC36C1"/>
    <w:rsid w:val="00DC3CEF"/>
    <w:rsid w:val="00DC4071"/>
    <w:rsid w:val="00DC4526"/>
    <w:rsid w:val="00DC465D"/>
    <w:rsid w:val="00DC465F"/>
    <w:rsid w:val="00DC4765"/>
    <w:rsid w:val="00DC4D5C"/>
    <w:rsid w:val="00DC4E28"/>
    <w:rsid w:val="00DC50AE"/>
    <w:rsid w:val="00DC59CC"/>
    <w:rsid w:val="00DC59CE"/>
    <w:rsid w:val="00DC5A65"/>
    <w:rsid w:val="00DC5A7F"/>
    <w:rsid w:val="00DC5B35"/>
    <w:rsid w:val="00DC5BA1"/>
    <w:rsid w:val="00DC5CB2"/>
    <w:rsid w:val="00DC5E10"/>
    <w:rsid w:val="00DC5FE5"/>
    <w:rsid w:val="00DC66DF"/>
    <w:rsid w:val="00DC6727"/>
    <w:rsid w:val="00DC686E"/>
    <w:rsid w:val="00DC72C5"/>
    <w:rsid w:val="00DC77A9"/>
    <w:rsid w:val="00DD02A4"/>
    <w:rsid w:val="00DD02F4"/>
    <w:rsid w:val="00DD08D0"/>
    <w:rsid w:val="00DD09EC"/>
    <w:rsid w:val="00DD130A"/>
    <w:rsid w:val="00DD14D4"/>
    <w:rsid w:val="00DD1A43"/>
    <w:rsid w:val="00DD224A"/>
    <w:rsid w:val="00DD239F"/>
    <w:rsid w:val="00DD24C0"/>
    <w:rsid w:val="00DD294B"/>
    <w:rsid w:val="00DD2A9B"/>
    <w:rsid w:val="00DD30AB"/>
    <w:rsid w:val="00DD3205"/>
    <w:rsid w:val="00DD32FB"/>
    <w:rsid w:val="00DD35A1"/>
    <w:rsid w:val="00DD3810"/>
    <w:rsid w:val="00DD39AA"/>
    <w:rsid w:val="00DD3D76"/>
    <w:rsid w:val="00DD3D95"/>
    <w:rsid w:val="00DD447D"/>
    <w:rsid w:val="00DD45C8"/>
    <w:rsid w:val="00DD47EE"/>
    <w:rsid w:val="00DD4A98"/>
    <w:rsid w:val="00DD4D54"/>
    <w:rsid w:val="00DD4DD8"/>
    <w:rsid w:val="00DD4F7A"/>
    <w:rsid w:val="00DD4FDB"/>
    <w:rsid w:val="00DD5028"/>
    <w:rsid w:val="00DD5586"/>
    <w:rsid w:val="00DD5CAC"/>
    <w:rsid w:val="00DD6612"/>
    <w:rsid w:val="00DD6C15"/>
    <w:rsid w:val="00DD6C3A"/>
    <w:rsid w:val="00DD7322"/>
    <w:rsid w:val="00DD734C"/>
    <w:rsid w:val="00DD75B1"/>
    <w:rsid w:val="00DD7731"/>
    <w:rsid w:val="00DD78E8"/>
    <w:rsid w:val="00DD792D"/>
    <w:rsid w:val="00DD79B4"/>
    <w:rsid w:val="00DD7AA5"/>
    <w:rsid w:val="00DE00B8"/>
    <w:rsid w:val="00DE0578"/>
    <w:rsid w:val="00DE08B5"/>
    <w:rsid w:val="00DE0DA4"/>
    <w:rsid w:val="00DE0F31"/>
    <w:rsid w:val="00DE140B"/>
    <w:rsid w:val="00DE189E"/>
    <w:rsid w:val="00DE19E9"/>
    <w:rsid w:val="00DE2091"/>
    <w:rsid w:val="00DE21C0"/>
    <w:rsid w:val="00DE225F"/>
    <w:rsid w:val="00DE23CD"/>
    <w:rsid w:val="00DE244D"/>
    <w:rsid w:val="00DE29E5"/>
    <w:rsid w:val="00DE2EB7"/>
    <w:rsid w:val="00DE301F"/>
    <w:rsid w:val="00DE3029"/>
    <w:rsid w:val="00DE3119"/>
    <w:rsid w:val="00DE314A"/>
    <w:rsid w:val="00DE33E7"/>
    <w:rsid w:val="00DE3479"/>
    <w:rsid w:val="00DE35DA"/>
    <w:rsid w:val="00DE362E"/>
    <w:rsid w:val="00DE3707"/>
    <w:rsid w:val="00DE38FA"/>
    <w:rsid w:val="00DE39EC"/>
    <w:rsid w:val="00DE3AEA"/>
    <w:rsid w:val="00DE3CEF"/>
    <w:rsid w:val="00DE4451"/>
    <w:rsid w:val="00DE48A5"/>
    <w:rsid w:val="00DE4A56"/>
    <w:rsid w:val="00DE4DBC"/>
    <w:rsid w:val="00DE4F08"/>
    <w:rsid w:val="00DE513B"/>
    <w:rsid w:val="00DE52BE"/>
    <w:rsid w:val="00DE5564"/>
    <w:rsid w:val="00DE6035"/>
    <w:rsid w:val="00DE6086"/>
    <w:rsid w:val="00DE6807"/>
    <w:rsid w:val="00DE69B6"/>
    <w:rsid w:val="00DE6A01"/>
    <w:rsid w:val="00DE7397"/>
    <w:rsid w:val="00DE73FF"/>
    <w:rsid w:val="00DE75F0"/>
    <w:rsid w:val="00DE7607"/>
    <w:rsid w:val="00DE7C15"/>
    <w:rsid w:val="00DE7E77"/>
    <w:rsid w:val="00DF004A"/>
    <w:rsid w:val="00DF0B29"/>
    <w:rsid w:val="00DF1104"/>
    <w:rsid w:val="00DF114B"/>
    <w:rsid w:val="00DF128D"/>
    <w:rsid w:val="00DF19E5"/>
    <w:rsid w:val="00DF2053"/>
    <w:rsid w:val="00DF2358"/>
    <w:rsid w:val="00DF2541"/>
    <w:rsid w:val="00DF2B20"/>
    <w:rsid w:val="00DF322E"/>
    <w:rsid w:val="00DF33BF"/>
    <w:rsid w:val="00DF35D7"/>
    <w:rsid w:val="00DF3E95"/>
    <w:rsid w:val="00DF3EC3"/>
    <w:rsid w:val="00DF3F2F"/>
    <w:rsid w:val="00DF419B"/>
    <w:rsid w:val="00DF4905"/>
    <w:rsid w:val="00DF4C66"/>
    <w:rsid w:val="00DF4C7A"/>
    <w:rsid w:val="00DF4CA3"/>
    <w:rsid w:val="00DF4D91"/>
    <w:rsid w:val="00DF5221"/>
    <w:rsid w:val="00DF5443"/>
    <w:rsid w:val="00DF5447"/>
    <w:rsid w:val="00DF5666"/>
    <w:rsid w:val="00DF57FD"/>
    <w:rsid w:val="00DF593D"/>
    <w:rsid w:val="00DF5E3D"/>
    <w:rsid w:val="00DF60A2"/>
    <w:rsid w:val="00DF6494"/>
    <w:rsid w:val="00DF64BF"/>
    <w:rsid w:val="00DF662C"/>
    <w:rsid w:val="00DF68F7"/>
    <w:rsid w:val="00DF6C8A"/>
    <w:rsid w:val="00DF72ED"/>
    <w:rsid w:val="00DF747D"/>
    <w:rsid w:val="00DF74FA"/>
    <w:rsid w:val="00DF757B"/>
    <w:rsid w:val="00E00215"/>
    <w:rsid w:val="00E00631"/>
    <w:rsid w:val="00E00B19"/>
    <w:rsid w:val="00E00BDC"/>
    <w:rsid w:val="00E00D18"/>
    <w:rsid w:val="00E00DC6"/>
    <w:rsid w:val="00E015B1"/>
    <w:rsid w:val="00E018E8"/>
    <w:rsid w:val="00E01A22"/>
    <w:rsid w:val="00E01B86"/>
    <w:rsid w:val="00E01D3B"/>
    <w:rsid w:val="00E02135"/>
    <w:rsid w:val="00E022BA"/>
    <w:rsid w:val="00E02469"/>
    <w:rsid w:val="00E0260C"/>
    <w:rsid w:val="00E032EE"/>
    <w:rsid w:val="00E037D5"/>
    <w:rsid w:val="00E04147"/>
    <w:rsid w:val="00E041F8"/>
    <w:rsid w:val="00E04594"/>
    <w:rsid w:val="00E045A2"/>
    <w:rsid w:val="00E047A2"/>
    <w:rsid w:val="00E047EE"/>
    <w:rsid w:val="00E04908"/>
    <w:rsid w:val="00E04962"/>
    <w:rsid w:val="00E049D0"/>
    <w:rsid w:val="00E049D6"/>
    <w:rsid w:val="00E04B87"/>
    <w:rsid w:val="00E04C41"/>
    <w:rsid w:val="00E05122"/>
    <w:rsid w:val="00E05A39"/>
    <w:rsid w:val="00E06029"/>
    <w:rsid w:val="00E06054"/>
    <w:rsid w:val="00E0615C"/>
    <w:rsid w:val="00E06345"/>
    <w:rsid w:val="00E06CDA"/>
    <w:rsid w:val="00E06D22"/>
    <w:rsid w:val="00E07CEE"/>
    <w:rsid w:val="00E07EDF"/>
    <w:rsid w:val="00E10028"/>
    <w:rsid w:val="00E100DC"/>
    <w:rsid w:val="00E100DE"/>
    <w:rsid w:val="00E100FB"/>
    <w:rsid w:val="00E1071D"/>
    <w:rsid w:val="00E1098E"/>
    <w:rsid w:val="00E10ACE"/>
    <w:rsid w:val="00E10C3A"/>
    <w:rsid w:val="00E10E0C"/>
    <w:rsid w:val="00E10ECA"/>
    <w:rsid w:val="00E10FD0"/>
    <w:rsid w:val="00E119A8"/>
    <w:rsid w:val="00E11D8C"/>
    <w:rsid w:val="00E124EF"/>
    <w:rsid w:val="00E12CEB"/>
    <w:rsid w:val="00E12D7F"/>
    <w:rsid w:val="00E12E22"/>
    <w:rsid w:val="00E12F21"/>
    <w:rsid w:val="00E130B9"/>
    <w:rsid w:val="00E138A7"/>
    <w:rsid w:val="00E13D4D"/>
    <w:rsid w:val="00E144D8"/>
    <w:rsid w:val="00E14842"/>
    <w:rsid w:val="00E14E55"/>
    <w:rsid w:val="00E151B2"/>
    <w:rsid w:val="00E15BBC"/>
    <w:rsid w:val="00E1643B"/>
    <w:rsid w:val="00E16817"/>
    <w:rsid w:val="00E169CE"/>
    <w:rsid w:val="00E17AF4"/>
    <w:rsid w:val="00E17CDD"/>
    <w:rsid w:val="00E17D3B"/>
    <w:rsid w:val="00E20276"/>
    <w:rsid w:val="00E202FF"/>
    <w:rsid w:val="00E2084D"/>
    <w:rsid w:val="00E218D4"/>
    <w:rsid w:val="00E21C0B"/>
    <w:rsid w:val="00E21CE4"/>
    <w:rsid w:val="00E2201D"/>
    <w:rsid w:val="00E22B7A"/>
    <w:rsid w:val="00E22D0E"/>
    <w:rsid w:val="00E22DA3"/>
    <w:rsid w:val="00E2444A"/>
    <w:rsid w:val="00E24731"/>
    <w:rsid w:val="00E24BC0"/>
    <w:rsid w:val="00E250DA"/>
    <w:rsid w:val="00E253D7"/>
    <w:rsid w:val="00E254F3"/>
    <w:rsid w:val="00E25D9A"/>
    <w:rsid w:val="00E260BD"/>
    <w:rsid w:val="00E26117"/>
    <w:rsid w:val="00E2658D"/>
    <w:rsid w:val="00E268CE"/>
    <w:rsid w:val="00E270BD"/>
    <w:rsid w:val="00E27C24"/>
    <w:rsid w:val="00E27CA4"/>
    <w:rsid w:val="00E31211"/>
    <w:rsid w:val="00E31293"/>
    <w:rsid w:val="00E316BA"/>
    <w:rsid w:val="00E3177A"/>
    <w:rsid w:val="00E31C59"/>
    <w:rsid w:val="00E3241C"/>
    <w:rsid w:val="00E3243C"/>
    <w:rsid w:val="00E325DA"/>
    <w:rsid w:val="00E32787"/>
    <w:rsid w:val="00E333D3"/>
    <w:rsid w:val="00E335D7"/>
    <w:rsid w:val="00E338E8"/>
    <w:rsid w:val="00E33CF6"/>
    <w:rsid w:val="00E33D9F"/>
    <w:rsid w:val="00E34717"/>
    <w:rsid w:val="00E34969"/>
    <w:rsid w:val="00E34A26"/>
    <w:rsid w:val="00E350A3"/>
    <w:rsid w:val="00E351E5"/>
    <w:rsid w:val="00E353DA"/>
    <w:rsid w:val="00E357BD"/>
    <w:rsid w:val="00E35988"/>
    <w:rsid w:val="00E35C72"/>
    <w:rsid w:val="00E3677A"/>
    <w:rsid w:val="00E36A88"/>
    <w:rsid w:val="00E36AA9"/>
    <w:rsid w:val="00E3723D"/>
    <w:rsid w:val="00E3777B"/>
    <w:rsid w:val="00E4021E"/>
    <w:rsid w:val="00E4060C"/>
    <w:rsid w:val="00E40C35"/>
    <w:rsid w:val="00E40CC5"/>
    <w:rsid w:val="00E41117"/>
    <w:rsid w:val="00E41253"/>
    <w:rsid w:val="00E412CB"/>
    <w:rsid w:val="00E415DF"/>
    <w:rsid w:val="00E41A65"/>
    <w:rsid w:val="00E41B1E"/>
    <w:rsid w:val="00E41FE7"/>
    <w:rsid w:val="00E424DB"/>
    <w:rsid w:val="00E4262E"/>
    <w:rsid w:val="00E4264D"/>
    <w:rsid w:val="00E4266D"/>
    <w:rsid w:val="00E42707"/>
    <w:rsid w:val="00E42A2B"/>
    <w:rsid w:val="00E42B6D"/>
    <w:rsid w:val="00E43327"/>
    <w:rsid w:val="00E43577"/>
    <w:rsid w:val="00E43A07"/>
    <w:rsid w:val="00E43A31"/>
    <w:rsid w:val="00E443B8"/>
    <w:rsid w:val="00E44786"/>
    <w:rsid w:val="00E44951"/>
    <w:rsid w:val="00E449F5"/>
    <w:rsid w:val="00E451CB"/>
    <w:rsid w:val="00E45D15"/>
    <w:rsid w:val="00E46055"/>
    <w:rsid w:val="00E46BC6"/>
    <w:rsid w:val="00E47509"/>
    <w:rsid w:val="00E477EB"/>
    <w:rsid w:val="00E47B27"/>
    <w:rsid w:val="00E47BF1"/>
    <w:rsid w:val="00E47E49"/>
    <w:rsid w:val="00E47EBE"/>
    <w:rsid w:val="00E500E7"/>
    <w:rsid w:val="00E5045D"/>
    <w:rsid w:val="00E504CB"/>
    <w:rsid w:val="00E50AA4"/>
    <w:rsid w:val="00E50D02"/>
    <w:rsid w:val="00E51A2C"/>
    <w:rsid w:val="00E51D66"/>
    <w:rsid w:val="00E52098"/>
    <w:rsid w:val="00E5230A"/>
    <w:rsid w:val="00E52362"/>
    <w:rsid w:val="00E5318E"/>
    <w:rsid w:val="00E536D1"/>
    <w:rsid w:val="00E5374B"/>
    <w:rsid w:val="00E53DBA"/>
    <w:rsid w:val="00E54239"/>
    <w:rsid w:val="00E5450E"/>
    <w:rsid w:val="00E54A6A"/>
    <w:rsid w:val="00E54B9C"/>
    <w:rsid w:val="00E54BDA"/>
    <w:rsid w:val="00E54C98"/>
    <w:rsid w:val="00E551D4"/>
    <w:rsid w:val="00E55406"/>
    <w:rsid w:val="00E55586"/>
    <w:rsid w:val="00E55664"/>
    <w:rsid w:val="00E55AC7"/>
    <w:rsid w:val="00E55AD7"/>
    <w:rsid w:val="00E5621C"/>
    <w:rsid w:val="00E565C7"/>
    <w:rsid w:val="00E56A32"/>
    <w:rsid w:val="00E56D43"/>
    <w:rsid w:val="00E57560"/>
    <w:rsid w:val="00E576DE"/>
    <w:rsid w:val="00E57DF1"/>
    <w:rsid w:val="00E57E9C"/>
    <w:rsid w:val="00E60080"/>
    <w:rsid w:val="00E60176"/>
    <w:rsid w:val="00E6080F"/>
    <w:rsid w:val="00E60CAD"/>
    <w:rsid w:val="00E60CEA"/>
    <w:rsid w:val="00E61545"/>
    <w:rsid w:val="00E61BCE"/>
    <w:rsid w:val="00E621F0"/>
    <w:rsid w:val="00E625F2"/>
    <w:rsid w:val="00E62693"/>
    <w:rsid w:val="00E626AC"/>
    <w:rsid w:val="00E627ED"/>
    <w:rsid w:val="00E62F95"/>
    <w:rsid w:val="00E62F9C"/>
    <w:rsid w:val="00E63B45"/>
    <w:rsid w:val="00E63D8C"/>
    <w:rsid w:val="00E642A2"/>
    <w:rsid w:val="00E64B1A"/>
    <w:rsid w:val="00E64FBA"/>
    <w:rsid w:val="00E6514A"/>
    <w:rsid w:val="00E6578C"/>
    <w:rsid w:val="00E65A26"/>
    <w:rsid w:val="00E66324"/>
    <w:rsid w:val="00E666A0"/>
    <w:rsid w:val="00E6695A"/>
    <w:rsid w:val="00E669E8"/>
    <w:rsid w:val="00E66D1B"/>
    <w:rsid w:val="00E672A3"/>
    <w:rsid w:val="00E67991"/>
    <w:rsid w:val="00E67E38"/>
    <w:rsid w:val="00E70268"/>
    <w:rsid w:val="00E708A6"/>
    <w:rsid w:val="00E7090D"/>
    <w:rsid w:val="00E70F7E"/>
    <w:rsid w:val="00E713EF"/>
    <w:rsid w:val="00E71507"/>
    <w:rsid w:val="00E717D3"/>
    <w:rsid w:val="00E71E99"/>
    <w:rsid w:val="00E72226"/>
    <w:rsid w:val="00E72E3B"/>
    <w:rsid w:val="00E73483"/>
    <w:rsid w:val="00E7364D"/>
    <w:rsid w:val="00E73839"/>
    <w:rsid w:val="00E73ACD"/>
    <w:rsid w:val="00E741A0"/>
    <w:rsid w:val="00E74855"/>
    <w:rsid w:val="00E74EDD"/>
    <w:rsid w:val="00E75259"/>
    <w:rsid w:val="00E75335"/>
    <w:rsid w:val="00E75907"/>
    <w:rsid w:val="00E75A20"/>
    <w:rsid w:val="00E75C20"/>
    <w:rsid w:val="00E75C54"/>
    <w:rsid w:val="00E7606A"/>
    <w:rsid w:val="00E7633E"/>
    <w:rsid w:val="00E7643C"/>
    <w:rsid w:val="00E76A52"/>
    <w:rsid w:val="00E76A9A"/>
    <w:rsid w:val="00E76C82"/>
    <w:rsid w:val="00E76CC1"/>
    <w:rsid w:val="00E76FC7"/>
    <w:rsid w:val="00E7713D"/>
    <w:rsid w:val="00E7773D"/>
    <w:rsid w:val="00E77DB9"/>
    <w:rsid w:val="00E806B8"/>
    <w:rsid w:val="00E806D6"/>
    <w:rsid w:val="00E80E56"/>
    <w:rsid w:val="00E81142"/>
    <w:rsid w:val="00E8127D"/>
    <w:rsid w:val="00E815E3"/>
    <w:rsid w:val="00E81745"/>
    <w:rsid w:val="00E81A69"/>
    <w:rsid w:val="00E81AEB"/>
    <w:rsid w:val="00E81DA6"/>
    <w:rsid w:val="00E81DEF"/>
    <w:rsid w:val="00E81F17"/>
    <w:rsid w:val="00E8210D"/>
    <w:rsid w:val="00E82EA0"/>
    <w:rsid w:val="00E82F8A"/>
    <w:rsid w:val="00E82FEE"/>
    <w:rsid w:val="00E83590"/>
    <w:rsid w:val="00E8371B"/>
    <w:rsid w:val="00E83DD0"/>
    <w:rsid w:val="00E83E8E"/>
    <w:rsid w:val="00E8400F"/>
    <w:rsid w:val="00E841A9"/>
    <w:rsid w:val="00E842CA"/>
    <w:rsid w:val="00E843FF"/>
    <w:rsid w:val="00E84424"/>
    <w:rsid w:val="00E844D2"/>
    <w:rsid w:val="00E84BEA"/>
    <w:rsid w:val="00E84BFB"/>
    <w:rsid w:val="00E851DD"/>
    <w:rsid w:val="00E8532F"/>
    <w:rsid w:val="00E8579A"/>
    <w:rsid w:val="00E858BE"/>
    <w:rsid w:val="00E85B99"/>
    <w:rsid w:val="00E860C7"/>
    <w:rsid w:val="00E861E4"/>
    <w:rsid w:val="00E86331"/>
    <w:rsid w:val="00E865E2"/>
    <w:rsid w:val="00E8676E"/>
    <w:rsid w:val="00E86B95"/>
    <w:rsid w:val="00E86CE3"/>
    <w:rsid w:val="00E86D33"/>
    <w:rsid w:val="00E876F8"/>
    <w:rsid w:val="00E87C3F"/>
    <w:rsid w:val="00E87D2B"/>
    <w:rsid w:val="00E90200"/>
    <w:rsid w:val="00E902A7"/>
    <w:rsid w:val="00E90603"/>
    <w:rsid w:val="00E909A7"/>
    <w:rsid w:val="00E90AB3"/>
    <w:rsid w:val="00E90CE6"/>
    <w:rsid w:val="00E91049"/>
    <w:rsid w:val="00E910AC"/>
    <w:rsid w:val="00E91276"/>
    <w:rsid w:val="00E91B9A"/>
    <w:rsid w:val="00E91BBF"/>
    <w:rsid w:val="00E92116"/>
    <w:rsid w:val="00E9223E"/>
    <w:rsid w:val="00E92638"/>
    <w:rsid w:val="00E92696"/>
    <w:rsid w:val="00E92791"/>
    <w:rsid w:val="00E92ACF"/>
    <w:rsid w:val="00E92C79"/>
    <w:rsid w:val="00E92FE3"/>
    <w:rsid w:val="00E9355A"/>
    <w:rsid w:val="00E93C01"/>
    <w:rsid w:val="00E93E26"/>
    <w:rsid w:val="00E93F60"/>
    <w:rsid w:val="00E941BA"/>
    <w:rsid w:val="00E945FE"/>
    <w:rsid w:val="00E9471D"/>
    <w:rsid w:val="00E94970"/>
    <w:rsid w:val="00E94D2E"/>
    <w:rsid w:val="00E94E27"/>
    <w:rsid w:val="00E956DB"/>
    <w:rsid w:val="00E957BA"/>
    <w:rsid w:val="00E95A2A"/>
    <w:rsid w:val="00E95C0D"/>
    <w:rsid w:val="00E95C60"/>
    <w:rsid w:val="00E961D6"/>
    <w:rsid w:val="00E9694B"/>
    <w:rsid w:val="00E96C96"/>
    <w:rsid w:val="00E97317"/>
    <w:rsid w:val="00E97356"/>
    <w:rsid w:val="00E97453"/>
    <w:rsid w:val="00E974B2"/>
    <w:rsid w:val="00E9757F"/>
    <w:rsid w:val="00E979BC"/>
    <w:rsid w:val="00E97B75"/>
    <w:rsid w:val="00E97DF3"/>
    <w:rsid w:val="00EA0483"/>
    <w:rsid w:val="00EA078F"/>
    <w:rsid w:val="00EA07C3"/>
    <w:rsid w:val="00EA0E08"/>
    <w:rsid w:val="00EA125A"/>
    <w:rsid w:val="00EA1B03"/>
    <w:rsid w:val="00EA1BD6"/>
    <w:rsid w:val="00EA2004"/>
    <w:rsid w:val="00EA2858"/>
    <w:rsid w:val="00EA2908"/>
    <w:rsid w:val="00EA2C41"/>
    <w:rsid w:val="00EA302A"/>
    <w:rsid w:val="00EA3AD5"/>
    <w:rsid w:val="00EA3B1A"/>
    <w:rsid w:val="00EA3CF4"/>
    <w:rsid w:val="00EA3F06"/>
    <w:rsid w:val="00EA430F"/>
    <w:rsid w:val="00EA433F"/>
    <w:rsid w:val="00EA460D"/>
    <w:rsid w:val="00EA4832"/>
    <w:rsid w:val="00EA483D"/>
    <w:rsid w:val="00EA4FE2"/>
    <w:rsid w:val="00EA5737"/>
    <w:rsid w:val="00EA594D"/>
    <w:rsid w:val="00EA5B62"/>
    <w:rsid w:val="00EA5EA4"/>
    <w:rsid w:val="00EA5EB5"/>
    <w:rsid w:val="00EA605D"/>
    <w:rsid w:val="00EA63E7"/>
    <w:rsid w:val="00EA6B39"/>
    <w:rsid w:val="00EA6FF7"/>
    <w:rsid w:val="00EA74B7"/>
    <w:rsid w:val="00EA753E"/>
    <w:rsid w:val="00EB06C0"/>
    <w:rsid w:val="00EB0C65"/>
    <w:rsid w:val="00EB1008"/>
    <w:rsid w:val="00EB1458"/>
    <w:rsid w:val="00EB1648"/>
    <w:rsid w:val="00EB1E03"/>
    <w:rsid w:val="00EB2A0B"/>
    <w:rsid w:val="00EB2AD0"/>
    <w:rsid w:val="00EB31F6"/>
    <w:rsid w:val="00EB3806"/>
    <w:rsid w:val="00EB3872"/>
    <w:rsid w:val="00EB3A56"/>
    <w:rsid w:val="00EB3A97"/>
    <w:rsid w:val="00EB3FD6"/>
    <w:rsid w:val="00EB4028"/>
    <w:rsid w:val="00EB4044"/>
    <w:rsid w:val="00EB4648"/>
    <w:rsid w:val="00EB4778"/>
    <w:rsid w:val="00EB47EA"/>
    <w:rsid w:val="00EB4AA8"/>
    <w:rsid w:val="00EB4C56"/>
    <w:rsid w:val="00EB4CD7"/>
    <w:rsid w:val="00EB51B5"/>
    <w:rsid w:val="00EB532B"/>
    <w:rsid w:val="00EB5781"/>
    <w:rsid w:val="00EB5C92"/>
    <w:rsid w:val="00EB5ECE"/>
    <w:rsid w:val="00EB6BFD"/>
    <w:rsid w:val="00EB6E46"/>
    <w:rsid w:val="00EB705F"/>
    <w:rsid w:val="00EB73B4"/>
    <w:rsid w:val="00EB7AC4"/>
    <w:rsid w:val="00EC04BC"/>
    <w:rsid w:val="00EC0903"/>
    <w:rsid w:val="00EC0AB9"/>
    <w:rsid w:val="00EC0AE8"/>
    <w:rsid w:val="00EC10CA"/>
    <w:rsid w:val="00EC13D1"/>
    <w:rsid w:val="00EC143F"/>
    <w:rsid w:val="00EC1728"/>
    <w:rsid w:val="00EC1D41"/>
    <w:rsid w:val="00EC21AE"/>
    <w:rsid w:val="00EC2498"/>
    <w:rsid w:val="00EC2833"/>
    <w:rsid w:val="00EC2859"/>
    <w:rsid w:val="00EC2898"/>
    <w:rsid w:val="00EC2C51"/>
    <w:rsid w:val="00EC2D05"/>
    <w:rsid w:val="00EC2F57"/>
    <w:rsid w:val="00EC2F59"/>
    <w:rsid w:val="00EC33E2"/>
    <w:rsid w:val="00EC35C0"/>
    <w:rsid w:val="00EC3B4B"/>
    <w:rsid w:val="00EC3C0D"/>
    <w:rsid w:val="00EC3E7C"/>
    <w:rsid w:val="00EC4A50"/>
    <w:rsid w:val="00EC4A56"/>
    <w:rsid w:val="00EC5041"/>
    <w:rsid w:val="00EC50D7"/>
    <w:rsid w:val="00EC597B"/>
    <w:rsid w:val="00EC5A79"/>
    <w:rsid w:val="00EC612C"/>
    <w:rsid w:val="00EC6AF8"/>
    <w:rsid w:val="00EC76EC"/>
    <w:rsid w:val="00EC7AAE"/>
    <w:rsid w:val="00EC7ABE"/>
    <w:rsid w:val="00EC7C2B"/>
    <w:rsid w:val="00ED0050"/>
    <w:rsid w:val="00ED00E0"/>
    <w:rsid w:val="00ED0551"/>
    <w:rsid w:val="00ED0A3F"/>
    <w:rsid w:val="00ED0DAF"/>
    <w:rsid w:val="00ED0E86"/>
    <w:rsid w:val="00ED1141"/>
    <w:rsid w:val="00ED1363"/>
    <w:rsid w:val="00ED1452"/>
    <w:rsid w:val="00ED15E6"/>
    <w:rsid w:val="00ED17CC"/>
    <w:rsid w:val="00ED1851"/>
    <w:rsid w:val="00ED1BE5"/>
    <w:rsid w:val="00ED1D3E"/>
    <w:rsid w:val="00ED20B3"/>
    <w:rsid w:val="00ED24D8"/>
    <w:rsid w:val="00ED28ED"/>
    <w:rsid w:val="00ED2B4B"/>
    <w:rsid w:val="00ED3707"/>
    <w:rsid w:val="00ED3D38"/>
    <w:rsid w:val="00ED3D75"/>
    <w:rsid w:val="00ED3EBB"/>
    <w:rsid w:val="00ED3F08"/>
    <w:rsid w:val="00ED4097"/>
    <w:rsid w:val="00ED42F5"/>
    <w:rsid w:val="00ED4935"/>
    <w:rsid w:val="00ED4F98"/>
    <w:rsid w:val="00ED50C4"/>
    <w:rsid w:val="00ED50F4"/>
    <w:rsid w:val="00ED514E"/>
    <w:rsid w:val="00ED534F"/>
    <w:rsid w:val="00ED5366"/>
    <w:rsid w:val="00ED5782"/>
    <w:rsid w:val="00ED58E5"/>
    <w:rsid w:val="00ED5C2E"/>
    <w:rsid w:val="00ED5CD2"/>
    <w:rsid w:val="00ED6689"/>
    <w:rsid w:val="00ED6C15"/>
    <w:rsid w:val="00ED6DE8"/>
    <w:rsid w:val="00ED706F"/>
    <w:rsid w:val="00ED72B3"/>
    <w:rsid w:val="00ED73F9"/>
    <w:rsid w:val="00ED7B50"/>
    <w:rsid w:val="00EE012D"/>
    <w:rsid w:val="00EE0826"/>
    <w:rsid w:val="00EE0A76"/>
    <w:rsid w:val="00EE0AA2"/>
    <w:rsid w:val="00EE0B8B"/>
    <w:rsid w:val="00EE0CB2"/>
    <w:rsid w:val="00EE0E44"/>
    <w:rsid w:val="00EE0F30"/>
    <w:rsid w:val="00EE1142"/>
    <w:rsid w:val="00EE13CC"/>
    <w:rsid w:val="00EE14A1"/>
    <w:rsid w:val="00EE1980"/>
    <w:rsid w:val="00EE1AB1"/>
    <w:rsid w:val="00EE1CE3"/>
    <w:rsid w:val="00EE1CE8"/>
    <w:rsid w:val="00EE25F2"/>
    <w:rsid w:val="00EE2D55"/>
    <w:rsid w:val="00EE2E4C"/>
    <w:rsid w:val="00EE3467"/>
    <w:rsid w:val="00EE38AD"/>
    <w:rsid w:val="00EE3940"/>
    <w:rsid w:val="00EE3C90"/>
    <w:rsid w:val="00EE3DD7"/>
    <w:rsid w:val="00EE3F0D"/>
    <w:rsid w:val="00EE4220"/>
    <w:rsid w:val="00EE4461"/>
    <w:rsid w:val="00EE4639"/>
    <w:rsid w:val="00EE51A9"/>
    <w:rsid w:val="00EE5435"/>
    <w:rsid w:val="00EE54CE"/>
    <w:rsid w:val="00EE57E6"/>
    <w:rsid w:val="00EE5963"/>
    <w:rsid w:val="00EE5D1B"/>
    <w:rsid w:val="00EE6005"/>
    <w:rsid w:val="00EE69AE"/>
    <w:rsid w:val="00EE6B23"/>
    <w:rsid w:val="00EE722A"/>
    <w:rsid w:val="00EE728E"/>
    <w:rsid w:val="00EE74B2"/>
    <w:rsid w:val="00EE7620"/>
    <w:rsid w:val="00EE79A8"/>
    <w:rsid w:val="00EE7A94"/>
    <w:rsid w:val="00EE7B61"/>
    <w:rsid w:val="00EE7BEB"/>
    <w:rsid w:val="00EF0338"/>
    <w:rsid w:val="00EF0539"/>
    <w:rsid w:val="00EF078F"/>
    <w:rsid w:val="00EF084F"/>
    <w:rsid w:val="00EF0A43"/>
    <w:rsid w:val="00EF11CD"/>
    <w:rsid w:val="00EF11EF"/>
    <w:rsid w:val="00EF13EB"/>
    <w:rsid w:val="00EF173A"/>
    <w:rsid w:val="00EF1F91"/>
    <w:rsid w:val="00EF2383"/>
    <w:rsid w:val="00EF23A4"/>
    <w:rsid w:val="00EF23D8"/>
    <w:rsid w:val="00EF24EC"/>
    <w:rsid w:val="00EF29F3"/>
    <w:rsid w:val="00EF2A7B"/>
    <w:rsid w:val="00EF2B0C"/>
    <w:rsid w:val="00EF304B"/>
    <w:rsid w:val="00EF31B6"/>
    <w:rsid w:val="00EF3461"/>
    <w:rsid w:val="00EF3507"/>
    <w:rsid w:val="00EF3655"/>
    <w:rsid w:val="00EF369C"/>
    <w:rsid w:val="00EF3AE9"/>
    <w:rsid w:val="00EF3C76"/>
    <w:rsid w:val="00EF3E63"/>
    <w:rsid w:val="00EF4E78"/>
    <w:rsid w:val="00EF5215"/>
    <w:rsid w:val="00EF58FD"/>
    <w:rsid w:val="00EF5F2B"/>
    <w:rsid w:val="00EF64A7"/>
    <w:rsid w:val="00EF69D9"/>
    <w:rsid w:val="00EF6DA9"/>
    <w:rsid w:val="00EF7648"/>
    <w:rsid w:val="00EF7AB7"/>
    <w:rsid w:val="00F001D4"/>
    <w:rsid w:val="00F005E9"/>
    <w:rsid w:val="00F00B35"/>
    <w:rsid w:val="00F0122E"/>
    <w:rsid w:val="00F01496"/>
    <w:rsid w:val="00F01700"/>
    <w:rsid w:val="00F01890"/>
    <w:rsid w:val="00F01F69"/>
    <w:rsid w:val="00F022F6"/>
    <w:rsid w:val="00F02908"/>
    <w:rsid w:val="00F02D59"/>
    <w:rsid w:val="00F02FD1"/>
    <w:rsid w:val="00F039B1"/>
    <w:rsid w:val="00F0403F"/>
    <w:rsid w:val="00F042DD"/>
    <w:rsid w:val="00F0474C"/>
    <w:rsid w:val="00F04C58"/>
    <w:rsid w:val="00F05091"/>
    <w:rsid w:val="00F05107"/>
    <w:rsid w:val="00F056A2"/>
    <w:rsid w:val="00F05E7B"/>
    <w:rsid w:val="00F06061"/>
    <w:rsid w:val="00F06A70"/>
    <w:rsid w:val="00F076F7"/>
    <w:rsid w:val="00F07784"/>
    <w:rsid w:val="00F0788C"/>
    <w:rsid w:val="00F0796E"/>
    <w:rsid w:val="00F07D73"/>
    <w:rsid w:val="00F102C9"/>
    <w:rsid w:val="00F103BA"/>
    <w:rsid w:val="00F10EF4"/>
    <w:rsid w:val="00F1114D"/>
    <w:rsid w:val="00F115C8"/>
    <w:rsid w:val="00F11C16"/>
    <w:rsid w:val="00F120C2"/>
    <w:rsid w:val="00F12333"/>
    <w:rsid w:val="00F1236D"/>
    <w:rsid w:val="00F123E1"/>
    <w:rsid w:val="00F12646"/>
    <w:rsid w:val="00F132AA"/>
    <w:rsid w:val="00F143C0"/>
    <w:rsid w:val="00F1485E"/>
    <w:rsid w:val="00F148F9"/>
    <w:rsid w:val="00F14E38"/>
    <w:rsid w:val="00F152FD"/>
    <w:rsid w:val="00F15543"/>
    <w:rsid w:val="00F15FBF"/>
    <w:rsid w:val="00F15FD5"/>
    <w:rsid w:val="00F160FB"/>
    <w:rsid w:val="00F1612C"/>
    <w:rsid w:val="00F16A7E"/>
    <w:rsid w:val="00F177EA"/>
    <w:rsid w:val="00F17F0B"/>
    <w:rsid w:val="00F17F74"/>
    <w:rsid w:val="00F201C5"/>
    <w:rsid w:val="00F201F3"/>
    <w:rsid w:val="00F207AF"/>
    <w:rsid w:val="00F2080C"/>
    <w:rsid w:val="00F20882"/>
    <w:rsid w:val="00F20EF7"/>
    <w:rsid w:val="00F21412"/>
    <w:rsid w:val="00F2149D"/>
    <w:rsid w:val="00F222A5"/>
    <w:rsid w:val="00F224C9"/>
    <w:rsid w:val="00F22BAB"/>
    <w:rsid w:val="00F22C30"/>
    <w:rsid w:val="00F22FE0"/>
    <w:rsid w:val="00F23179"/>
    <w:rsid w:val="00F236BB"/>
    <w:rsid w:val="00F243C9"/>
    <w:rsid w:val="00F24458"/>
    <w:rsid w:val="00F24928"/>
    <w:rsid w:val="00F24A7E"/>
    <w:rsid w:val="00F24E3D"/>
    <w:rsid w:val="00F24F6B"/>
    <w:rsid w:val="00F25134"/>
    <w:rsid w:val="00F251CE"/>
    <w:rsid w:val="00F25412"/>
    <w:rsid w:val="00F256D4"/>
    <w:rsid w:val="00F25BDB"/>
    <w:rsid w:val="00F25BE0"/>
    <w:rsid w:val="00F25E89"/>
    <w:rsid w:val="00F26022"/>
    <w:rsid w:val="00F26168"/>
    <w:rsid w:val="00F264A5"/>
    <w:rsid w:val="00F267E0"/>
    <w:rsid w:val="00F269C6"/>
    <w:rsid w:val="00F26AA8"/>
    <w:rsid w:val="00F26D5B"/>
    <w:rsid w:val="00F26EC4"/>
    <w:rsid w:val="00F27228"/>
    <w:rsid w:val="00F30453"/>
    <w:rsid w:val="00F308A0"/>
    <w:rsid w:val="00F30936"/>
    <w:rsid w:val="00F30BFD"/>
    <w:rsid w:val="00F30E19"/>
    <w:rsid w:val="00F31059"/>
    <w:rsid w:val="00F3108E"/>
    <w:rsid w:val="00F310C1"/>
    <w:rsid w:val="00F315BA"/>
    <w:rsid w:val="00F31A97"/>
    <w:rsid w:val="00F31B4A"/>
    <w:rsid w:val="00F320E9"/>
    <w:rsid w:val="00F322EF"/>
    <w:rsid w:val="00F324A9"/>
    <w:rsid w:val="00F325DE"/>
    <w:rsid w:val="00F32673"/>
    <w:rsid w:val="00F32BA1"/>
    <w:rsid w:val="00F32FD1"/>
    <w:rsid w:val="00F332F7"/>
    <w:rsid w:val="00F33629"/>
    <w:rsid w:val="00F33D24"/>
    <w:rsid w:val="00F33F85"/>
    <w:rsid w:val="00F340C3"/>
    <w:rsid w:val="00F3411E"/>
    <w:rsid w:val="00F34216"/>
    <w:rsid w:val="00F3428C"/>
    <w:rsid w:val="00F343DA"/>
    <w:rsid w:val="00F34402"/>
    <w:rsid w:val="00F3487F"/>
    <w:rsid w:val="00F3491C"/>
    <w:rsid w:val="00F34F5B"/>
    <w:rsid w:val="00F34FDC"/>
    <w:rsid w:val="00F3531C"/>
    <w:rsid w:val="00F35346"/>
    <w:rsid w:val="00F35391"/>
    <w:rsid w:val="00F359A2"/>
    <w:rsid w:val="00F36453"/>
    <w:rsid w:val="00F367EC"/>
    <w:rsid w:val="00F37206"/>
    <w:rsid w:val="00F37516"/>
    <w:rsid w:val="00F37DDB"/>
    <w:rsid w:val="00F37E0E"/>
    <w:rsid w:val="00F4028A"/>
    <w:rsid w:val="00F404D8"/>
    <w:rsid w:val="00F40903"/>
    <w:rsid w:val="00F410F8"/>
    <w:rsid w:val="00F41598"/>
    <w:rsid w:val="00F41674"/>
    <w:rsid w:val="00F4177A"/>
    <w:rsid w:val="00F41788"/>
    <w:rsid w:val="00F41CEE"/>
    <w:rsid w:val="00F42167"/>
    <w:rsid w:val="00F4269C"/>
    <w:rsid w:val="00F426EA"/>
    <w:rsid w:val="00F42A60"/>
    <w:rsid w:val="00F42D81"/>
    <w:rsid w:val="00F43017"/>
    <w:rsid w:val="00F430A0"/>
    <w:rsid w:val="00F43912"/>
    <w:rsid w:val="00F439A6"/>
    <w:rsid w:val="00F43C94"/>
    <w:rsid w:val="00F441C0"/>
    <w:rsid w:val="00F4438A"/>
    <w:rsid w:val="00F44567"/>
    <w:rsid w:val="00F45986"/>
    <w:rsid w:val="00F45C86"/>
    <w:rsid w:val="00F45DBA"/>
    <w:rsid w:val="00F45E93"/>
    <w:rsid w:val="00F460C6"/>
    <w:rsid w:val="00F4618F"/>
    <w:rsid w:val="00F462F0"/>
    <w:rsid w:val="00F465F1"/>
    <w:rsid w:val="00F46A5C"/>
    <w:rsid w:val="00F46B6D"/>
    <w:rsid w:val="00F472AC"/>
    <w:rsid w:val="00F476E5"/>
    <w:rsid w:val="00F4788E"/>
    <w:rsid w:val="00F501A4"/>
    <w:rsid w:val="00F501E5"/>
    <w:rsid w:val="00F50283"/>
    <w:rsid w:val="00F505F1"/>
    <w:rsid w:val="00F50841"/>
    <w:rsid w:val="00F508DB"/>
    <w:rsid w:val="00F50B96"/>
    <w:rsid w:val="00F50E5E"/>
    <w:rsid w:val="00F50E69"/>
    <w:rsid w:val="00F5102F"/>
    <w:rsid w:val="00F51C6F"/>
    <w:rsid w:val="00F52025"/>
    <w:rsid w:val="00F521F4"/>
    <w:rsid w:val="00F52B15"/>
    <w:rsid w:val="00F52C9A"/>
    <w:rsid w:val="00F5326C"/>
    <w:rsid w:val="00F53338"/>
    <w:rsid w:val="00F5353A"/>
    <w:rsid w:val="00F5396C"/>
    <w:rsid w:val="00F53976"/>
    <w:rsid w:val="00F53BF4"/>
    <w:rsid w:val="00F5414F"/>
    <w:rsid w:val="00F5419D"/>
    <w:rsid w:val="00F5431D"/>
    <w:rsid w:val="00F545D0"/>
    <w:rsid w:val="00F547E5"/>
    <w:rsid w:val="00F549C7"/>
    <w:rsid w:val="00F55DAE"/>
    <w:rsid w:val="00F55F31"/>
    <w:rsid w:val="00F560E4"/>
    <w:rsid w:val="00F56221"/>
    <w:rsid w:val="00F5655D"/>
    <w:rsid w:val="00F5720F"/>
    <w:rsid w:val="00F572FC"/>
    <w:rsid w:val="00F5739E"/>
    <w:rsid w:val="00F57992"/>
    <w:rsid w:val="00F579E1"/>
    <w:rsid w:val="00F6043A"/>
    <w:rsid w:val="00F61265"/>
    <w:rsid w:val="00F61754"/>
    <w:rsid w:val="00F61DB1"/>
    <w:rsid w:val="00F61E78"/>
    <w:rsid w:val="00F61F27"/>
    <w:rsid w:val="00F62075"/>
    <w:rsid w:val="00F6211C"/>
    <w:rsid w:val="00F630B6"/>
    <w:rsid w:val="00F63205"/>
    <w:rsid w:val="00F6328F"/>
    <w:rsid w:val="00F6347D"/>
    <w:rsid w:val="00F63600"/>
    <w:rsid w:val="00F6448A"/>
    <w:rsid w:val="00F64786"/>
    <w:rsid w:val="00F64B07"/>
    <w:rsid w:val="00F65098"/>
    <w:rsid w:val="00F6599D"/>
    <w:rsid w:val="00F6682F"/>
    <w:rsid w:val="00F66DA7"/>
    <w:rsid w:val="00F66F79"/>
    <w:rsid w:val="00F66FF1"/>
    <w:rsid w:val="00F6720C"/>
    <w:rsid w:val="00F675B2"/>
    <w:rsid w:val="00F6774B"/>
    <w:rsid w:val="00F6781B"/>
    <w:rsid w:val="00F701AA"/>
    <w:rsid w:val="00F7026E"/>
    <w:rsid w:val="00F7034A"/>
    <w:rsid w:val="00F7065D"/>
    <w:rsid w:val="00F709A2"/>
    <w:rsid w:val="00F709C4"/>
    <w:rsid w:val="00F712A8"/>
    <w:rsid w:val="00F7170C"/>
    <w:rsid w:val="00F71B38"/>
    <w:rsid w:val="00F71C55"/>
    <w:rsid w:val="00F726C1"/>
    <w:rsid w:val="00F72CED"/>
    <w:rsid w:val="00F72E1A"/>
    <w:rsid w:val="00F72ECA"/>
    <w:rsid w:val="00F72FFA"/>
    <w:rsid w:val="00F735D7"/>
    <w:rsid w:val="00F73781"/>
    <w:rsid w:val="00F737A4"/>
    <w:rsid w:val="00F73A2E"/>
    <w:rsid w:val="00F73B03"/>
    <w:rsid w:val="00F73E29"/>
    <w:rsid w:val="00F73E9D"/>
    <w:rsid w:val="00F74154"/>
    <w:rsid w:val="00F74377"/>
    <w:rsid w:val="00F743D6"/>
    <w:rsid w:val="00F743DA"/>
    <w:rsid w:val="00F749CD"/>
    <w:rsid w:val="00F74D39"/>
    <w:rsid w:val="00F74D55"/>
    <w:rsid w:val="00F74D9C"/>
    <w:rsid w:val="00F753B7"/>
    <w:rsid w:val="00F75941"/>
    <w:rsid w:val="00F75AB3"/>
    <w:rsid w:val="00F75E4C"/>
    <w:rsid w:val="00F762D0"/>
    <w:rsid w:val="00F763F1"/>
    <w:rsid w:val="00F764DA"/>
    <w:rsid w:val="00F76EA8"/>
    <w:rsid w:val="00F77080"/>
    <w:rsid w:val="00F772C4"/>
    <w:rsid w:val="00F773C3"/>
    <w:rsid w:val="00F7746F"/>
    <w:rsid w:val="00F77A8B"/>
    <w:rsid w:val="00F77B15"/>
    <w:rsid w:val="00F77E91"/>
    <w:rsid w:val="00F80071"/>
    <w:rsid w:val="00F80326"/>
    <w:rsid w:val="00F8043A"/>
    <w:rsid w:val="00F80780"/>
    <w:rsid w:val="00F81117"/>
    <w:rsid w:val="00F81212"/>
    <w:rsid w:val="00F81C60"/>
    <w:rsid w:val="00F82431"/>
    <w:rsid w:val="00F827FB"/>
    <w:rsid w:val="00F8285F"/>
    <w:rsid w:val="00F82C5D"/>
    <w:rsid w:val="00F82DD1"/>
    <w:rsid w:val="00F839B4"/>
    <w:rsid w:val="00F83A11"/>
    <w:rsid w:val="00F83BC1"/>
    <w:rsid w:val="00F83E22"/>
    <w:rsid w:val="00F8404A"/>
    <w:rsid w:val="00F84284"/>
    <w:rsid w:val="00F84642"/>
    <w:rsid w:val="00F84B9D"/>
    <w:rsid w:val="00F84FB6"/>
    <w:rsid w:val="00F85C83"/>
    <w:rsid w:val="00F85F2C"/>
    <w:rsid w:val="00F862C7"/>
    <w:rsid w:val="00F8632B"/>
    <w:rsid w:val="00F86997"/>
    <w:rsid w:val="00F86A74"/>
    <w:rsid w:val="00F86AB0"/>
    <w:rsid w:val="00F86D42"/>
    <w:rsid w:val="00F877EE"/>
    <w:rsid w:val="00F87EA6"/>
    <w:rsid w:val="00F901B1"/>
    <w:rsid w:val="00F90306"/>
    <w:rsid w:val="00F90975"/>
    <w:rsid w:val="00F90F11"/>
    <w:rsid w:val="00F90F32"/>
    <w:rsid w:val="00F90FF8"/>
    <w:rsid w:val="00F91188"/>
    <w:rsid w:val="00F913F8"/>
    <w:rsid w:val="00F9184A"/>
    <w:rsid w:val="00F91929"/>
    <w:rsid w:val="00F919BA"/>
    <w:rsid w:val="00F91DD6"/>
    <w:rsid w:val="00F91FC0"/>
    <w:rsid w:val="00F920F4"/>
    <w:rsid w:val="00F921A5"/>
    <w:rsid w:val="00F9296B"/>
    <w:rsid w:val="00F92A21"/>
    <w:rsid w:val="00F92FB6"/>
    <w:rsid w:val="00F930A7"/>
    <w:rsid w:val="00F931F9"/>
    <w:rsid w:val="00F932AC"/>
    <w:rsid w:val="00F9366E"/>
    <w:rsid w:val="00F93CC0"/>
    <w:rsid w:val="00F93E81"/>
    <w:rsid w:val="00F940CF"/>
    <w:rsid w:val="00F941E2"/>
    <w:rsid w:val="00F94235"/>
    <w:rsid w:val="00F944E2"/>
    <w:rsid w:val="00F94EFD"/>
    <w:rsid w:val="00F95040"/>
    <w:rsid w:val="00F952D5"/>
    <w:rsid w:val="00F952E8"/>
    <w:rsid w:val="00F95348"/>
    <w:rsid w:val="00F9556C"/>
    <w:rsid w:val="00F959F6"/>
    <w:rsid w:val="00F95D0F"/>
    <w:rsid w:val="00F96093"/>
    <w:rsid w:val="00F96369"/>
    <w:rsid w:val="00F9642E"/>
    <w:rsid w:val="00F96988"/>
    <w:rsid w:val="00F96B0A"/>
    <w:rsid w:val="00F96C20"/>
    <w:rsid w:val="00F970AF"/>
    <w:rsid w:val="00F971FC"/>
    <w:rsid w:val="00F9792F"/>
    <w:rsid w:val="00F97D16"/>
    <w:rsid w:val="00F97D68"/>
    <w:rsid w:val="00FA0084"/>
    <w:rsid w:val="00FA054E"/>
    <w:rsid w:val="00FA10D7"/>
    <w:rsid w:val="00FA11AC"/>
    <w:rsid w:val="00FA13B5"/>
    <w:rsid w:val="00FA1529"/>
    <w:rsid w:val="00FA1959"/>
    <w:rsid w:val="00FA1C5A"/>
    <w:rsid w:val="00FA1E7D"/>
    <w:rsid w:val="00FA2258"/>
    <w:rsid w:val="00FA2594"/>
    <w:rsid w:val="00FA2940"/>
    <w:rsid w:val="00FA2EDA"/>
    <w:rsid w:val="00FA31DF"/>
    <w:rsid w:val="00FA3306"/>
    <w:rsid w:val="00FA34B9"/>
    <w:rsid w:val="00FA36EE"/>
    <w:rsid w:val="00FA3809"/>
    <w:rsid w:val="00FA3A3F"/>
    <w:rsid w:val="00FA3B35"/>
    <w:rsid w:val="00FA3D04"/>
    <w:rsid w:val="00FA3DA0"/>
    <w:rsid w:val="00FA3E7F"/>
    <w:rsid w:val="00FA3F4E"/>
    <w:rsid w:val="00FA3FE8"/>
    <w:rsid w:val="00FA43E0"/>
    <w:rsid w:val="00FA4804"/>
    <w:rsid w:val="00FA56C6"/>
    <w:rsid w:val="00FA5847"/>
    <w:rsid w:val="00FA5ACB"/>
    <w:rsid w:val="00FA601E"/>
    <w:rsid w:val="00FA6418"/>
    <w:rsid w:val="00FA6C7E"/>
    <w:rsid w:val="00FA7014"/>
    <w:rsid w:val="00FA705D"/>
    <w:rsid w:val="00FA7381"/>
    <w:rsid w:val="00FA76A8"/>
    <w:rsid w:val="00FB00B5"/>
    <w:rsid w:val="00FB01CE"/>
    <w:rsid w:val="00FB0280"/>
    <w:rsid w:val="00FB07DD"/>
    <w:rsid w:val="00FB0CB9"/>
    <w:rsid w:val="00FB10D2"/>
    <w:rsid w:val="00FB1620"/>
    <w:rsid w:val="00FB1829"/>
    <w:rsid w:val="00FB1885"/>
    <w:rsid w:val="00FB188E"/>
    <w:rsid w:val="00FB1CD6"/>
    <w:rsid w:val="00FB1E67"/>
    <w:rsid w:val="00FB1ECE"/>
    <w:rsid w:val="00FB1FAF"/>
    <w:rsid w:val="00FB2DB7"/>
    <w:rsid w:val="00FB2EC5"/>
    <w:rsid w:val="00FB3011"/>
    <w:rsid w:val="00FB3286"/>
    <w:rsid w:val="00FB3560"/>
    <w:rsid w:val="00FB3A22"/>
    <w:rsid w:val="00FB3AF1"/>
    <w:rsid w:val="00FB3F9B"/>
    <w:rsid w:val="00FB40D5"/>
    <w:rsid w:val="00FB4400"/>
    <w:rsid w:val="00FB4C0A"/>
    <w:rsid w:val="00FB5167"/>
    <w:rsid w:val="00FB553E"/>
    <w:rsid w:val="00FB55A4"/>
    <w:rsid w:val="00FB5873"/>
    <w:rsid w:val="00FB58E2"/>
    <w:rsid w:val="00FB6175"/>
    <w:rsid w:val="00FB6185"/>
    <w:rsid w:val="00FB61AF"/>
    <w:rsid w:val="00FB635A"/>
    <w:rsid w:val="00FB638D"/>
    <w:rsid w:val="00FB6499"/>
    <w:rsid w:val="00FB69BB"/>
    <w:rsid w:val="00FB7571"/>
    <w:rsid w:val="00FB7A9B"/>
    <w:rsid w:val="00FC0040"/>
    <w:rsid w:val="00FC02BD"/>
    <w:rsid w:val="00FC02F2"/>
    <w:rsid w:val="00FC03E4"/>
    <w:rsid w:val="00FC03FB"/>
    <w:rsid w:val="00FC0519"/>
    <w:rsid w:val="00FC0879"/>
    <w:rsid w:val="00FC0EC8"/>
    <w:rsid w:val="00FC1012"/>
    <w:rsid w:val="00FC12FE"/>
    <w:rsid w:val="00FC1697"/>
    <w:rsid w:val="00FC1D27"/>
    <w:rsid w:val="00FC1DED"/>
    <w:rsid w:val="00FC1EA2"/>
    <w:rsid w:val="00FC269A"/>
    <w:rsid w:val="00FC2B91"/>
    <w:rsid w:val="00FC2F2B"/>
    <w:rsid w:val="00FC3308"/>
    <w:rsid w:val="00FC34D4"/>
    <w:rsid w:val="00FC38F3"/>
    <w:rsid w:val="00FC3BBF"/>
    <w:rsid w:val="00FC3FD8"/>
    <w:rsid w:val="00FC3FF5"/>
    <w:rsid w:val="00FC43F0"/>
    <w:rsid w:val="00FC4521"/>
    <w:rsid w:val="00FC48E3"/>
    <w:rsid w:val="00FC4B91"/>
    <w:rsid w:val="00FC4CB8"/>
    <w:rsid w:val="00FC5319"/>
    <w:rsid w:val="00FC5625"/>
    <w:rsid w:val="00FC5632"/>
    <w:rsid w:val="00FC5A03"/>
    <w:rsid w:val="00FC5C92"/>
    <w:rsid w:val="00FC5F0B"/>
    <w:rsid w:val="00FC62D9"/>
    <w:rsid w:val="00FC6A69"/>
    <w:rsid w:val="00FC6BC7"/>
    <w:rsid w:val="00FC6D42"/>
    <w:rsid w:val="00FC6D71"/>
    <w:rsid w:val="00FC710D"/>
    <w:rsid w:val="00FC73A6"/>
    <w:rsid w:val="00FC748E"/>
    <w:rsid w:val="00FC76E6"/>
    <w:rsid w:val="00FC7B5A"/>
    <w:rsid w:val="00FC7D3F"/>
    <w:rsid w:val="00FD0944"/>
    <w:rsid w:val="00FD09E9"/>
    <w:rsid w:val="00FD0B26"/>
    <w:rsid w:val="00FD1206"/>
    <w:rsid w:val="00FD12B7"/>
    <w:rsid w:val="00FD29D4"/>
    <w:rsid w:val="00FD2A20"/>
    <w:rsid w:val="00FD2A80"/>
    <w:rsid w:val="00FD2DE1"/>
    <w:rsid w:val="00FD3073"/>
    <w:rsid w:val="00FD3609"/>
    <w:rsid w:val="00FD3869"/>
    <w:rsid w:val="00FD38A8"/>
    <w:rsid w:val="00FD3A9E"/>
    <w:rsid w:val="00FD3AA0"/>
    <w:rsid w:val="00FD3B4A"/>
    <w:rsid w:val="00FD4527"/>
    <w:rsid w:val="00FD4B08"/>
    <w:rsid w:val="00FD4D41"/>
    <w:rsid w:val="00FD4EB2"/>
    <w:rsid w:val="00FD57C1"/>
    <w:rsid w:val="00FD5AE1"/>
    <w:rsid w:val="00FD5E33"/>
    <w:rsid w:val="00FD6068"/>
    <w:rsid w:val="00FD6749"/>
    <w:rsid w:val="00FD701C"/>
    <w:rsid w:val="00FD726E"/>
    <w:rsid w:val="00FD7532"/>
    <w:rsid w:val="00FD76C3"/>
    <w:rsid w:val="00FD7980"/>
    <w:rsid w:val="00FD7B81"/>
    <w:rsid w:val="00FE0135"/>
    <w:rsid w:val="00FE0CB1"/>
    <w:rsid w:val="00FE0CD9"/>
    <w:rsid w:val="00FE0CE6"/>
    <w:rsid w:val="00FE0E42"/>
    <w:rsid w:val="00FE100A"/>
    <w:rsid w:val="00FE1304"/>
    <w:rsid w:val="00FE1417"/>
    <w:rsid w:val="00FE172A"/>
    <w:rsid w:val="00FE18CC"/>
    <w:rsid w:val="00FE242E"/>
    <w:rsid w:val="00FE29E6"/>
    <w:rsid w:val="00FE2D52"/>
    <w:rsid w:val="00FE3241"/>
    <w:rsid w:val="00FE343E"/>
    <w:rsid w:val="00FE38C1"/>
    <w:rsid w:val="00FE39EF"/>
    <w:rsid w:val="00FE3B5D"/>
    <w:rsid w:val="00FE3E5C"/>
    <w:rsid w:val="00FE401A"/>
    <w:rsid w:val="00FE40D3"/>
    <w:rsid w:val="00FE444D"/>
    <w:rsid w:val="00FE451A"/>
    <w:rsid w:val="00FE4802"/>
    <w:rsid w:val="00FE4C72"/>
    <w:rsid w:val="00FE4D32"/>
    <w:rsid w:val="00FE51DD"/>
    <w:rsid w:val="00FE5876"/>
    <w:rsid w:val="00FE58B8"/>
    <w:rsid w:val="00FE5C3F"/>
    <w:rsid w:val="00FE5D3E"/>
    <w:rsid w:val="00FE63D2"/>
    <w:rsid w:val="00FE6674"/>
    <w:rsid w:val="00FE6996"/>
    <w:rsid w:val="00FE6A3F"/>
    <w:rsid w:val="00FE6DA3"/>
    <w:rsid w:val="00FE6EBD"/>
    <w:rsid w:val="00FE763D"/>
    <w:rsid w:val="00FE7AA6"/>
    <w:rsid w:val="00FF00E3"/>
    <w:rsid w:val="00FF05F5"/>
    <w:rsid w:val="00FF0D1B"/>
    <w:rsid w:val="00FF11A0"/>
    <w:rsid w:val="00FF1592"/>
    <w:rsid w:val="00FF1A14"/>
    <w:rsid w:val="00FF1B2E"/>
    <w:rsid w:val="00FF1DE8"/>
    <w:rsid w:val="00FF1F3C"/>
    <w:rsid w:val="00FF265F"/>
    <w:rsid w:val="00FF2913"/>
    <w:rsid w:val="00FF29A0"/>
    <w:rsid w:val="00FF2B21"/>
    <w:rsid w:val="00FF2D01"/>
    <w:rsid w:val="00FF3ADB"/>
    <w:rsid w:val="00FF3C13"/>
    <w:rsid w:val="00FF3D9A"/>
    <w:rsid w:val="00FF3E47"/>
    <w:rsid w:val="00FF3F55"/>
    <w:rsid w:val="00FF411C"/>
    <w:rsid w:val="00FF445A"/>
    <w:rsid w:val="00FF44CE"/>
    <w:rsid w:val="00FF45E8"/>
    <w:rsid w:val="00FF49A8"/>
    <w:rsid w:val="00FF5296"/>
    <w:rsid w:val="00FF52D4"/>
    <w:rsid w:val="00FF54FE"/>
    <w:rsid w:val="00FF581E"/>
    <w:rsid w:val="00FF5C5A"/>
    <w:rsid w:val="00FF5F09"/>
    <w:rsid w:val="00FF5F87"/>
    <w:rsid w:val="00FF61D4"/>
    <w:rsid w:val="00FF636D"/>
    <w:rsid w:val="00FF6399"/>
    <w:rsid w:val="00FF6572"/>
    <w:rsid w:val="00FF6807"/>
    <w:rsid w:val="00FF6869"/>
    <w:rsid w:val="00FF693D"/>
    <w:rsid w:val="00FF69DD"/>
    <w:rsid w:val="00FF6A17"/>
    <w:rsid w:val="00FF73FA"/>
    <w:rsid w:val="00FF7642"/>
    <w:rsid w:val="00FF780C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FA6D7DA"/>
  <w15:docId w15:val="{6CA68FF1-6151-4F15-9EC2-9964FE0E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AB1"/>
    <w:rPr>
      <w:rFonts w:ascii="Times New Roman" w:eastAsia="Times New Roman" w:hAnsi="Times New Roman"/>
      <w:sz w:val="24"/>
      <w:lang w:eastAsia="pl-PL"/>
    </w:rPr>
  </w:style>
  <w:style w:type="paragraph" w:styleId="Nagwek1">
    <w:name w:val="heading 1"/>
    <w:basedOn w:val="akapitosobny"/>
    <w:link w:val="Nagwek1Znak"/>
    <w:uiPriority w:val="99"/>
    <w:qFormat/>
    <w:locked/>
    <w:rsid w:val="00C37AB1"/>
    <w:pPr>
      <w:outlineLvl w:val="0"/>
    </w:pPr>
    <w:rPr>
      <w:b/>
    </w:rPr>
  </w:style>
  <w:style w:type="paragraph" w:styleId="Nagwek2">
    <w:name w:val="heading 2"/>
    <w:aliases w:val="akapit osobny_2"/>
    <w:basedOn w:val="akapitosobny"/>
    <w:next w:val="akapitosobny"/>
    <w:link w:val="Nagwek2Znak"/>
    <w:uiPriority w:val="99"/>
    <w:qFormat/>
    <w:locked/>
    <w:rsid w:val="00772482"/>
    <w:pPr>
      <w:keepNext/>
      <w:suppressAutoHyphens/>
      <w:spacing w:after="120"/>
      <w:outlineLvl w:val="1"/>
    </w:pPr>
    <w:rPr>
      <w:szCs w:val="24"/>
    </w:rPr>
  </w:style>
  <w:style w:type="paragraph" w:styleId="Nagwek3">
    <w:name w:val="heading 3"/>
    <w:aliases w:val="akapit osobny_3"/>
    <w:basedOn w:val="akapitosobny"/>
    <w:next w:val="akapitosobny"/>
    <w:link w:val="Nagwek3Znak"/>
    <w:autoRedefine/>
    <w:uiPriority w:val="99"/>
    <w:qFormat/>
    <w:locked/>
    <w:rsid w:val="00174421"/>
    <w:pPr>
      <w:numPr>
        <w:ilvl w:val="1"/>
        <w:numId w:val="2"/>
      </w:numPr>
      <w:shd w:val="clear" w:color="auto" w:fill="FFFFFF" w:themeFill="background1"/>
      <w:tabs>
        <w:tab w:val="clear" w:pos="9014"/>
        <w:tab w:val="num" w:pos="567"/>
      </w:tabs>
      <w:ind w:left="0" w:firstLine="0"/>
      <w:outlineLvl w:val="2"/>
    </w:pPr>
    <w:rPr>
      <w:rFonts w:ascii="Helvetica" w:hAnsi="Helvetica" w:cs="Helvetica"/>
      <w:b/>
      <w:color w:val="000000" w:themeColor="text1"/>
    </w:rPr>
  </w:style>
  <w:style w:type="paragraph" w:styleId="Nagwek4">
    <w:name w:val="heading 4"/>
    <w:aliases w:val="Nagłówek 4_b_1."/>
    <w:basedOn w:val="Nagwek3"/>
    <w:link w:val="Nagwek4Znak"/>
    <w:uiPriority w:val="99"/>
    <w:qFormat/>
    <w:locked/>
    <w:rsid w:val="00C37AB1"/>
    <w:pPr>
      <w:numPr>
        <w:ilvl w:val="3"/>
      </w:numPr>
      <w:outlineLvl w:val="3"/>
    </w:pPr>
  </w:style>
  <w:style w:type="paragraph" w:styleId="Nagwek5">
    <w:name w:val="heading 5"/>
    <w:basedOn w:val="Normalny"/>
    <w:next w:val="Normalny"/>
    <w:link w:val="Nagwek5Znak"/>
    <w:unhideWhenUsed/>
    <w:qFormat/>
    <w:locked/>
    <w:rsid w:val="00AF1DE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L1,Numerowanie,List Paragraph,WyliczPrzyklad"/>
    <w:basedOn w:val="Normalny"/>
    <w:link w:val="AkapitzlistZnak"/>
    <w:uiPriority w:val="34"/>
    <w:qFormat/>
    <w:rsid w:val="00D71B0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C37AB1"/>
    <w:rPr>
      <w:rFonts w:ascii="Times New Roman" w:eastAsia="Times New Roman" w:hAnsi="Times New Roman"/>
      <w:b/>
      <w:sz w:val="24"/>
      <w:lang w:eastAsia="pl-PL"/>
    </w:rPr>
  </w:style>
  <w:style w:type="character" w:customStyle="1" w:styleId="Nagwek2Znak">
    <w:name w:val="Nagłówek 2 Znak"/>
    <w:aliases w:val="akapit osobny_2 Znak"/>
    <w:basedOn w:val="Domylnaczcionkaakapitu"/>
    <w:link w:val="Nagwek2"/>
    <w:uiPriority w:val="99"/>
    <w:rsid w:val="00772482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aliases w:val="akapit osobny_3 Znak"/>
    <w:basedOn w:val="Domylnaczcionkaakapitu"/>
    <w:link w:val="Nagwek3"/>
    <w:uiPriority w:val="99"/>
    <w:rsid w:val="00174421"/>
    <w:rPr>
      <w:rFonts w:ascii="Helvetica" w:eastAsia="Times New Roman" w:hAnsi="Helvetica" w:cs="Helvetica"/>
      <w:b/>
      <w:color w:val="000000" w:themeColor="text1"/>
      <w:sz w:val="24"/>
      <w:shd w:val="clear" w:color="auto" w:fill="FFFFFF" w:themeFill="background1"/>
      <w:lang w:eastAsia="pl-PL"/>
    </w:rPr>
  </w:style>
  <w:style w:type="character" w:customStyle="1" w:styleId="Nagwek4Znak">
    <w:name w:val="Nagłówek 4 Znak"/>
    <w:aliases w:val="Nagłówek 4_b_1. Znak"/>
    <w:basedOn w:val="Domylnaczcionkaakapitu"/>
    <w:link w:val="Nagwek4"/>
    <w:uiPriority w:val="99"/>
    <w:rsid w:val="00C37AB1"/>
    <w:rPr>
      <w:rFonts w:ascii="Helvetica" w:eastAsia="Times New Roman" w:hAnsi="Helvetica" w:cs="Helvetica"/>
      <w:b/>
      <w:color w:val="000000" w:themeColor="text1"/>
      <w:sz w:val="24"/>
      <w:shd w:val="clear" w:color="auto" w:fill="FFFFFF" w:themeFill="background1"/>
      <w:lang w:eastAsia="pl-PL"/>
    </w:rPr>
  </w:style>
  <w:style w:type="paragraph" w:customStyle="1" w:styleId="akapitosobny">
    <w:name w:val="akapit osobny"/>
    <w:basedOn w:val="Normalny"/>
    <w:link w:val="akapitosobnyZnak"/>
    <w:qFormat/>
    <w:rsid w:val="00C37AB1"/>
    <w:pPr>
      <w:spacing w:before="120" w:line="300" w:lineRule="atLeast"/>
      <w:jc w:val="both"/>
    </w:pPr>
  </w:style>
  <w:style w:type="character" w:customStyle="1" w:styleId="akapitosobnyZnak">
    <w:name w:val="akapit osobny Znak"/>
    <w:link w:val="akapitosobny"/>
    <w:locked/>
    <w:rsid w:val="00C37AB1"/>
    <w:rPr>
      <w:rFonts w:ascii="Times New Roman" w:eastAsia="Times New Roman" w:hAnsi="Times New Roman"/>
      <w:sz w:val="24"/>
      <w:lang w:eastAsia="pl-PL"/>
    </w:rPr>
  </w:style>
  <w:style w:type="paragraph" w:customStyle="1" w:styleId="adresat">
    <w:name w:val="adresat"/>
    <w:basedOn w:val="Normalny"/>
    <w:rsid w:val="00C37AB1"/>
    <w:pPr>
      <w:suppressAutoHyphens/>
      <w:spacing w:before="1440"/>
      <w:ind w:left="5670"/>
    </w:pPr>
    <w:rPr>
      <w:rFonts w:ascii="Arial" w:hAnsi="Arial"/>
      <w:b/>
      <w:color w:val="000080"/>
    </w:rPr>
  </w:style>
  <w:style w:type="paragraph" w:customStyle="1" w:styleId="akapitwgrupie">
    <w:name w:val="akapit w grupie"/>
    <w:basedOn w:val="akapitosobny"/>
    <w:link w:val="akapitwgrupieZnak"/>
    <w:qFormat/>
    <w:rsid w:val="00C37AB1"/>
    <w:pPr>
      <w:spacing w:before="0"/>
      <w:ind w:firstLine="567"/>
    </w:pPr>
  </w:style>
  <w:style w:type="character" w:customStyle="1" w:styleId="akapitwgrupieZnak">
    <w:name w:val="akapit w grupie Znak"/>
    <w:link w:val="akapitwgrupie"/>
    <w:locked/>
    <w:rsid w:val="00C37AB1"/>
    <w:rPr>
      <w:rFonts w:ascii="Times New Roman" w:eastAsia="Times New Roman" w:hAnsi="Times New Roman"/>
      <w:sz w:val="24"/>
      <w:lang w:eastAsia="pl-PL"/>
    </w:rPr>
  </w:style>
  <w:style w:type="character" w:styleId="Odwoanieprzypisudolnego">
    <w:name w:val="footnote reference"/>
    <w:aliases w:val="FZ,BVI fnr,Odwołanie przypisu,Odwo³anie przypisu,Footnote Reference Number,Footnote symbol,Footnote reference number,note TESI,SUPERS,EN Footnote Reference,Footnote number,Ref,de nota al pie,Odwo3anie przypisu,Times 10 Point"/>
    <w:uiPriority w:val="99"/>
    <w:qFormat/>
    <w:rsid w:val="00C37AB1"/>
    <w:rPr>
      <w:rFonts w:ascii="Courier New" w:hAnsi="Courier New" w:cs="Times New Roman"/>
      <w:b/>
      <w:color w:val="FF0000"/>
      <w:sz w:val="22"/>
      <w:vertAlign w:val="superscript"/>
    </w:rPr>
  </w:style>
  <w:style w:type="paragraph" w:customStyle="1" w:styleId="przykadwgrupie">
    <w:name w:val="przykład w grupie"/>
    <w:basedOn w:val="Normalny"/>
    <w:link w:val="przykadwgrupieZnak"/>
    <w:uiPriority w:val="99"/>
    <w:qFormat/>
    <w:rsid w:val="00C37AB1"/>
    <w:pPr>
      <w:ind w:left="567" w:right="567" w:firstLine="567"/>
      <w:jc w:val="both"/>
    </w:pPr>
    <w:rPr>
      <w:sz w:val="21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"/>
    <w:basedOn w:val="Normalny"/>
    <w:link w:val="TekstprzypisudolnegoZnak"/>
    <w:uiPriority w:val="99"/>
    <w:qFormat/>
    <w:rsid w:val="00C37AB1"/>
    <w:pPr>
      <w:widowControl w:val="0"/>
    </w:pPr>
    <w:rPr>
      <w:sz w:val="18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"/>
    <w:basedOn w:val="Domylnaczcionkaakapitu"/>
    <w:link w:val="Tekstprzypisudolnego"/>
    <w:uiPriority w:val="99"/>
    <w:qFormat/>
    <w:rsid w:val="00C37AB1"/>
    <w:rPr>
      <w:rFonts w:ascii="Times New Roman" w:eastAsia="Times New Roman" w:hAnsi="Times New Roman"/>
      <w:sz w:val="18"/>
      <w:lang w:eastAsia="pl-PL"/>
    </w:rPr>
  </w:style>
  <w:style w:type="paragraph" w:customStyle="1" w:styleId="wyliczPkt">
    <w:name w:val="wyliczPkt"/>
    <w:basedOn w:val="akapitwgrupie"/>
    <w:qFormat/>
    <w:rsid w:val="00C37AB1"/>
    <w:pPr>
      <w:numPr>
        <w:numId w:val="1"/>
      </w:numPr>
      <w:tabs>
        <w:tab w:val="clear" w:pos="1440"/>
        <w:tab w:val="num" w:pos="360"/>
      </w:tabs>
      <w:ind w:left="426" w:hanging="426"/>
    </w:pPr>
  </w:style>
  <w:style w:type="character" w:styleId="Odwoaniedokomentarza">
    <w:name w:val="annotation reference"/>
    <w:uiPriority w:val="99"/>
    <w:rsid w:val="00C37AB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C37AB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7AB1"/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rsid w:val="00C37AB1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37AB1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C37AB1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C37AB1"/>
    <w:rPr>
      <w:rFonts w:ascii="Times New Roman" w:eastAsia="Times New Roman" w:hAnsi="Times New Roman"/>
      <w:lang w:eastAsia="pl-PL"/>
    </w:rPr>
  </w:style>
  <w:style w:type="character" w:styleId="Numerstrony">
    <w:name w:val="page number"/>
    <w:uiPriority w:val="99"/>
    <w:rsid w:val="00C37AB1"/>
    <w:rPr>
      <w:rFonts w:cs="Times New Roman"/>
    </w:rPr>
  </w:style>
  <w:style w:type="paragraph" w:customStyle="1" w:styleId="przykadosobny">
    <w:name w:val="przykad osobny"/>
    <w:basedOn w:val="Normalny"/>
    <w:link w:val="przykadosobnyZnak"/>
    <w:autoRedefine/>
    <w:uiPriority w:val="99"/>
    <w:rsid w:val="002D325D"/>
    <w:pPr>
      <w:ind w:right="567"/>
      <w:jc w:val="both"/>
    </w:pPr>
    <w:rPr>
      <w:spacing w:val="-2"/>
      <w:sz w:val="21"/>
      <w:szCs w:val="24"/>
    </w:rPr>
  </w:style>
  <w:style w:type="character" w:customStyle="1" w:styleId="przykadosobnyZnak">
    <w:name w:val="przykad osobny Znak"/>
    <w:link w:val="przykadosobny"/>
    <w:uiPriority w:val="99"/>
    <w:locked/>
    <w:rsid w:val="002D325D"/>
    <w:rPr>
      <w:rFonts w:ascii="Times New Roman" w:eastAsia="Times New Roman" w:hAnsi="Times New Roman"/>
      <w:spacing w:val="-2"/>
      <w:sz w:val="21"/>
      <w:szCs w:val="24"/>
      <w:lang w:eastAsia="pl-PL"/>
    </w:rPr>
  </w:style>
  <w:style w:type="paragraph" w:customStyle="1" w:styleId="przykadosobny0">
    <w:name w:val="przykład osobny"/>
    <w:basedOn w:val="Normalny"/>
    <w:next w:val="Normalny"/>
    <w:link w:val="przykadosobnyZnak0"/>
    <w:uiPriority w:val="99"/>
    <w:qFormat/>
    <w:rsid w:val="00C37AB1"/>
    <w:pPr>
      <w:spacing w:before="120"/>
      <w:ind w:left="567" w:right="567"/>
      <w:jc w:val="both"/>
    </w:pPr>
    <w:rPr>
      <w:sz w:val="21"/>
    </w:rPr>
  </w:style>
  <w:style w:type="character" w:customStyle="1" w:styleId="przykadosobnyZnak0">
    <w:name w:val="przykład osobny Znak"/>
    <w:link w:val="przykadosobny0"/>
    <w:uiPriority w:val="99"/>
    <w:locked/>
    <w:rsid w:val="00C37AB1"/>
    <w:rPr>
      <w:rFonts w:ascii="Times New Roman" w:eastAsia="Times New Roman" w:hAnsi="Times New Roman"/>
      <w:sz w:val="21"/>
      <w:lang w:eastAsia="pl-PL"/>
    </w:rPr>
  </w:style>
  <w:style w:type="character" w:customStyle="1" w:styleId="Znakiprzypiswdolnych">
    <w:name w:val="Znaki przypisów dolnych"/>
    <w:rsid w:val="00C37AB1"/>
    <w:rPr>
      <w:rFonts w:ascii="Courier New" w:hAnsi="Courier New" w:cs="Courier New"/>
      <w:b/>
      <w:color w:val="FF0000"/>
      <w:sz w:val="22"/>
      <w:vertAlign w:val="superscript"/>
    </w:rPr>
  </w:style>
  <w:style w:type="character" w:customStyle="1" w:styleId="przykadwgrupieZnak">
    <w:name w:val="przykład w grupie Znak"/>
    <w:link w:val="przykadwgrupie"/>
    <w:uiPriority w:val="99"/>
    <w:rsid w:val="00C37AB1"/>
    <w:rPr>
      <w:rFonts w:ascii="Times New Roman" w:eastAsia="Times New Roman" w:hAnsi="Times New Roman"/>
      <w:sz w:val="21"/>
      <w:lang w:eastAsia="pl-PL"/>
    </w:rPr>
  </w:style>
  <w:style w:type="character" w:styleId="Hipercze">
    <w:name w:val="Hyperlink"/>
    <w:rsid w:val="00C37AB1"/>
    <w:rPr>
      <w:color w:val="0000FF"/>
      <w:u w:val="single"/>
    </w:rPr>
  </w:style>
  <w:style w:type="character" w:customStyle="1" w:styleId="h1">
    <w:name w:val="h1"/>
    <w:rsid w:val="00C37AB1"/>
  </w:style>
  <w:style w:type="paragraph" w:styleId="Tekstdymka">
    <w:name w:val="Balloon Text"/>
    <w:basedOn w:val="Normalny"/>
    <w:link w:val="TekstdymkaZnak"/>
    <w:uiPriority w:val="99"/>
    <w:semiHidden/>
    <w:unhideWhenUsed/>
    <w:rsid w:val="00C37A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AB1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0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0B90"/>
    <w:rPr>
      <w:rFonts w:ascii="Times New Roman" w:eastAsia="Times New Roman" w:hAnsi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132FAF"/>
    <w:rPr>
      <w:rFonts w:ascii="Times New Roman" w:eastAsia="Times New Roman" w:hAnsi="Times New Roman"/>
      <w:sz w:val="24"/>
      <w:lang w:eastAsia="pl-PL"/>
    </w:rPr>
  </w:style>
  <w:style w:type="paragraph" w:customStyle="1" w:styleId="Przykad">
    <w:name w:val="Przykład"/>
    <w:basedOn w:val="Normalny"/>
    <w:link w:val="PrzykadZnak"/>
    <w:qFormat/>
    <w:rsid w:val="000958D5"/>
    <w:pPr>
      <w:spacing w:before="120"/>
      <w:ind w:left="567" w:right="567"/>
      <w:jc w:val="both"/>
    </w:pPr>
    <w:rPr>
      <w:sz w:val="21"/>
      <w:szCs w:val="24"/>
    </w:rPr>
  </w:style>
  <w:style w:type="character" w:customStyle="1" w:styleId="PrzykadZnak">
    <w:name w:val="Przykład Znak"/>
    <w:link w:val="Przykad"/>
    <w:rsid w:val="000958D5"/>
    <w:rPr>
      <w:rFonts w:ascii="Times New Roman" w:eastAsia="Times New Roman" w:hAnsi="Times New Roman"/>
      <w:sz w:val="21"/>
      <w:szCs w:val="24"/>
      <w:lang w:eastAsia="pl-PL"/>
    </w:rPr>
  </w:style>
  <w:style w:type="paragraph" w:customStyle="1" w:styleId="Ddowd">
    <w:name w:val="Ddowód"/>
    <w:basedOn w:val="przykadwgrupie"/>
    <w:uiPriority w:val="99"/>
    <w:qFormat/>
    <w:rsid w:val="00ED17CC"/>
    <w:pPr>
      <w:ind w:firstLine="0"/>
      <w:jc w:val="right"/>
    </w:pPr>
  </w:style>
  <w:style w:type="paragraph" w:customStyle="1" w:styleId="dowdaktakontroli">
    <w:name w:val="dowód akta kontroli"/>
    <w:basedOn w:val="Normalny"/>
    <w:next w:val="akapitosobny"/>
    <w:rsid w:val="00132130"/>
    <w:pPr>
      <w:ind w:left="567" w:right="567"/>
      <w:jc w:val="right"/>
    </w:pPr>
    <w:rPr>
      <w:sz w:val="21"/>
      <w:szCs w:val="21"/>
    </w:rPr>
  </w:style>
  <w:style w:type="paragraph" w:styleId="Tekstprzypisukocowego">
    <w:name w:val="endnote text"/>
    <w:basedOn w:val="Normalny"/>
    <w:link w:val="TekstprzypisukocowegoZnak"/>
    <w:rsid w:val="00132130"/>
    <w:rPr>
      <w:sz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2130"/>
    <w:rPr>
      <w:rFonts w:ascii="Times New Roman" w:eastAsia="Times New Roman" w:hAnsi="Times New Roman"/>
      <w:sz w:val="18"/>
      <w:lang w:eastAsia="pl-PL"/>
    </w:rPr>
  </w:style>
  <w:style w:type="character" w:styleId="Odwoanieprzypisukocowego">
    <w:name w:val="endnote reference"/>
    <w:basedOn w:val="Domylnaczcionkaakapitu"/>
    <w:rsid w:val="00132130"/>
    <w:rPr>
      <w:rFonts w:ascii="Times New Roman" w:hAnsi="Times New Roman"/>
      <w:b/>
      <w:color w:val="FF0000"/>
      <w:sz w:val="20"/>
      <w:vertAlign w:val="superscript"/>
    </w:rPr>
  </w:style>
  <w:style w:type="paragraph" w:customStyle="1" w:styleId="Adresatpisma">
    <w:name w:val="Adresat pisma"/>
    <w:basedOn w:val="adresat"/>
    <w:rsid w:val="00132130"/>
    <w:pPr>
      <w:spacing w:before="560"/>
      <w:ind w:left="5387"/>
    </w:pPr>
    <w:rPr>
      <w:bCs/>
    </w:rPr>
  </w:style>
  <w:style w:type="paragraph" w:customStyle="1" w:styleId="Tytudokumentu">
    <w:name w:val="Tytuł dokumentu"/>
    <w:basedOn w:val="akapitosobny"/>
    <w:rsid w:val="00132130"/>
    <w:pPr>
      <w:jc w:val="center"/>
    </w:pPr>
    <w:rPr>
      <w:b/>
      <w:bCs/>
    </w:rPr>
  </w:style>
  <w:style w:type="paragraph" w:customStyle="1" w:styleId="AKAPITOSOBNY0">
    <w:name w:val="AKAPIT OSOBNY"/>
    <w:basedOn w:val="akapitosobny"/>
    <w:rsid w:val="00132130"/>
    <w:rPr>
      <w:b/>
      <w:bCs/>
      <w:caps/>
      <w:spacing w:val="-2"/>
    </w:rPr>
  </w:style>
  <w:style w:type="character" w:styleId="Wyrnieniedelikatne">
    <w:name w:val="Subtle Emphasis"/>
    <w:uiPriority w:val="19"/>
    <w:qFormat/>
    <w:rsid w:val="00132130"/>
    <w:rPr>
      <w:i w:val="0"/>
      <w:iCs/>
      <w:color w:val="auto"/>
      <w:bdr w:val="none" w:sz="0" w:space="0" w:color="auto"/>
      <w:shd w:val="pct5" w:color="FFFFFF" w:fill="FFFF00"/>
    </w:rPr>
  </w:style>
  <w:style w:type="character" w:styleId="Wyrnienieintensywne">
    <w:name w:val="Intense Emphasis"/>
    <w:aliases w:val="Wyróżnienie czerwona czcionka"/>
    <w:uiPriority w:val="21"/>
    <w:qFormat/>
    <w:rsid w:val="00132130"/>
    <w:rPr>
      <w:b w:val="0"/>
      <w:bCs/>
      <w:i w:val="0"/>
      <w:iCs/>
      <w:color w:val="FF0000"/>
    </w:rPr>
  </w:style>
  <w:style w:type="paragraph" w:customStyle="1" w:styleId="tiretwakapicie">
    <w:name w:val="tiret w akapicie"/>
    <w:basedOn w:val="akapitosobny"/>
    <w:uiPriority w:val="99"/>
    <w:qFormat/>
    <w:rsid w:val="00132130"/>
    <w:pPr>
      <w:numPr>
        <w:numId w:val="3"/>
      </w:numPr>
      <w:spacing w:before="60"/>
    </w:pPr>
  </w:style>
  <w:style w:type="paragraph" w:customStyle="1" w:styleId="tiretwprzykadzie">
    <w:name w:val="tiret w przykładzie"/>
    <w:basedOn w:val="wyliczPkt"/>
    <w:qFormat/>
    <w:rsid w:val="00132130"/>
    <w:pPr>
      <w:numPr>
        <w:numId w:val="4"/>
      </w:numPr>
      <w:spacing w:line="240" w:lineRule="auto"/>
      <w:ind w:left="1078" w:right="567" w:hanging="227"/>
    </w:pPr>
    <w:rPr>
      <w:sz w:val="21"/>
    </w:rPr>
  </w:style>
  <w:style w:type="paragraph" w:styleId="Legenda">
    <w:name w:val="caption"/>
    <w:basedOn w:val="Normalny"/>
    <w:next w:val="Normalny"/>
    <w:unhideWhenUsed/>
    <w:qFormat/>
    <w:locked/>
    <w:rsid w:val="00231854"/>
    <w:rPr>
      <w:b/>
      <w:bCs/>
      <w:sz w:val="20"/>
    </w:rPr>
  </w:style>
  <w:style w:type="character" w:customStyle="1" w:styleId="Nagwek5Znak">
    <w:name w:val="Nagłówek 5 Znak"/>
    <w:basedOn w:val="Domylnaczcionkaakapitu"/>
    <w:link w:val="Nagwek5"/>
    <w:rsid w:val="00AF1DEB"/>
    <w:rPr>
      <w:rFonts w:asciiTheme="majorHAnsi" w:eastAsiaTheme="majorEastAsia" w:hAnsiTheme="majorHAnsi" w:cstheme="majorBidi"/>
      <w:color w:val="243F60" w:themeColor="accent1" w:themeShade="7F"/>
      <w:sz w:val="24"/>
      <w:lang w:eastAsia="pl-PL"/>
    </w:rPr>
  </w:style>
  <w:style w:type="paragraph" w:customStyle="1" w:styleId="Default">
    <w:name w:val="Default"/>
    <w:rsid w:val="00DF757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zalecenie">
    <w:name w:val="zalecenie"/>
    <w:basedOn w:val="akapitosobny"/>
    <w:rsid w:val="00D80160"/>
    <w:pPr>
      <w:ind w:right="567"/>
    </w:pPr>
  </w:style>
  <w:style w:type="character" w:customStyle="1" w:styleId="Teksttreci">
    <w:name w:val="Tekst treści_"/>
    <w:basedOn w:val="Domylnaczcionkaakapitu"/>
    <w:link w:val="Teksttreci0"/>
    <w:rsid w:val="00E95C6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5C60"/>
    <w:pPr>
      <w:widowControl w:val="0"/>
      <w:shd w:val="clear" w:color="auto" w:fill="FFFFFF"/>
      <w:spacing w:after="200" w:line="293" w:lineRule="auto"/>
      <w:ind w:firstLine="20"/>
      <w:jc w:val="both"/>
    </w:pPr>
    <w:rPr>
      <w:rFonts w:ascii="Calibri" w:eastAsia="Calibri" w:hAnsi="Calibri"/>
      <w:sz w:val="20"/>
      <w:lang w:eastAsia="en-US"/>
    </w:rPr>
  </w:style>
  <w:style w:type="character" w:customStyle="1" w:styleId="bip">
    <w:name w:val="bip"/>
    <w:basedOn w:val="Domylnaczcionkaakapitu"/>
    <w:rsid w:val="00AD04D1"/>
  </w:style>
  <w:style w:type="paragraph" w:customStyle="1" w:styleId="Pa12">
    <w:name w:val="Pa12"/>
    <w:basedOn w:val="Default"/>
    <w:next w:val="Default"/>
    <w:uiPriority w:val="99"/>
    <w:rsid w:val="00966882"/>
    <w:pPr>
      <w:spacing w:line="201" w:lineRule="atLeast"/>
    </w:pPr>
    <w:rPr>
      <w:rFonts w:ascii="Arial" w:hAnsi="Arial" w:cs="Arial"/>
      <w:color w:val="auto"/>
    </w:rPr>
  </w:style>
  <w:style w:type="paragraph" w:customStyle="1" w:styleId="Pa21">
    <w:name w:val="Pa21"/>
    <w:basedOn w:val="Default"/>
    <w:next w:val="Default"/>
    <w:uiPriority w:val="99"/>
    <w:rsid w:val="00966882"/>
    <w:pPr>
      <w:spacing w:line="201" w:lineRule="atLeast"/>
    </w:pPr>
    <w:rPr>
      <w:rFonts w:ascii="Arial" w:hAnsi="Arial" w:cs="Arial"/>
      <w:color w:val="auto"/>
    </w:rPr>
  </w:style>
  <w:style w:type="paragraph" w:styleId="NormalnyWeb">
    <w:name w:val="Normal (Web)"/>
    <w:basedOn w:val="Normalny"/>
    <w:uiPriority w:val="99"/>
    <w:unhideWhenUsed/>
    <w:rsid w:val="00C64C7F"/>
    <w:pPr>
      <w:spacing w:before="100" w:beforeAutospacing="1" w:after="100" w:afterAutospacing="1"/>
    </w:pPr>
    <w:rPr>
      <w:szCs w:val="24"/>
    </w:rPr>
  </w:style>
  <w:style w:type="paragraph" w:customStyle="1" w:styleId="StylakapitosobnyZielonomodry">
    <w:name w:val="Styl akapit osobny + Zielonomodry"/>
    <w:basedOn w:val="akapitosobny"/>
    <w:rsid w:val="0088294D"/>
    <w:rPr>
      <w:color w:val="008080"/>
    </w:rPr>
  </w:style>
  <w:style w:type="character" w:customStyle="1" w:styleId="Nagwek50">
    <w:name w:val="Nagłówek #5_"/>
    <w:basedOn w:val="Domylnaczcionkaakapitu"/>
    <w:link w:val="Nagwek51"/>
    <w:rsid w:val="00110C2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110C28"/>
    <w:pPr>
      <w:widowControl w:val="0"/>
      <w:shd w:val="clear" w:color="auto" w:fill="FFFFFF"/>
      <w:spacing w:after="320" w:line="360" w:lineRule="auto"/>
      <w:ind w:left="510"/>
      <w:jc w:val="center"/>
      <w:outlineLvl w:val="4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147E9A"/>
    <w:rPr>
      <w:rFonts w:ascii="Times New Roman" w:hAnsi="Times New Roman" w:cs="Times New Roman" w:hint="default"/>
      <w:b/>
      <w:bCs w:val="0"/>
    </w:rPr>
  </w:style>
  <w:style w:type="character" w:customStyle="1" w:styleId="Teksttreci2">
    <w:name w:val="Tekst treści (2)_"/>
    <w:basedOn w:val="Domylnaczcionkaakapitu"/>
    <w:link w:val="Teksttreci20"/>
    <w:rsid w:val="00EF6DA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F6DA9"/>
    <w:pPr>
      <w:widowControl w:val="0"/>
      <w:shd w:val="clear" w:color="auto" w:fill="FFFFFF"/>
      <w:spacing w:after="320" w:line="360" w:lineRule="auto"/>
      <w:jc w:val="both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Podpisobrazu">
    <w:name w:val="Podpis obrazu_"/>
    <w:basedOn w:val="Domylnaczcionkaakapitu"/>
    <w:link w:val="Podpisobrazu0"/>
    <w:rsid w:val="007241A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7241A2"/>
    <w:pPr>
      <w:widowControl w:val="0"/>
      <w:shd w:val="clear" w:color="auto" w:fill="FFFFFF"/>
      <w:spacing w:line="360" w:lineRule="auto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styleId="Tekstpodstawowy">
    <w:name w:val="Body Text"/>
    <w:basedOn w:val="Normalny"/>
    <w:link w:val="TekstpodstawowyZnak"/>
    <w:rsid w:val="00761FB2"/>
    <w:pPr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61FB2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86444D"/>
  </w:style>
  <w:style w:type="character" w:customStyle="1" w:styleId="x1">
    <w:name w:val="x1"/>
    <w:basedOn w:val="Odwoanieprzypisudolnego"/>
    <w:rsid w:val="008748DF"/>
    <w:rPr>
      <w:rFonts w:ascii="Courier New" w:hAnsi="Courier New" w:cs="Times New Roman"/>
      <w:b/>
      <w:bCs/>
      <w:color w:val="FF0000"/>
      <w:sz w:val="21"/>
      <w:vertAlign w:val="superscript"/>
    </w:rPr>
  </w:style>
  <w:style w:type="table" w:styleId="Tabelalisty3akcent5">
    <w:name w:val="List Table 3 Accent 5"/>
    <w:basedOn w:val="Standardowy"/>
    <w:uiPriority w:val="48"/>
    <w:rsid w:val="00E0260C"/>
    <w:rPr>
      <w:rFonts w:ascii="Times New Roman" w:eastAsia="Times New Roman" w:hAnsi="Times New Roman"/>
      <w:lang w:eastAsia="pl-P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styleId="Uwydatnienie">
    <w:name w:val="Emphasis"/>
    <w:basedOn w:val="Domylnaczcionkaakapitu"/>
    <w:uiPriority w:val="20"/>
    <w:qFormat/>
    <w:locked/>
    <w:rsid w:val="002B725B"/>
    <w:rPr>
      <w:i/>
      <w:iCs/>
    </w:rPr>
  </w:style>
  <w:style w:type="character" w:customStyle="1" w:styleId="st">
    <w:name w:val="st"/>
    <w:basedOn w:val="Domylnaczcionkaakapitu"/>
    <w:rsid w:val="00462D03"/>
  </w:style>
  <w:style w:type="character" w:customStyle="1" w:styleId="tytul">
    <w:name w:val="tytul"/>
    <w:basedOn w:val="Domylnaczcionkaakapitu"/>
    <w:rsid w:val="009C574C"/>
  </w:style>
  <w:style w:type="character" w:customStyle="1" w:styleId="highlight">
    <w:name w:val="highlight"/>
    <w:basedOn w:val="Domylnaczcionkaakapitu"/>
    <w:rsid w:val="004D0D88"/>
  </w:style>
  <w:style w:type="character" w:customStyle="1" w:styleId="AkapitzlistZnak">
    <w:name w:val="Akapit z listą Znak"/>
    <w:aliases w:val="Dot pt Znak,F5 List Paragraph Znak,List Paragraph1 Znak,L1 Znak,Numerowanie Znak,List Paragraph Znak,WyliczPrzyklad Znak"/>
    <w:link w:val="Akapitzlist"/>
    <w:uiPriority w:val="34"/>
    <w:locked/>
    <w:rsid w:val="00B01C67"/>
    <w:rPr>
      <w:rFonts w:ascii="Times New Roman" w:eastAsia="Times New Roman" w:hAnsi="Times New Roman"/>
      <w:sz w:val="24"/>
      <w:lang w:eastAsia="pl-PL"/>
    </w:rPr>
  </w:style>
  <w:style w:type="table" w:customStyle="1" w:styleId="Tabelasiatki4akcent51">
    <w:name w:val="Tabela siatki 4 — akcent 51"/>
    <w:basedOn w:val="Standardowy"/>
    <w:uiPriority w:val="49"/>
    <w:rsid w:val="00706E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highlight-disabled">
    <w:name w:val="highlight-disabled"/>
    <w:basedOn w:val="Domylnaczcionkaakapitu"/>
    <w:rsid w:val="00C25A2B"/>
  </w:style>
  <w:style w:type="character" w:customStyle="1" w:styleId="alb-s">
    <w:name w:val="a_lb-s"/>
    <w:basedOn w:val="Domylnaczcionkaakapitu"/>
    <w:rsid w:val="00B43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94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4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86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7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7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71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3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3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5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81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6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8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1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7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84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56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1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17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59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34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82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73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10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0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45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9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46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4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9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37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5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5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9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8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97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9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8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28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7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9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44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2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5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0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94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8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9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9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7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7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2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1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1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5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9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6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6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7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5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8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3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90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90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6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5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73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9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8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1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4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70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2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0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2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7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2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37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3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1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36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12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676AA-BF42-47B3-B19F-6A5DEA48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31</Pages>
  <Words>15474</Words>
  <Characters>92847</Characters>
  <Application>Microsoft Office Word</Application>
  <DocSecurity>0</DocSecurity>
  <Lines>773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Surowiec KPRM</dc:creator>
  <cp:keywords/>
  <dc:description/>
  <cp:lastModifiedBy>Golec Michał</cp:lastModifiedBy>
  <cp:revision>6</cp:revision>
  <cp:lastPrinted>2022-01-18T13:24:00Z</cp:lastPrinted>
  <dcterms:created xsi:type="dcterms:W3CDTF">2022-01-27T13:00:00Z</dcterms:created>
  <dcterms:modified xsi:type="dcterms:W3CDTF">2022-05-20T09:53:00Z</dcterms:modified>
</cp:coreProperties>
</file>