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6D42A" w14:textId="77777777" w:rsidR="00613008" w:rsidRPr="00766653" w:rsidRDefault="00613008" w:rsidP="00613008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78BA303" w14:textId="77777777" w:rsidR="00384C85" w:rsidRPr="00384C85" w:rsidRDefault="00FF721F" w:rsidP="00384C85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PROTOKÓŁ ZDAWCZO-ODBIORCZY </w:t>
      </w:r>
    </w:p>
    <w:p w14:paraId="0D286F60" w14:textId="6348B006" w:rsidR="00384C85" w:rsidRPr="00384C85" w:rsidRDefault="00384C85" w:rsidP="00384C85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384C85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NIEODPŁATNEGO PRZEKAZANIA SKŁADNIKÓW RZECZOWYCH </w:t>
      </w:r>
      <w:r w:rsidRPr="004B60C2"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MAJ</w:t>
      </w:r>
      <w:r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Ą</w:t>
      </w:r>
      <w:r w:rsidRPr="004B60C2"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TKU</w:t>
      </w:r>
      <w:r w:rsidRPr="00384C85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RUCHOMEGO</w:t>
      </w:r>
    </w:p>
    <w:p w14:paraId="38C619FD" w14:textId="5DAA64C4" w:rsidR="00FF721F" w:rsidRPr="00766653" w:rsidRDefault="002C20D2" w:rsidP="004B60C2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Z DNIA ……………………………</w:t>
      </w:r>
      <w:r w:rsidR="00FF721F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</w:p>
    <w:p w14:paraId="69A2F20C" w14:textId="29273652" w:rsidR="002C20D2" w:rsidRPr="002C20D2" w:rsidRDefault="00D25E15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Niniejszy </w:t>
      </w:r>
      <w:r w:rsidR="00FF721F" w:rsidRPr="004B60C2">
        <w:rPr>
          <w:rFonts w:eastAsia="SimSun" w:cstheme="minorHAnsi"/>
          <w:kern w:val="1"/>
          <w:sz w:val="24"/>
          <w:szCs w:val="24"/>
          <w:lang w:eastAsia="hi-IN" w:bidi="hi-IN"/>
        </w:rPr>
        <w:t>Protokół zdawczo-odbiorczy sporządzony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został</w:t>
      </w:r>
      <w:r w:rsidR="00FF721F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na podstawie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4B00DC62" w14:textId="6BAEDC94" w:rsidR="00D25E15" w:rsidRPr="00766653" w:rsidRDefault="00D25E15" w:rsidP="004B60C2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§ 3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8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ust. 1 oraz ust. 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6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rozporządzenia Rady Ministrów z dnia 21 października 2019 r. w sprawie szczegółowego sposobu gospodarowania składnikami rzeczowymi majątku ruchomego Skarbu Państwa (tj. Dz. U. z 2025 r. poz. 228)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, zwanego dalej „rozporządzeniem”,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oraz</w:t>
      </w:r>
      <w:r w:rsidR="00FF721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3ECB5DEB" w14:textId="43492CA0" w:rsidR="00E12F3C" w:rsidRPr="002C20D2" w:rsidRDefault="00766653" w:rsidP="004B60C2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wniosku 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……………………………………………</w:t>
      </w:r>
      <w:r>
        <w:rPr>
          <w:rStyle w:val="Odwoanieprzypisudolnego"/>
          <w:rFonts w:eastAsia="SimSun" w:cstheme="minorHAnsi"/>
          <w:i/>
          <w:kern w:val="1"/>
          <w:sz w:val="24"/>
          <w:szCs w:val="24"/>
          <w:lang w:eastAsia="hi-IN" w:bidi="hi-IN"/>
        </w:rPr>
        <w:footnoteReference w:id="1"/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o </w:t>
      </w:r>
      <w:r w:rsidR="00384C85">
        <w:rPr>
          <w:rFonts w:eastAsia="SimSun" w:cstheme="minorHAnsi"/>
          <w:i/>
          <w:kern w:val="1"/>
          <w:sz w:val="24"/>
          <w:szCs w:val="24"/>
          <w:lang w:eastAsia="hi-IN" w:bidi="hi-IN"/>
        </w:rPr>
        <w:t>nieodpłatne przekazanie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składników rzeczowych majątku ruchomego 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Głównego Inspektoratu Ochrony Środowiska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 dnia ……………….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bookmarkStart w:id="0" w:name="_Hlk192595250"/>
    </w:p>
    <w:p w14:paraId="747AC550" w14:textId="6941D4C2" w:rsidR="00D25E15" w:rsidRPr="004B60C2" w:rsidRDefault="00D25E15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Strony biorące udział w</w:t>
      </w:r>
      <w:r w:rsid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nieodpłatnym przekazaniu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22DFC56B" w14:textId="2E0BF7E7" w:rsidR="00FF721F" w:rsidRPr="00766653" w:rsidRDefault="00384C85" w:rsidP="004B60C2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D25E15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 xml:space="preserve">Skarb Państwa - </w:t>
      </w:r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Główny Inspektorat Ochrony Środowiska</w:t>
      </w:r>
      <w:bookmarkEnd w:id="0"/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,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Start w:id="1" w:name="_Hlk197251291"/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>reprezentowany przez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1"/>
      <w:r w:rsidR="00902D6E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E12F3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,</w:t>
      </w:r>
    </w:p>
    <w:p w14:paraId="1144B63A" w14:textId="649D879D" w:rsidR="00C06B3F" w:rsidRPr="002C20D2" w:rsidRDefault="00384C85" w:rsidP="004B60C2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E12F3C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………………………………….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reprezentowany przez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: ……………………………………………..</w:t>
      </w:r>
    </w:p>
    <w:p w14:paraId="145EEFD9" w14:textId="288D4C08" w:rsidR="00357CF0" w:rsidRPr="004B60C2" w:rsidRDefault="00384C85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oświadcza, że jest podmiotem, o którym mowa w § 3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8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ust. 1 rozporządzenia.</w:t>
      </w:r>
    </w:p>
    <w:p w14:paraId="79453432" w14:textId="067D0751" w:rsidR="00357CF0" w:rsidRPr="004B60C2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przekazuje, a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przyjmuje następujące składniki rzeczowe majątku ruchomego:</w:t>
      </w:r>
    </w:p>
    <w:p w14:paraId="2695A63D" w14:textId="32CA4E31" w:rsidR="00141FAC" w:rsidRPr="00766653" w:rsidRDefault="00141FAC" w:rsidP="004B60C2">
      <w:pPr>
        <w:widowControl w:val="0"/>
        <w:suppressAutoHyphens/>
        <w:spacing w:after="120" w:line="276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tbl>
      <w:tblPr>
        <w:tblW w:w="10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2410"/>
        <w:gridCol w:w="1991"/>
        <w:gridCol w:w="1269"/>
        <w:gridCol w:w="3834"/>
      </w:tblGrid>
      <w:tr w:rsidR="0086183F" w:rsidRPr="00766653" w14:paraId="6ADA1875" w14:textId="77777777" w:rsidTr="004B60C2">
        <w:trPr>
          <w:trHeight w:val="74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4E84750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04AFD6" w14:textId="16268E89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Nazwa składnika 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rzeczowego</w:t>
            </w: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4DA9489" w14:textId="34E32E95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Numer inwentarzowy 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08125E9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Szacowana wartość rynkowa</w:t>
            </w:r>
          </w:p>
          <w:p w14:paraId="459822D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[zł]</w:t>
            </w: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C1FBBE9" w14:textId="0A7ED476" w:rsidR="0086183F" w:rsidRPr="00766653" w:rsidRDefault="00357CF0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</w:t>
            </w:r>
            <w:r w:rsidR="0086183F"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twierdzony stan</w:t>
            </w:r>
          </w:p>
          <w:p w14:paraId="6878D726" w14:textId="4602B182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składnika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rzeczowego</w:t>
            </w:r>
          </w:p>
          <w:p w14:paraId="787CE7EB" w14:textId="5F4E9E4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6183F" w:rsidRPr="00766653" w14:paraId="03F26B6C" w14:textId="77777777" w:rsidTr="004B60C2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D7EC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51260" w14:textId="5378E9C6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EB961" w14:textId="67982965" w:rsidR="0086183F" w:rsidRPr="00766653" w:rsidRDefault="0086183F" w:rsidP="004B60C2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70D05" w14:textId="6C85E467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CB5115" w14:textId="28EB78C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45D69DCD" w14:textId="77777777" w:rsidTr="004B60C2">
        <w:trPr>
          <w:trHeight w:val="976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0FCB1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E84A0" w14:textId="76DEB177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2B71B" w14:textId="159E5990" w:rsidR="0086183F" w:rsidRPr="00766653" w:rsidRDefault="0086183F" w:rsidP="004B60C2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75D81" w14:textId="6CF888A0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6AD768" w14:textId="60AD21DA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1BC2E951" w14:textId="77777777" w:rsidTr="004B60C2">
        <w:trPr>
          <w:trHeight w:val="72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0A653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bookmarkStart w:id="2" w:name="_Hlk103261120"/>
            <w:r w:rsidRPr="00766653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9AAB9" w14:textId="2D5C9B3D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75C9D" w14:textId="53CE5340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8D1F9" w14:textId="54FEF373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1BF642" w14:textId="584B1F5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bookmarkEnd w:id="2"/>
    <w:p w14:paraId="3939A31D" w14:textId="50FD2716" w:rsidR="00FF721F" w:rsidRPr="00766653" w:rsidRDefault="002C20D2" w:rsidP="004B60C2">
      <w:pPr>
        <w:widowControl w:val="0"/>
        <w:suppressAutoHyphens/>
        <w:spacing w:after="120" w:line="276" w:lineRule="auto"/>
        <w:ind w:left="709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zwane dalej „przedmiotem </w:t>
      </w:r>
      <w:r w:rsid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”.</w:t>
      </w:r>
    </w:p>
    <w:p w14:paraId="6BEA8623" w14:textId="77777777" w:rsidR="004B60C2" w:rsidRDefault="004B60C2">
      <w:pPr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br w:type="page"/>
      </w:r>
    </w:p>
    <w:p w14:paraId="2D333BEF" w14:textId="74710B3D" w:rsidR="00357CF0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lastRenderedPageBreak/>
        <w:t>Przyjmujący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oświadcza, że znany jest mu stan techniczny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bookmarkStart w:id="3" w:name="_Hlk197253442"/>
      <w:r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3"/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i nie wnosi do niego żadnych zastrzeżeń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21183823" w14:textId="45EA334B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Łączna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wartość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wynosi: ……………………………………………………………. (słownie:…………………………………………</w:t>
      </w:r>
      <w:r w:rsidR="004B60C2" w:rsidRPr="002C20D2" w:rsidDel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</w:t>
      </w:r>
      <w:r w:rsidR="004B60C2">
        <w:rPr>
          <w:rFonts w:eastAsia="SimSun" w:cstheme="minorHAnsi"/>
          <w:kern w:val="1"/>
          <w:sz w:val="24"/>
          <w:szCs w:val="24"/>
          <w:lang w:eastAsia="hi-IN" w:bidi="hi-IN"/>
        </w:rPr>
        <w:t>)</w:t>
      </w:r>
      <w:r w:rsidR="004B60C2" w:rsidRPr="002C20D2" w:rsidDel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60D5565D" w14:textId="22E03523" w:rsidR="00CC5D5C" w:rsidRDefault="00D66157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CC5D5C" w:rsidRPr="00CC5D5C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D66157">
        <w:rPr>
          <w:rFonts w:eastAsia="SimSun" w:cstheme="minorHAnsi"/>
          <w:kern w:val="1"/>
          <w:sz w:val="24"/>
          <w:szCs w:val="24"/>
          <w:lang w:eastAsia="hi-IN" w:bidi="hi-IN"/>
        </w:rPr>
        <w:t>przekazuje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</w:t>
      </w:r>
      <w:r w:rsidRPr="00D66157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a Przyjmujący przyjmuje nieodpłatnie na czas ………….………… składniki rzeczowe majątku ruchomego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 o których mowa w pkt 4.</w:t>
      </w:r>
    </w:p>
    <w:p w14:paraId="6E425CA2" w14:textId="741A84FB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Miejsce odbioru 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B96BC0">
        <w:rPr>
          <w:rFonts w:eastAsia="SimSun" w:cstheme="minorHAnsi"/>
          <w:kern w:val="1"/>
          <w:sz w:val="24"/>
          <w:szCs w:val="24"/>
          <w:lang w:eastAsia="hi-IN" w:bidi="hi-IN"/>
        </w:rPr>
        <w:t>Warszawa, ul. Bitwy Warszawskiej 1920 r. nr 3.</w:t>
      </w:r>
    </w:p>
    <w:p w14:paraId="0790656E" w14:textId="44BEA73A" w:rsidR="00721993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y oświadcza, że pokryje wszelkie koszty związane z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przedmiotem </w:t>
      </w:r>
      <w:r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, w tym koszty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jego 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>odbioru</w:t>
      </w:r>
      <w:r w:rsidR="00CC5D5C">
        <w:rPr>
          <w:rFonts w:eastAsia="SimSun" w:cstheme="minorHAnsi"/>
          <w:kern w:val="1"/>
          <w:sz w:val="24"/>
          <w:szCs w:val="24"/>
          <w:lang w:eastAsia="hi-IN" w:bidi="hi-IN"/>
        </w:rPr>
        <w:t>, z miejsca odbioru, o którym mowa w pkt 8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. </w:t>
      </w:r>
    </w:p>
    <w:p w14:paraId="7ABD88D8" w14:textId="64B73E8F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Termin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odbioru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52A24009" w14:textId="04DB95CF" w:rsidR="002C20D2" w:rsidRPr="002C20D2" w:rsidRDefault="002C20D2" w:rsidP="004B60C2">
      <w:pPr>
        <w:pStyle w:val="Akapitzlist"/>
        <w:widowControl w:val="0"/>
        <w:suppressAutoHyphens/>
        <w:spacing w:after="120" w:line="276" w:lineRule="auto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……………………………………………………………………………………………………………………………………………..</w:t>
      </w:r>
    </w:p>
    <w:p w14:paraId="5437CA44" w14:textId="5E37F767" w:rsidR="002C20D2" w:rsidRPr="004B60C2" w:rsidRDefault="002C20D2" w:rsidP="004B60C2">
      <w:pPr>
        <w:widowControl w:val="0"/>
        <w:suppressAutoHyphens/>
        <w:spacing w:after="170" w:line="240" w:lineRule="auto"/>
        <w:ind w:left="36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713E535D" w14:textId="612233E2" w:rsidR="00FF721F" w:rsidRPr="00766653" w:rsidRDefault="00FF721F" w:rsidP="00FF721F">
      <w:pPr>
        <w:widowControl w:val="0"/>
        <w:suppressAutoHyphens/>
        <w:spacing w:after="170" w:line="240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Protokół </w:t>
      </w:r>
      <w:r w:rsidR="004E5C02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zdawczo – odbiorczy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sporządzono w dwóch jednobrzmiących egzemplarzach – jeden dla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Przekazującego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i jeden dla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Przyjmującego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45FE4E8F" w14:textId="77777777" w:rsidR="00141FAC" w:rsidRPr="00766653" w:rsidRDefault="00141FAC" w:rsidP="00141FA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0"/>
        <w:gridCol w:w="4733"/>
      </w:tblGrid>
      <w:tr w:rsidR="00141FAC" w:rsidRPr="00766653" w14:paraId="7F2A2EF2" w14:textId="74603BA5" w:rsidTr="00E12F3C">
        <w:trPr>
          <w:trHeight w:val="765"/>
        </w:trPr>
        <w:tc>
          <w:tcPr>
            <w:tcW w:w="4590" w:type="dxa"/>
          </w:tcPr>
          <w:p w14:paraId="301DCE25" w14:textId="382C3379" w:rsidR="00EE51A9" w:rsidRDefault="00141FAC" w:rsidP="002C20D2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sz w:val="24"/>
                <w:szCs w:val="24"/>
              </w:rPr>
              <w:t>Przekazujący</w:t>
            </w:r>
            <w:r w:rsidR="00EE51A9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D17356" w:rsidRPr="0076665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12BF83A0" w14:textId="77777777" w:rsidR="00B96BC0" w:rsidRDefault="00B96BC0" w:rsidP="002C20D2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12C64F6" w14:textId="7FE7BAC4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4B60C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  <w:tc>
          <w:tcPr>
            <w:tcW w:w="4733" w:type="dxa"/>
          </w:tcPr>
          <w:p w14:paraId="6CF4CB9A" w14:textId="58293C5C" w:rsidR="00141FAC" w:rsidRDefault="00141FAC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sz w:val="24"/>
                <w:szCs w:val="24"/>
              </w:rPr>
              <w:t>Przyjmujący</w:t>
            </w:r>
            <w:r w:rsidR="00EE51A9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D17356" w:rsidRPr="0076665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40FD67D8" w14:textId="77777777" w:rsidR="00B96BC0" w:rsidRPr="00766653" w:rsidRDefault="00B96BC0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ADD1178" w14:textId="5ABABE15" w:rsidR="00D17356" w:rsidRPr="00766653" w:rsidRDefault="002C20D2" w:rsidP="00E12F3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C20D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</w:tr>
    </w:tbl>
    <w:p w14:paraId="00E7EBC0" w14:textId="7152EE2D" w:rsidR="00FF721F" w:rsidRPr="00766653" w:rsidRDefault="00721993" w:rsidP="00E12F3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</w:p>
    <w:sectPr w:rsidR="00FF721F" w:rsidRPr="0076665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91E48" w14:textId="77777777" w:rsidR="005324F6" w:rsidRDefault="005324F6" w:rsidP="00F53452">
      <w:pPr>
        <w:spacing w:after="0" w:line="240" w:lineRule="auto"/>
      </w:pPr>
      <w:r>
        <w:separator/>
      </w:r>
    </w:p>
  </w:endnote>
  <w:endnote w:type="continuationSeparator" w:id="0">
    <w:p w14:paraId="6FE335EA" w14:textId="77777777" w:rsidR="005324F6" w:rsidRDefault="005324F6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3FD1A" w14:textId="77777777" w:rsidR="005324F6" w:rsidRDefault="005324F6" w:rsidP="00F53452">
      <w:pPr>
        <w:spacing w:after="0" w:line="240" w:lineRule="auto"/>
      </w:pPr>
      <w:r>
        <w:separator/>
      </w:r>
    </w:p>
  </w:footnote>
  <w:footnote w:type="continuationSeparator" w:id="0">
    <w:p w14:paraId="3FBFBDB8" w14:textId="77777777" w:rsidR="005324F6" w:rsidRDefault="005324F6" w:rsidP="00F53452">
      <w:pPr>
        <w:spacing w:after="0" w:line="240" w:lineRule="auto"/>
      </w:pPr>
      <w:r>
        <w:continuationSeparator/>
      </w:r>
    </w:p>
  </w:footnote>
  <w:footnote w:id="1">
    <w:p w14:paraId="5CF0E151" w14:textId="06F95734" w:rsidR="00766653" w:rsidRDefault="00766653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dane podmiotu wnioskującego o </w:t>
      </w:r>
      <w:r w:rsidR="00EE51A9">
        <w:t>nieodpłatne przekazanie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46F2E" w14:textId="26B060CC" w:rsidR="00766653" w:rsidRDefault="00766653" w:rsidP="00766653">
    <w:pPr>
      <w:pStyle w:val="Nagwek"/>
      <w:jc w:val="right"/>
    </w:pPr>
    <w:r w:rsidRPr="00766653">
      <w:rPr>
        <w:rFonts w:ascii="Arial" w:eastAsia="Calibri" w:hAnsi="Arial" w:cs="Arial"/>
        <w:b/>
        <w:sz w:val="20"/>
      </w:rPr>
      <w:t xml:space="preserve">Załącznik nr </w:t>
    </w:r>
    <w:r w:rsidR="00EE51A9">
      <w:rPr>
        <w:rFonts w:ascii="Arial" w:eastAsia="Calibri" w:hAnsi="Arial" w:cs="Arial"/>
        <w:b/>
        <w:sz w:val="20"/>
      </w:rPr>
      <w:t>4</w:t>
    </w:r>
    <w:r w:rsidRPr="00766653">
      <w:rPr>
        <w:rFonts w:ascii="Arial" w:eastAsia="Calibri" w:hAnsi="Arial" w:cs="Arial"/>
        <w:b/>
        <w:sz w:val="20"/>
      </w:rPr>
      <w:t xml:space="preserve"> do ogłoszenia nr</w:t>
    </w:r>
    <w:r w:rsidR="00E856C5">
      <w:rPr>
        <w:rFonts w:ascii="Arial" w:eastAsia="Calibri" w:hAnsi="Arial" w:cs="Arial"/>
        <w:b/>
        <w:sz w:val="20"/>
      </w:rPr>
      <w:t xml:space="preserve"> </w:t>
    </w:r>
    <w:r w:rsidR="00B96BC0">
      <w:rPr>
        <w:rFonts w:ascii="Arial" w:eastAsia="Calibri" w:hAnsi="Arial" w:cs="Arial"/>
        <w:b/>
        <w:sz w:val="20"/>
      </w:rPr>
      <w:t>…..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929023C"/>
    <w:multiLevelType w:val="hybridMultilevel"/>
    <w:tmpl w:val="8F88D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77995"/>
    <w:multiLevelType w:val="hybridMultilevel"/>
    <w:tmpl w:val="B168692E"/>
    <w:numStyleLink w:val="Zaimportowanystyl7"/>
  </w:abstractNum>
  <w:abstractNum w:abstractNumId="5" w15:restartNumberingAfterBreak="0">
    <w:nsid w:val="30C412F3"/>
    <w:multiLevelType w:val="hybridMultilevel"/>
    <w:tmpl w:val="2CAC15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3E05C4"/>
    <w:multiLevelType w:val="hybridMultilevel"/>
    <w:tmpl w:val="A5F65D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F511D"/>
    <w:multiLevelType w:val="hybridMultilevel"/>
    <w:tmpl w:val="EADCA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B73A1"/>
    <w:multiLevelType w:val="hybridMultilevel"/>
    <w:tmpl w:val="88C0B714"/>
    <w:lvl w:ilvl="0" w:tplc="587AAB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15"/>
  </w:num>
  <w:num w:numId="5">
    <w:abstractNumId w:val="6"/>
  </w:num>
  <w:num w:numId="6">
    <w:abstractNumId w:val="16"/>
  </w:num>
  <w:num w:numId="7">
    <w:abstractNumId w:val="0"/>
  </w:num>
  <w:num w:numId="8">
    <w:abstractNumId w:val="9"/>
  </w:num>
  <w:num w:numId="9">
    <w:abstractNumId w:val="10"/>
  </w:num>
  <w:num w:numId="10">
    <w:abstractNumId w:val="14"/>
  </w:num>
  <w:num w:numId="11">
    <w:abstractNumId w:val="2"/>
  </w:num>
  <w:num w:numId="12">
    <w:abstractNumId w:val="4"/>
  </w:num>
  <w:num w:numId="13">
    <w:abstractNumId w:val="4"/>
    <w:lvlOverride w:ilvl="0">
      <w:lvl w:ilvl="0" w:tplc="D7905E10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FDC804E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9EC5BD0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96A73AC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982EBF4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D843A06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9904446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F56C0BE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46EDE3A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7"/>
  </w:num>
  <w:num w:numId="15">
    <w:abstractNumId w:val="13"/>
  </w:num>
  <w:num w:numId="16">
    <w:abstractNumId w:val="5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5110"/>
    <w:rsid w:val="000E5167"/>
    <w:rsid w:val="000F1352"/>
    <w:rsid w:val="000F3EFB"/>
    <w:rsid w:val="00104200"/>
    <w:rsid w:val="00106974"/>
    <w:rsid w:val="00106B3B"/>
    <w:rsid w:val="00116BA7"/>
    <w:rsid w:val="00126744"/>
    <w:rsid w:val="00140B9E"/>
    <w:rsid w:val="00141FAC"/>
    <w:rsid w:val="00147151"/>
    <w:rsid w:val="001964A9"/>
    <w:rsid w:val="001A60AA"/>
    <w:rsid w:val="001C5AC2"/>
    <w:rsid w:val="001F4DE3"/>
    <w:rsid w:val="00200AB0"/>
    <w:rsid w:val="00203BB5"/>
    <w:rsid w:val="00215CBE"/>
    <w:rsid w:val="00216113"/>
    <w:rsid w:val="002323CC"/>
    <w:rsid w:val="00237ED1"/>
    <w:rsid w:val="002420EB"/>
    <w:rsid w:val="00267012"/>
    <w:rsid w:val="002800DE"/>
    <w:rsid w:val="002827C6"/>
    <w:rsid w:val="002852F5"/>
    <w:rsid w:val="002A1CD5"/>
    <w:rsid w:val="002A6A43"/>
    <w:rsid w:val="002B68DB"/>
    <w:rsid w:val="002C20D2"/>
    <w:rsid w:val="002F3689"/>
    <w:rsid w:val="002F741B"/>
    <w:rsid w:val="00323287"/>
    <w:rsid w:val="00326650"/>
    <w:rsid w:val="0032721D"/>
    <w:rsid w:val="00333EBD"/>
    <w:rsid w:val="003377EF"/>
    <w:rsid w:val="00357CF0"/>
    <w:rsid w:val="003646FD"/>
    <w:rsid w:val="00373303"/>
    <w:rsid w:val="003771F5"/>
    <w:rsid w:val="00384C85"/>
    <w:rsid w:val="0038658B"/>
    <w:rsid w:val="003B2EB7"/>
    <w:rsid w:val="003F5513"/>
    <w:rsid w:val="003F7E1A"/>
    <w:rsid w:val="00412E8C"/>
    <w:rsid w:val="00422C40"/>
    <w:rsid w:val="004234FE"/>
    <w:rsid w:val="0044633B"/>
    <w:rsid w:val="004770A2"/>
    <w:rsid w:val="0048009A"/>
    <w:rsid w:val="00480AC7"/>
    <w:rsid w:val="00481410"/>
    <w:rsid w:val="00482A23"/>
    <w:rsid w:val="00487B71"/>
    <w:rsid w:val="004A52BE"/>
    <w:rsid w:val="004B18BF"/>
    <w:rsid w:val="004B60C2"/>
    <w:rsid w:val="004E5C02"/>
    <w:rsid w:val="00522030"/>
    <w:rsid w:val="00525A20"/>
    <w:rsid w:val="005324F6"/>
    <w:rsid w:val="0054571D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D742D"/>
    <w:rsid w:val="005E5B8E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721993"/>
    <w:rsid w:val="0074108E"/>
    <w:rsid w:val="00743BED"/>
    <w:rsid w:val="0074756D"/>
    <w:rsid w:val="00766653"/>
    <w:rsid w:val="0078177F"/>
    <w:rsid w:val="00793401"/>
    <w:rsid w:val="007A2BEB"/>
    <w:rsid w:val="007C5FD0"/>
    <w:rsid w:val="007D034D"/>
    <w:rsid w:val="007D6CA0"/>
    <w:rsid w:val="007E3E9C"/>
    <w:rsid w:val="007E52B7"/>
    <w:rsid w:val="00812AAC"/>
    <w:rsid w:val="008352F3"/>
    <w:rsid w:val="00841E7E"/>
    <w:rsid w:val="00842D3D"/>
    <w:rsid w:val="008435DE"/>
    <w:rsid w:val="00844D5C"/>
    <w:rsid w:val="0086183F"/>
    <w:rsid w:val="00872A93"/>
    <w:rsid w:val="008842CD"/>
    <w:rsid w:val="008D0F95"/>
    <w:rsid w:val="008E0F21"/>
    <w:rsid w:val="008E1830"/>
    <w:rsid w:val="00902D6E"/>
    <w:rsid w:val="00905832"/>
    <w:rsid w:val="009759C9"/>
    <w:rsid w:val="009845AE"/>
    <w:rsid w:val="00997441"/>
    <w:rsid w:val="009A1FA3"/>
    <w:rsid w:val="009B1624"/>
    <w:rsid w:val="009C6ED8"/>
    <w:rsid w:val="009D0EC1"/>
    <w:rsid w:val="009E5746"/>
    <w:rsid w:val="009E688F"/>
    <w:rsid w:val="00A103B1"/>
    <w:rsid w:val="00A12240"/>
    <w:rsid w:val="00A15388"/>
    <w:rsid w:val="00A25C04"/>
    <w:rsid w:val="00A27CB2"/>
    <w:rsid w:val="00A37084"/>
    <w:rsid w:val="00A4254E"/>
    <w:rsid w:val="00A66BDC"/>
    <w:rsid w:val="00AA135E"/>
    <w:rsid w:val="00AF0FAF"/>
    <w:rsid w:val="00AF66EC"/>
    <w:rsid w:val="00B12EBD"/>
    <w:rsid w:val="00B17D5A"/>
    <w:rsid w:val="00B22845"/>
    <w:rsid w:val="00B26DB6"/>
    <w:rsid w:val="00B75ADE"/>
    <w:rsid w:val="00B96BC0"/>
    <w:rsid w:val="00BA0027"/>
    <w:rsid w:val="00BC0E0F"/>
    <w:rsid w:val="00BC5A25"/>
    <w:rsid w:val="00BC63A1"/>
    <w:rsid w:val="00BD032B"/>
    <w:rsid w:val="00BD512C"/>
    <w:rsid w:val="00BE060E"/>
    <w:rsid w:val="00BE2504"/>
    <w:rsid w:val="00BF1820"/>
    <w:rsid w:val="00C0689A"/>
    <w:rsid w:val="00C06B3F"/>
    <w:rsid w:val="00C15BE6"/>
    <w:rsid w:val="00C33484"/>
    <w:rsid w:val="00C56C64"/>
    <w:rsid w:val="00CC5D5C"/>
    <w:rsid w:val="00CD6877"/>
    <w:rsid w:val="00CF1DD0"/>
    <w:rsid w:val="00D110E4"/>
    <w:rsid w:val="00D17356"/>
    <w:rsid w:val="00D25E15"/>
    <w:rsid w:val="00D53A80"/>
    <w:rsid w:val="00D63A29"/>
    <w:rsid w:val="00D66157"/>
    <w:rsid w:val="00D900A9"/>
    <w:rsid w:val="00DA461B"/>
    <w:rsid w:val="00DD471F"/>
    <w:rsid w:val="00DE2995"/>
    <w:rsid w:val="00DE4FD9"/>
    <w:rsid w:val="00E0371A"/>
    <w:rsid w:val="00E03948"/>
    <w:rsid w:val="00E07F6C"/>
    <w:rsid w:val="00E12F3C"/>
    <w:rsid w:val="00E21DDA"/>
    <w:rsid w:val="00E50225"/>
    <w:rsid w:val="00E624B5"/>
    <w:rsid w:val="00E717B6"/>
    <w:rsid w:val="00E84D66"/>
    <w:rsid w:val="00E856C5"/>
    <w:rsid w:val="00EE0EDA"/>
    <w:rsid w:val="00EE51A9"/>
    <w:rsid w:val="00EF1A4A"/>
    <w:rsid w:val="00F02E43"/>
    <w:rsid w:val="00F05F69"/>
    <w:rsid w:val="00F16A80"/>
    <w:rsid w:val="00F17839"/>
    <w:rsid w:val="00F427C8"/>
    <w:rsid w:val="00F459C1"/>
    <w:rsid w:val="00F53452"/>
    <w:rsid w:val="00F55B24"/>
    <w:rsid w:val="00F56D2D"/>
    <w:rsid w:val="00F71EC4"/>
    <w:rsid w:val="00FA4D1A"/>
    <w:rsid w:val="00FB54A8"/>
    <w:rsid w:val="00FB70EB"/>
    <w:rsid w:val="00FD1B7F"/>
    <w:rsid w:val="00FF3551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989BE-AD3E-459C-9B03-12A084FC8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334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Dorota Brymas</cp:lastModifiedBy>
  <cp:revision>7</cp:revision>
  <cp:lastPrinted>2025-03-06T12:57:00Z</cp:lastPrinted>
  <dcterms:created xsi:type="dcterms:W3CDTF">2025-05-05T06:08:00Z</dcterms:created>
  <dcterms:modified xsi:type="dcterms:W3CDTF">2025-07-02T11:36:00Z</dcterms:modified>
</cp:coreProperties>
</file>